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89233E">
      <w:pPr>
        <w:pStyle w:val="3"/>
        <w:rPr>
          <w:rFonts w:ascii="Times New Roman"/>
          <w:sz w:val="20"/>
        </w:rPr>
      </w:pPr>
    </w:p>
    <w:p w14:paraId="20FBF43C">
      <w:pPr>
        <w:pStyle w:val="3"/>
        <w:rPr>
          <w:rFonts w:ascii="Times New Roman"/>
          <w:sz w:val="20"/>
        </w:rPr>
      </w:pPr>
    </w:p>
    <w:p w14:paraId="537E7326">
      <w:pPr>
        <w:pStyle w:val="3"/>
        <w:rPr>
          <w:rFonts w:ascii="Times New Roman"/>
          <w:sz w:val="20"/>
        </w:rPr>
      </w:pPr>
    </w:p>
    <w:p w14:paraId="681DE784">
      <w:pPr>
        <w:pStyle w:val="3"/>
        <w:spacing w:before="9"/>
        <w:rPr>
          <w:rFonts w:ascii="Times New Roman"/>
          <w:sz w:val="26"/>
        </w:rPr>
      </w:pPr>
    </w:p>
    <w:p w14:paraId="75141635">
      <w:pPr>
        <w:pStyle w:val="8"/>
        <w:ind w:left="1015"/>
      </w:pPr>
      <w:r>
        <w:t>《</w:t>
      </w:r>
      <w:r>
        <w:rPr>
          <w:rFonts w:hint="eastAsia"/>
          <w:lang w:val="en-US" w:eastAsia="zh-CN"/>
        </w:rPr>
        <w:t>机器学习</w:t>
      </w:r>
      <w:r>
        <w:t>》</w:t>
      </w:r>
    </w:p>
    <w:p w14:paraId="56821633">
      <w:pPr>
        <w:pStyle w:val="8"/>
        <w:spacing w:line="1225" w:lineRule="exact"/>
      </w:pPr>
      <w:r>
        <w:t>课程设计</w:t>
      </w:r>
    </w:p>
    <w:p w14:paraId="36FC8487">
      <w:pPr>
        <w:pStyle w:val="3"/>
        <w:spacing w:before="11"/>
        <w:rPr>
          <w:rFonts w:ascii="Microsoft YaHei UI"/>
          <w:b/>
          <w:sz w:val="40"/>
        </w:rPr>
      </w:pPr>
    </w:p>
    <w:p w14:paraId="5F17BBEB">
      <w:pPr>
        <w:pStyle w:val="3"/>
        <w:spacing w:before="11"/>
        <w:rPr>
          <w:rFonts w:ascii="Microsoft YaHei UI"/>
          <w:b/>
          <w:sz w:val="40"/>
        </w:rPr>
      </w:pPr>
    </w:p>
    <w:p w14:paraId="328F04A6">
      <w:pPr>
        <w:tabs>
          <w:tab w:val="left" w:pos="3201"/>
          <w:tab w:val="left" w:pos="7358"/>
        </w:tabs>
        <w:spacing w:line="605" w:lineRule="exact"/>
        <w:ind w:left="2118"/>
        <w:rPr>
          <w:rFonts w:ascii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专</w:t>
      </w:r>
      <w:r>
        <w:rPr>
          <w:rFonts w:hint="eastAsia" w:ascii="Microsoft YaHei UI" w:eastAsia="Microsoft YaHei UI"/>
          <w:b/>
          <w:sz w:val="36"/>
        </w:rPr>
        <w:tab/>
      </w:r>
      <w:r>
        <w:rPr>
          <w:rFonts w:hint="eastAsia" w:ascii="Microsoft YaHei UI" w:eastAsia="Microsoft YaHei UI"/>
          <w:b/>
          <w:sz w:val="36"/>
        </w:rPr>
        <w:t>业：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    </w:t>
      </w:r>
      <w:r>
        <w:rPr>
          <w:rFonts w:hint="eastAsia" w:ascii="Times New Roman"/>
          <w:b/>
          <w:sz w:val="36"/>
          <w:u w:val="single"/>
        </w:rPr>
        <w:t>人工智能</w:t>
      </w:r>
      <w:r>
        <w:rPr>
          <w:rFonts w:ascii="Times New Roman" w:eastAsia="Times New Roman"/>
          <w:b/>
          <w:sz w:val="36"/>
          <w:u w:val="single"/>
        </w:rPr>
        <w:tab/>
      </w:r>
      <w:r>
        <w:rPr>
          <w:rFonts w:hint="eastAsia" w:ascii="Times New Roman"/>
          <w:b/>
          <w:sz w:val="36"/>
          <w:u w:val="single"/>
        </w:rPr>
        <w:t xml:space="preserve">    </w:t>
      </w:r>
    </w:p>
    <w:p w14:paraId="2D884845">
      <w:pPr>
        <w:pStyle w:val="3"/>
        <w:spacing w:before="3"/>
        <w:rPr>
          <w:rFonts w:ascii="Times New Roman"/>
          <w:b/>
          <w:sz w:val="15"/>
        </w:rPr>
      </w:pPr>
    </w:p>
    <w:p w14:paraId="5825B3F4">
      <w:pPr>
        <w:tabs>
          <w:tab w:val="left" w:pos="3201"/>
          <w:tab w:val="left" w:pos="7358"/>
        </w:tabs>
        <w:spacing w:line="605" w:lineRule="exact"/>
        <w:ind w:left="2118"/>
        <w:rPr>
          <w:rFonts w:ascii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班</w:t>
      </w:r>
      <w:r>
        <w:rPr>
          <w:rFonts w:hint="eastAsia" w:ascii="Microsoft YaHei UI" w:eastAsia="Microsoft YaHei UI"/>
          <w:b/>
          <w:sz w:val="36"/>
        </w:rPr>
        <w:tab/>
      </w:r>
      <w:r>
        <w:rPr>
          <w:rFonts w:hint="eastAsia" w:ascii="Microsoft YaHei UI" w:eastAsia="Microsoft YaHei UI"/>
          <w:b/>
          <w:sz w:val="36"/>
        </w:rPr>
        <w:t>级：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</w:t>
      </w:r>
      <w:r>
        <w:rPr>
          <w:rFonts w:hint="eastAsia" w:ascii="Times New Roman"/>
          <w:b/>
          <w:sz w:val="36"/>
          <w:u w:val="single"/>
        </w:rPr>
        <w:t>智能202</w:t>
      </w:r>
      <w:r>
        <w:rPr>
          <w:rFonts w:hint="eastAsia" w:ascii="Times New Roman"/>
          <w:b/>
          <w:sz w:val="36"/>
          <w:u w:val="single"/>
          <w:lang w:val="en-US" w:eastAsia="zh-CN"/>
        </w:rPr>
        <w:t>3</w:t>
      </w:r>
      <w:r>
        <w:rPr>
          <w:rFonts w:hint="eastAsia" w:ascii="Times New Roman"/>
          <w:b/>
          <w:sz w:val="36"/>
          <w:u w:val="single"/>
        </w:rPr>
        <w:t>-0</w:t>
      </w:r>
      <w:r>
        <w:rPr>
          <w:rFonts w:hint="eastAsia" w:ascii="Times New Roman"/>
          <w:b/>
          <w:sz w:val="36"/>
          <w:u w:val="single"/>
          <w:lang w:val="en-US" w:eastAsia="zh-CN"/>
        </w:rPr>
        <w:t>3</w:t>
      </w:r>
      <w:r>
        <w:rPr>
          <w:rFonts w:hint="eastAsia" w:ascii="Times New Roman"/>
          <w:b/>
          <w:sz w:val="36"/>
          <w:u w:val="single"/>
        </w:rPr>
        <w:t>班</w:t>
      </w:r>
      <w:r>
        <w:rPr>
          <w:rFonts w:ascii="Times New Roman" w:eastAsia="Times New Roman"/>
          <w:b/>
          <w:sz w:val="36"/>
          <w:u w:val="single"/>
        </w:rPr>
        <w:tab/>
      </w:r>
      <w:r>
        <w:rPr>
          <w:rFonts w:hint="eastAsia" w:ascii="Times New Roman"/>
          <w:b/>
          <w:sz w:val="36"/>
          <w:u w:val="single"/>
        </w:rPr>
        <w:t xml:space="preserve">    </w:t>
      </w:r>
    </w:p>
    <w:p w14:paraId="252EBE1A">
      <w:pPr>
        <w:pStyle w:val="3"/>
        <w:spacing w:before="3"/>
        <w:rPr>
          <w:rFonts w:ascii="Times New Roman"/>
          <w:b/>
          <w:sz w:val="15"/>
        </w:rPr>
      </w:pPr>
    </w:p>
    <w:p w14:paraId="02F9333C">
      <w:pPr>
        <w:tabs>
          <w:tab w:val="left" w:pos="3201"/>
          <w:tab w:val="left" w:pos="7358"/>
        </w:tabs>
        <w:spacing w:line="605" w:lineRule="exact"/>
        <w:ind w:left="2118"/>
        <w:rPr>
          <w:rFonts w:ascii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学</w:t>
      </w:r>
      <w:r>
        <w:rPr>
          <w:rFonts w:hint="eastAsia" w:ascii="Microsoft YaHei UI" w:eastAsia="Microsoft YaHei UI"/>
          <w:b/>
          <w:sz w:val="36"/>
        </w:rPr>
        <w:tab/>
      </w:r>
      <w:r>
        <w:rPr>
          <w:rFonts w:hint="eastAsia" w:ascii="Microsoft YaHei UI" w:eastAsia="Microsoft YaHei UI"/>
          <w:b/>
          <w:sz w:val="36"/>
        </w:rPr>
        <w:t>号：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  </w:t>
      </w:r>
      <w:r>
        <w:rPr>
          <w:rFonts w:hint="eastAsia" w:ascii="Times New Roman"/>
          <w:b/>
          <w:sz w:val="36"/>
          <w:u w:val="single"/>
        </w:rPr>
        <w:t>202</w:t>
      </w:r>
      <w:r>
        <w:rPr>
          <w:rFonts w:hint="eastAsia" w:ascii="Times New Roman"/>
          <w:b/>
          <w:sz w:val="36"/>
          <w:u w:val="single"/>
          <w:lang w:val="en-US" w:eastAsia="zh-CN"/>
        </w:rPr>
        <w:t>3</w:t>
      </w:r>
      <w:r>
        <w:rPr>
          <w:rFonts w:hint="eastAsia" w:ascii="Times New Roman"/>
          <w:b/>
          <w:sz w:val="36"/>
          <w:u w:val="single"/>
        </w:rPr>
        <w:t>11</w:t>
      </w:r>
      <w:r>
        <w:rPr>
          <w:rFonts w:hint="eastAsia" w:ascii="Times New Roman"/>
          <w:b/>
          <w:sz w:val="36"/>
          <w:u w:val="single"/>
          <w:lang w:val="en-US" w:eastAsia="zh-CN"/>
        </w:rPr>
        <w:t>2385</w:t>
      </w:r>
      <w:r>
        <w:rPr>
          <w:rFonts w:ascii="Times New Roman" w:eastAsia="Times New Roman"/>
          <w:b/>
          <w:sz w:val="36"/>
          <w:u w:val="single"/>
        </w:rPr>
        <w:tab/>
      </w:r>
      <w:r>
        <w:rPr>
          <w:rFonts w:hint="eastAsia" w:ascii="Times New Roman"/>
          <w:b/>
          <w:sz w:val="36"/>
          <w:u w:val="single"/>
        </w:rPr>
        <w:t xml:space="preserve">    </w:t>
      </w:r>
    </w:p>
    <w:p w14:paraId="02F0E9FF">
      <w:pPr>
        <w:pStyle w:val="3"/>
        <w:spacing w:before="3"/>
        <w:rPr>
          <w:rFonts w:ascii="Times New Roman"/>
          <w:b/>
          <w:sz w:val="15"/>
        </w:rPr>
      </w:pPr>
    </w:p>
    <w:p w14:paraId="3D594DAC">
      <w:pPr>
        <w:tabs>
          <w:tab w:val="left" w:pos="3201"/>
          <w:tab w:val="left" w:pos="7358"/>
        </w:tabs>
        <w:spacing w:line="605" w:lineRule="exact"/>
        <w:ind w:left="2118"/>
        <w:rPr>
          <w:rFonts w:ascii="Times New Roman" w:eastAsia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姓</w:t>
      </w:r>
      <w:r>
        <w:rPr>
          <w:rFonts w:hint="eastAsia" w:ascii="Microsoft YaHei UI" w:eastAsia="Microsoft YaHei UI"/>
          <w:b/>
          <w:sz w:val="36"/>
        </w:rPr>
        <w:tab/>
      </w:r>
      <w:r>
        <w:rPr>
          <w:rFonts w:hint="eastAsia" w:ascii="Microsoft YaHei UI" w:eastAsia="Microsoft YaHei UI"/>
          <w:b/>
          <w:sz w:val="36"/>
        </w:rPr>
        <w:t>名：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     薛雨凇</w:t>
      </w:r>
      <w:r>
        <w:rPr>
          <w:rFonts w:hint="eastAsia" w:ascii="Times New Roman"/>
          <w:b/>
          <w:sz w:val="36"/>
          <w:u w:val="single"/>
        </w:rPr>
        <w:t xml:space="preserve">                </w:t>
      </w:r>
    </w:p>
    <w:p w14:paraId="616C26A8">
      <w:pPr>
        <w:pStyle w:val="3"/>
        <w:spacing w:before="3"/>
        <w:rPr>
          <w:rFonts w:ascii="Times New Roman"/>
          <w:b/>
          <w:sz w:val="15"/>
        </w:rPr>
      </w:pPr>
    </w:p>
    <w:p w14:paraId="515A6B8C">
      <w:pPr>
        <w:tabs>
          <w:tab w:val="left" w:pos="7358"/>
        </w:tabs>
        <w:spacing w:line="605" w:lineRule="exact"/>
        <w:ind w:left="2118"/>
        <w:rPr>
          <w:rFonts w:ascii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指导教师：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       胡节</w:t>
      </w:r>
      <w:r>
        <w:rPr>
          <w:rFonts w:ascii="Times New Roman" w:eastAsia="Times New Roman"/>
          <w:b/>
          <w:sz w:val="36"/>
          <w:u w:val="single"/>
        </w:rPr>
        <w:tab/>
      </w:r>
      <w:r>
        <w:rPr>
          <w:rFonts w:hint="eastAsia" w:ascii="Times New Roman"/>
          <w:b/>
          <w:sz w:val="36"/>
          <w:u w:val="single"/>
        </w:rPr>
        <w:t xml:space="preserve">    </w:t>
      </w:r>
    </w:p>
    <w:p w14:paraId="3EA2E696">
      <w:pPr>
        <w:pStyle w:val="3"/>
        <w:spacing w:before="3"/>
        <w:rPr>
          <w:rFonts w:ascii="Times New Roman"/>
          <w:b/>
          <w:sz w:val="15"/>
        </w:rPr>
      </w:pPr>
    </w:p>
    <w:p w14:paraId="5A0EA665">
      <w:pPr>
        <w:tabs>
          <w:tab w:val="left" w:pos="7364"/>
        </w:tabs>
        <w:spacing w:line="605" w:lineRule="exact"/>
        <w:ind w:left="2125"/>
        <w:rPr>
          <w:rFonts w:ascii="Times New Roman" w:eastAsia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实验学期：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</w:rPr>
        <w:t>202</w:t>
      </w:r>
      <w:r>
        <w:rPr>
          <w:rFonts w:hint="eastAsia" w:ascii="Times New Roman"/>
          <w:b/>
          <w:sz w:val="36"/>
          <w:u w:val="single"/>
          <w:lang w:val="en-US" w:eastAsia="zh-CN"/>
        </w:rPr>
        <w:t>4</w:t>
      </w:r>
      <w:r>
        <w:rPr>
          <w:rFonts w:hint="eastAsia" w:ascii="Times New Roman"/>
          <w:b/>
          <w:sz w:val="36"/>
          <w:u w:val="single"/>
        </w:rPr>
        <w:t>-202</w:t>
      </w:r>
      <w:r>
        <w:rPr>
          <w:rFonts w:hint="eastAsia" w:ascii="Times New Roman"/>
          <w:b/>
          <w:sz w:val="36"/>
          <w:u w:val="single"/>
          <w:lang w:val="en-US" w:eastAsia="zh-CN"/>
        </w:rPr>
        <w:t>5</w:t>
      </w:r>
      <w:r>
        <w:rPr>
          <w:rFonts w:hint="eastAsia" w:ascii="Times New Roman"/>
          <w:b/>
          <w:sz w:val="36"/>
          <w:u w:val="single"/>
        </w:rPr>
        <w:t>学年第二学期</w:t>
      </w:r>
    </w:p>
    <w:p w14:paraId="6055A9B4">
      <w:pPr>
        <w:pStyle w:val="3"/>
        <w:rPr>
          <w:rFonts w:ascii="Times New Roman"/>
          <w:b/>
          <w:sz w:val="20"/>
        </w:rPr>
      </w:pPr>
    </w:p>
    <w:p w14:paraId="279E96A6">
      <w:pPr>
        <w:pStyle w:val="3"/>
        <w:rPr>
          <w:rFonts w:ascii="Times New Roman"/>
          <w:b/>
          <w:sz w:val="20"/>
        </w:rPr>
      </w:pPr>
    </w:p>
    <w:p w14:paraId="0661BD00">
      <w:pPr>
        <w:pStyle w:val="3"/>
        <w:rPr>
          <w:rFonts w:ascii="Times New Roman"/>
          <w:b/>
          <w:sz w:val="20"/>
        </w:rPr>
      </w:pPr>
    </w:p>
    <w:p w14:paraId="13807500">
      <w:pPr>
        <w:pStyle w:val="3"/>
        <w:rPr>
          <w:rFonts w:ascii="Times New Roman"/>
          <w:b/>
          <w:sz w:val="20"/>
        </w:rPr>
      </w:pPr>
    </w:p>
    <w:p w14:paraId="09269F2E">
      <w:pPr>
        <w:pStyle w:val="3"/>
        <w:rPr>
          <w:rFonts w:ascii="Times New Roman"/>
          <w:b/>
          <w:sz w:val="20"/>
        </w:rPr>
      </w:pPr>
    </w:p>
    <w:p w14:paraId="4AA8E8B9">
      <w:pPr>
        <w:pStyle w:val="3"/>
        <w:rPr>
          <w:rFonts w:ascii="Times New Roman"/>
          <w:b/>
          <w:sz w:val="20"/>
        </w:rPr>
      </w:pPr>
    </w:p>
    <w:p w14:paraId="4028081E">
      <w:pPr>
        <w:pStyle w:val="3"/>
        <w:rPr>
          <w:rFonts w:ascii="Times New Roman"/>
          <w:b/>
          <w:sz w:val="20"/>
        </w:rPr>
      </w:pPr>
    </w:p>
    <w:p w14:paraId="2BA990ED">
      <w:pPr>
        <w:pStyle w:val="3"/>
        <w:rPr>
          <w:rFonts w:ascii="Times New Roman"/>
          <w:b/>
          <w:sz w:val="22"/>
        </w:rPr>
      </w:pPr>
    </w:p>
    <w:p w14:paraId="7D9F9A1C">
      <w:pPr>
        <w:spacing w:line="703" w:lineRule="exact"/>
        <w:ind w:left="1012" w:right="1014"/>
        <w:jc w:val="center"/>
        <w:rPr>
          <w:rFonts w:ascii="Microsoft YaHei UI" w:eastAsia="Microsoft YaHei UI"/>
          <w:b/>
          <w:sz w:val="44"/>
        </w:rPr>
      </w:pPr>
      <w:r>
        <w:rPr>
          <w:rFonts w:hint="eastAsia" w:ascii="Microsoft YaHei UI" w:eastAsia="Microsoft YaHei UI"/>
          <w:b/>
          <w:spacing w:val="40"/>
          <w:sz w:val="44"/>
        </w:rPr>
        <w:t>西 南 交 通 大 学</w:t>
      </w:r>
    </w:p>
    <w:p w14:paraId="6522DC35">
      <w:pPr>
        <w:spacing w:before="153"/>
        <w:ind w:left="1015" w:right="999"/>
        <w:jc w:val="center"/>
        <w:rPr>
          <w:rFonts w:ascii="Microsoft YaHei UI" w:eastAsia="Microsoft YaHei UI"/>
          <w:sz w:val="44"/>
        </w:rPr>
        <w:sectPr>
          <w:type w:val="continuous"/>
          <w:pgSz w:w="11910" w:h="16840"/>
          <w:pgMar w:top="1600" w:right="1680" w:bottom="280" w:left="1680" w:header="720" w:footer="720" w:gutter="0"/>
          <w:cols w:space="720" w:num="1"/>
        </w:sectPr>
      </w:pPr>
      <w:r>
        <w:rPr>
          <w:rFonts w:hint="eastAsia" w:ascii="Microsoft YaHei UI" w:eastAsia="Microsoft YaHei UI"/>
          <w:b/>
          <w:sz w:val="44"/>
        </w:rPr>
        <w:t>计算机与人工智能学院</w:t>
      </w:r>
    </w:p>
    <w:p w14:paraId="1B4B1D77">
      <w:pPr>
        <w:pStyle w:val="3"/>
        <w:spacing w:before="5"/>
        <w:rPr>
          <w:rFonts w:ascii="Microsoft YaHei UI"/>
          <w:b/>
          <w:sz w:val="23"/>
        </w:rPr>
      </w:pPr>
    </w:p>
    <w:p w14:paraId="2816405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9" w:line="276" w:lineRule="auto"/>
        <w:ind w:left="1014" w:right="1014"/>
        <w:jc w:val="center"/>
        <w:textAlignment w:val="auto"/>
        <w:rPr>
          <w:sz w:val="36"/>
        </w:rPr>
      </w:pPr>
      <w:r>
        <w:rPr>
          <w:rFonts w:hint="eastAsia"/>
          <w:sz w:val="36"/>
          <w:lang w:val="en-US" w:eastAsia="zh-CN"/>
        </w:rPr>
        <w:t>基于卷积神经网络的手写数字识别</w:t>
      </w:r>
    </w:p>
    <w:p w14:paraId="50DCB490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一、引言</w:t>
      </w:r>
    </w:p>
    <w:p w14:paraId="625C41A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本课程设计旨在基于 MNIST 手写数字数据集，比较卷积神经网络（CNN）与传统分类器（如逻辑回归、决策树、支持向量机等）在图像分类任务中的性能差异。通过系统性地搭建、训练与评估模型，掌握不同分类器在实际任务中的优势与局限性。</w:t>
      </w:r>
    </w:p>
    <w:p w14:paraId="21EB710F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二、相关工作与研究背景</w:t>
      </w:r>
    </w:p>
    <w:p w14:paraId="6C6D1B3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  <w:t>手写数字识别作为计算机视觉领域的基础任务，长期以来受到广泛研究。早期的方法多依赖人工提取图像特征，并结合机器学习分类器进行识别。K-近邻（KNN）、支持向量机（SVM）以及逻辑回归等传统模型，在经过合适特征工程后，可以在 MNIST 这类中小规模数据集上取得较好效果。</w:t>
      </w:r>
    </w:p>
    <w:p w14:paraId="15537D1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  <w:t>随着深度学习的兴起，卷积神经网络（CNN）逐渐成为主流方案。CNN 具有强大的特征自动提取能力，能够避免繁琐的人工特征设计过程，并在大规模图像数据上取得了突破性的进展。LeNet-5 网络是最早应用于手写数字识别的 CNN 架构之一，由 LeCun 等人提出，对后续图像识别任务的发展起到了重要推动作用。</w:t>
      </w:r>
    </w:p>
    <w:p w14:paraId="69FC82C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  <w:t>在实际工程中，传统方法因训练快速、资源占用少，适合部署在资源受限的场景中；而 CNN 则在追求高准确率和泛化能力的场景中具有显著优势。因此，比较两类方法在手写数字识别任务中的性能差异，对于理解模型选择策略具有重要意义。</w:t>
      </w:r>
    </w:p>
    <w:p w14:paraId="19806481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  <w:t>三、基础知识介绍</w:t>
      </w:r>
    </w:p>
    <w:p w14:paraId="4417E5B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3.1 MNIST 数据集</w:t>
      </w:r>
    </w:p>
    <w:p w14:paraId="6DCE60E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包含 60000 张训练图片与 10000 张测试图片，图像大小为 28x28，灰度级。</w:t>
      </w:r>
    </w:p>
    <w:p w14:paraId="4FDC647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 传统分类器简介</w:t>
      </w:r>
    </w:p>
    <w:p w14:paraId="471889D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3.2.1 逻辑回归</w:t>
      </w:r>
    </w:p>
    <w:p w14:paraId="3BB52CD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逻辑回归是一种广义线性模型，适用于二分类与多分类问题。它通过对输入特征加权求和后使用 sigmoid（或 softmax）函数输出概率，最终基于最大似然估计进行参数优化。优点在于模型简单、解释性强，适合线性可分数据，但在复杂边界下表现有限。</w:t>
      </w:r>
    </w:p>
    <w:p w14:paraId="04C1830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基本思想：构建线性决策边界，预测属于某一类别的概率。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关键算法：使用最大似然估计拟合模型参数，通过梯度下降法优化损失函数。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关键公式：逻辑函数为</w:t>
      </w:r>
    </w:p>
    <w:p w14:paraId="2E031CA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acc>
            <m:ac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acc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y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ac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1+</m:t>
              </m:r>
              <m:sSup>
                <m:sSup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e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−</m:t>
                  </m:r>
                  <m:sSup>
                    <m:sSupP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  <m:t>w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  <m:t>T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x+b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 w14:paraId="34494E5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A2B53C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3.2.2 决策树</w:t>
      </w:r>
    </w:p>
    <w:p w14:paraId="07F8A0F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决策树通过递归地将数据划分为若干子集，构建一棵树形结构用于分类。常用的信息增益或基尼系数作为划分标准。其优势是模型易于可视化、对特征无需求缩放，但容易过拟合，尤其在树深度较大时。</w:t>
      </w:r>
    </w:p>
    <w:p w14:paraId="7890384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基本思想：通过特征划分递归构造分类树，节点表示特征，叶节点表示类别。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关键算法：ID3、C4.5 或 CART，使用信息增益（或基尼指数）作为划分标准。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6846887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IG(D,A)=Ent(D)−</m:t>
          </m:r>
          <m:nary>
            <m:naryPr>
              <m:chr m:val="∑"/>
              <m:limLoc m:val="undOvr"/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v=1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  <m:e>
              <m:f>
                <m:f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|</m:t>
                  </m:r>
                  <m:sSub>
                    <m:sSubP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  <m:t>v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|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|D|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nary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Ent(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)</m:t>
          </m:r>
        </m:oMath>
      </m:oMathPara>
    </w:p>
    <w:p w14:paraId="0D850B7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085432D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3.2.3 线性 SVM</w:t>
      </w:r>
    </w:p>
    <w:p w14:paraId="0C96213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支持向量机通过构造最大间隔的超平面实现分类，在线性 SVM 中该超平面为线性函数。它具有较好的泛化能力，特别适用于高维数据，但对大样本数据集训练速度较慢。此外，其默认不提供概率输出。</w:t>
      </w:r>
    </w:p>
    <w:p w14:paraId="4658C1E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基本思想：寻找一个最大间隔超平面分离不同类别样本。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关键算法：使用凸优化求解带约束的二次规划问题，可采用 SMO 算法或 liblinear。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4D683C0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func>
            <m:fun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uncPr>
            <m:fName>
              <m:limLow>
                <m:limLow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min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w,b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lim>
              </m:limLow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Name>
            <m:e>
              <m:f>
                <m:f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fun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||w|</m:t>
          </m:r>
          <m:sSup>
            <m:sSup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|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 xml:space="preserve">  s.t.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y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</m:t>
          </m:r>
          <m:sSup>
            <m:sSup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w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</m:sSup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+b)≥1</m:t>
          </m:r>
        </m:oMath>
      </m:oMathPara>
    </w:p>
    <w:p w14:paraId="6E9AAC4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2C886FF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3.2.4 K 近邻</w:t>
      </w:r>
    </w:p>
    <w:p w14:paraId="556D040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KNN 是一种基于实例的非参数分类方法。分类时查找输入样本在特征空间中与训练样本的距离，并根据最近的 K 个邻居的类别进行多数投票。其优点为原理直观、实现简单，缺点为预测阶段计算开销大，对噪声敏感。</w:t>
      </w:r>
    </w:p>
    <w:p w14:paraId="0E445FE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基本思想：通过比较测试样本与训练集中样本的“距离”来分类。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关键算法：欧几里得距离计算 + 多数投票机制。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3057314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d(x,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)=</m:t>
          </m:r>
          <m:rad>
            <m:radPr>
              <m:degHide m:val="1"/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radPr>
            <m:deg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j=1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n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p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(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</m:nary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j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−</m:t>
              </m:r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ij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sSup>
                <m:sSup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)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rad>
        </m:oMath>
      </m:oMathPara>
    </w:p>
    <w:p w14:paraId="310411A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E89D04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3.2.5 随机森林</w:t>
      </w:r>
    </w:p>
    <w:p w14:paraId="1255F65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随机森林是集成学习方法的一种，构建多个决策树并将其结果进行投票融合。它通过引入随机性提升模型的泛化能力，具有较强的鲁棒性与抗过拟合能力，适用于高维数据，但模型结构不易解释。</w:t>
      </w:r>
    </w:p>
    <w:p w14:paraId="325BCEA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基本思想：构建多棵决策树并通过投票或平均提升分类鲁棒性。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关键算法：Bagging + 决策树，使用 Bootstrap 采样与特征子集随机选取。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5824E31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acc>
            <m:ac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acc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y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ac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=majority{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ℎ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(x),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ℎ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(x),...,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ℎ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(x)}</m:t>
          </m:r>
        </m:oMath>
      </m:oMathPara>
    </w:p>
    <w:p w14:paraId="3C65239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4CA54F2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3.2.6 朴素贝叶斯</w:t>
      </w:r>
    </w:p>
    <w:p w14:paraId="72C64D7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朴素贝叶斯是一种基于贝叶斯定理的概率分类器，假设特征之间条件独立。尽管这一假设在实际中常常不满足，但该方法在文本分类等任务中表现优秀，计算效率高、所需样本量少，适合初步快速建模。</w:t>
      </w:r>
    </w:p>
    <w:p w14:paraId="737F5AA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基本思想：在特征条件独立假设下，使用贝叶斯定理预测样本所属类别概率。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关键算法：基于先验概率与似然函数构造后验概率函数。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4EA094C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P(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C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k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|x)=</m:t>
          </m:r>
          <m:f>
            <m:f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P(x|</m:t>
              </m:r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k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)P(</m:t>
              </m:r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k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)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P(x)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 w14:paraId="2CDFC12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2D493D4"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3.3 卷积神经网络（CNN）</w:t>
      </w:r>
    </w:p>
    <w:p w14:paraId="43080E1B">
      <w:pPr>
        <w:pStyle w:val="2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卷积神经网络（Convolutional Neural Network, CNN） 是一种深度前馈神经网络，广泛应用于图像识别、目标检测与自然语言处理等领域。其通过局部感知、权值共享等结构进行特征提取 [1][2]，广泛用于图像识别任务中 [3][4]。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其核心思想是利用局部连接、权值共享和层级结构，从原始图像中自动提取多层次特征表示，逐步转换为分类决策。相较于传统方法，CNN 可避免手工特征工程，具有更强的表达能力和鲁棒性，尤其适用于图像类结构化数据处理任务。</w:t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footnoteReference w:id="0"/>
      </w:r>
    </w:p>
    <w:p w14:paraId="643DA8F7">
      <w:pPr>
        <w:pStyle w:val="2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3.3.1 基本思想</w:t>
      </w:r>
    </w:p>
    <w:p w14:paraId="3F05AFE4">
      <w:pPr>
        <w:pStyle w:val="2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卷积神经网络是一种具有层次结构的前馈神经网络，专为处理图像等具有网格结构的数据而设计。它通过局部感知、参数共享和多层特征抽象提取图像中的边缘、纹理、形状等信息，从而完成图像分类、目标检测等任务。</w:t>
      </w:r>
    </w:p>
    <w:p w14:paraId="46F54A5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6B3F2AA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3.3.2关键算法结构：</w:t>
      </w:r>
    </w:p>
    <w:p w14:paraId="0A2D69C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1.卷积层（Convolutional Layer）：对输入图像执行局部感知的加权操作，提取低级特征。</w:t>
      </w:r>
    </w:p>
    <w:p w14:paraId="1A06854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公式：</w:t>
      </w:r>
    </w:p>
    <w:p w14:paraId="12BE86B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(X∗K)(i,j)=</m:t>
          </m:r>
          <m:nary>
            <m:naryPr>
              <m:chr m:val="∑"/>
              <m:limLoc m:val="undOvr"/>
              <m:supHide m:val="1"/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m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  <m:sup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n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  <m:sup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p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</m:nary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nary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(i+m,j+n)⋅K(m,n)</m:t>
          </m:r>
        </m:oMath>
      </m:oMathPara>
    </w:p>
    <w:p w14:paraId="07AE7F0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706EE06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2.激活函数（Activation Function）：通常使用 ReLU 函数引入非线性。</w:t>
      </w:r>
    </w:p>
    <w:p w14:paraId="1A729BF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ReLU(x)=</m:t>
          </m:r>
          <m:func>
            <m:fun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uncPr>
            <m:fNam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max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Name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(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fun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0,x)</m:t>
          </m:r>
        </m:oMath>
      </m:oMathPara>
    </w:p>
    <w:p w14:paraId="1DBC227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4E50ED0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3.池化层（Pooling Layer）：进行空间降维，保留主特征，增强模型的平移不变性。</w:t>
      </w:r>
    </w:p>
    <w:p w14:paraId="5230D7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最大池化公式：</w:t>
      </w:r>
    </w:p>
    <w:p w14:paraId="4101CAC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Y(i,j)=</m:t>
          </m:r>
          <m:func>
            <m:fun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uncPr>
            <m:fName>
              <m:limLow>
                <m:limLow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max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(m,n)∈window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lim>
              </m:limLow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Name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fun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(i+m,j+n)</m:t>
          </m:r>
        </m:oMath>
      </m:oMathPara>
    </w:p>
    <w:p w14:paraId="5CC6974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2C20F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4.全连接层（Fully Connected Layer）：将提取的特征映射为具体分类结果。</w:t>
      </w:r>
    </w:p>
    <w:p w14:paraId="0AB69B7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7579A8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5.损失函数（Loss Function）：用于衡量模型输出与真实标签之间的差距，常使用交叉熵损失：</w:t>
      </w:r>
    </w:p>
    <w:p w14:paraId="46A7958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L=−</m:t>
          </m:r>
          <m:nary>
            <m:naryPr>
              <m:chr m:val="∑"/>
              <m:limLoc m:val="undOvr"/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i=1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N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  <m:e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nary>
          <m:func>
            <m:fun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uncPr>
            <m:fNam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log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Name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(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func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acc>
                <m:acc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</m:acc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)</m:t>
          </m:r>
        </m:oMath>
      </m:oMathPara>
    </w:p>
    <w:p w14:paraId="1AFDEFC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81EE04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3.3.3实现细节：</w:t>
      </w:r>
    </w:p>
    <w:p w14:paraId="3460487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1.使用 torchvision.datasets.MNIST 加载数据，预处理使用标准化。</w:t>
      </w:r>
    </w:p>
    <w:p w14:paraId="575C9DB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2.构建模型类 CNN：包含两个 Conv2d 卷积层 + 两个 MaxPool2d 池化层 + 两个 Linear 全连接层。</w:t>
      </w:r>
    </w:p>
    <w:p w14:paraId="58B6452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3.优化器选择 Adam，损失函数为 CrossEntropyLoss。</w:t>
      </w:r>
    </w:p>
    <w:p w14:paraId="028B96E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4.在训练过程中记录每一轮的 Loss 并绘制曲线，使用 torch.save() 保存模型。</w:t>
      </w:r>
    </w:p>
    <w:p w14:paraId="6B253FF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5.可通过 torch.device("cuda") 使用 GPU 加速训练。</w:t>
      </w:r>
    </w:p>
    <w:p w14:paraId="797858DF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  <w:t>四、实验配置</w:t>
      </w:r>
    </w:p>
    <w:p w14:paraId="53A8619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开发环境：Python 3.12.7，CUDA 11.8（可选）</w:t>
      </w:r>
    </w:p>
    <w:p w14:paraId="58D3C6D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框架与库：PyTorch、scikit-learn、matplotlib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等</w:t>
      </w:r>
    </w:p>
    <w:p w14:paraId="32B3ABE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硬件支持：可配置 GPU 或 CPU</w:t>
      </w:r>
    </w:p>
    <w:p w14:paraId="7BFBBA53"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ajorEastAsia" w:hAnsiTheme="majorEastAsia" w:eastAsiaTheme="majorEastAsia" w:cstheme="majorEastAsia"/>
          <w:color w:val="auto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  <w:t>实验</w:t>
      </w: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  <w:lang w:val="en-US" w:eastAsia="zh-CN"/>
        </w:rPr>
        <w:t>过程</w:t>
      </w:r>
    </w:p>
    <w:p w14:paraId="5839156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5.1 CNN模型训练</w:t>
      </w:r>
    </w:p>
    <w:p w14:paraId="29C06FB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5.1.1源代码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588EB9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6" w:type="dxa"/>
          </w:tcPr>
          <w:p w14:paraId="601D6940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train.py</w:t>
            </w:r>
          </w:p>
        </w:tc>
      </w:tr>
      <w:tr w14:paraId="09D283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1FC70C15"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textAlignment w:val="auto"/>
              <w:rPr>
                <w:rFonts w:hint="default" w:ascii="Times New Roman" w:hAnsi="Times New Roman" w:eastAsia="JetBrains Mono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torch.nn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nn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torch.optim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optim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torchvision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datasets, transforms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torch.utils.data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DataLoader, random_split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matplotlib.pyplot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time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models.cnn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CNN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确保模型在 models/cnn.py 中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设置中文字体为黑体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'font.sans-serif'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 = 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'SimHei'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'axes.unicode_minus'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实验参数配置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USE_GPU =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False     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是否使用GPU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learning_rate 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0.001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学习率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epochs 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20         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训练轮次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设备设置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not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USE_GPU: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os.environ[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"CUDA_VISIBLE_DEVICES"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"-1"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torch.cuda.is_available()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强制刷新设备状态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device = torch.device(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"cuda"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torch.cuda.is_available()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"cpu"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"当前使用的设备是:"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try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device.type 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"cuda"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"当前设备名称:"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torch.cuda.get_device_name(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"当前设备名称: 无 GPU"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except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"当前设备名称: GPU 无法访问或未初始化"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数据预处理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transform = transforms.Compose([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transforms.ToTensor(),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transforms.Normalize((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0.1307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,), 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0.3081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full_dataset = datasets.MNIST(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root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'./data'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=transform,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download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train_size 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0.8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(full_dataset))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val_size 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(full_dataset) - train_size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train_dataset, val_dataset = random_split(full_dataset, [train_size, val_size])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train_loader = DataLoader(train_dataset,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batch_size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64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shuffle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val_loader = DataLoader(val_dataset,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batch_size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64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shuffle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输出目录设置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device_name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"GPU"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USE_GPU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"CPU"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output_dir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f"output/cnn_lr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learning_rate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_ep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epochs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device_name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os.makedirs(output_dir,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exist_ok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模型初始化与训练准备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 = CNN().to(device)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optimizer = optim.Adam(model.parameters(),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=learning_rate)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criterion = nn.CrossEntropyLoss()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train_loss_list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val_loss_list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start_time = time.time()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训练过程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epoch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(epochs):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model.train()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running_loss 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0.0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images, labels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train_loader: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images, labels = images.to(device), labels.to(device)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outputs = model(images)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loss = criterion(outputs, labels)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optimizer.zero_grad()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loss.backward()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optimizer.step()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running_loss += loss.item()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epoch_loss = running_loss /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(train_loader)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train_loss_list.append(epoch_loss)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验证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model.eval()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val_loss 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0.0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torch.no_grad():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images, labels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val_loader: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images, labels = images.to(device), labels.to(device)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outputs = model(images)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loss = criterion(outputs, labels)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val_loss += loss.item()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val_epoch_loss = val_loss /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(val_loader)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val_loss_list.append(val_epoch_loss)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f"Epoch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epoch +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epochs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, Train Loss: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epoch_loss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, Val Loss: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val_epoch_loss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保存模型与绘图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duration = time.time() - start_time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f"训练总时长：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duration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.2f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秒"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torch.save(model.state_dict(), os.path.join(output_dir,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"cnn.pth"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"模型训练完成，已保存至："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os.path.join(output_dir,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"cnn.pth"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plt.plot(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epochs +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), train_loss_list,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marker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'训练损失'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plt.plot(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epochs +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), val_loss_list,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marker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'验证损失'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"轮次（Epoch）"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"损失（Loss）"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f"CNN训练与验证损失曲线（lr=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learning_rate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, ep=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epochs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device_name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）"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plt.savefig(os.path.join(output_dir,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"CNN训练验证损失曲线.png"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"损失曲线已保存至："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os.path.join(output_dir,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"CNN训练验证损失曲线.png"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</w:p>
          <w:p w14:paraId="5EF861C1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</w:p>
        </w:tc>
      </w:tr>
    </w:tbl>
    <w:p w14:paraId="0EA0B6F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lang w:val="en-US" w:eastAsia="zh-CN"/>
        </w:rPr>
      </w:pPr>
    </w:p>
    <w:p w14:paraId="5C51108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 运行结果</w:t>
      </w:r>
    </w:p>
    <w:p w14:paraId="1394F979"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1.使用CPU运行（learning_rate = 0.001，epochs = 20）：</w:t>
      </w:r>
    </w:p>
    <w:p w14:paraId="6375CEDE"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838325"/>
            <wp:effectExtent l="0" t="0" r="13335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63" name="图片 63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NN训练验证损失曲线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FD09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0.001，epochs = 20）：</w:t>
      </w:r>
    </w:p>
    <w:p w14:paraId="15D7DFF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771015"/>
            <wp:effectExtent l="0" t="0" r="13335" b="63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64" name="图片 64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NN训练验证损失曲线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718E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05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，epochs = 20）：</w:t>
      </w:r>
    </w:p>
    <w:p w14:paraId="7B95984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899285"/>
            <wp:effectExtent l="0" t="0" r="13335" b="5715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66" name="图片 66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NN训练验证损失曲线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0955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0.000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，epochs = 20）：</w:t>
      </w:r>
    </w:p>
    <w:p w14:paraId="38378CB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867535"/>
            <wp:effectExtent l="0" t="0" r="13335" b="1841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68" name="图片 68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CNN训练验证损失曲线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B6A7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0.001，epochs = 10）：</w:t>
      </w:r>
    </w:p>
    <w:p w14:paraId="5A01C30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252220"/>
            <wp:effectExtent l="0" t="0" r="13335" b="5080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70" name="图片 70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CNN训练验证损失曲线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1903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0.001，epochs = 30）：</w:t>
      </w:r>
    </w:p>
    <w:p w14:paraId="6044D2F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lang w:val="en-US" w:eastAsia="zh-CN"/>
        </w:rPr>
      </w:pPr>
    </w:p>
    <w:p w14:paraId="2699978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520315" cy="2532380"/>
            <wp:effectExtent l="0" t="0" r="13335" b="127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72" name="图片 72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CNN训练验证损失曲线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144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5.2 CNN模型测试</w:t>
      </w:r>
    </w:p>
    <w:p w14:paraId="0EB2271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5.2.1 源代码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69B677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7A4DA22F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test.py</w:t>
            </w:r>
          </w:p>
        </w:tc>
      </w:tr>
      <w:tr w14:paraId="2D75C0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37D07B24"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textAlignment w:val="auto"/>
              <w:rPr>
                <w:rFonts w:hint="default" w:ascii="Times New Roman" w:hAnsi="Times New Roman" w:eastAsia="JetBrains Mono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torch.nn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nn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torchvision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datasets, transforms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torch.utils.data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DataLoader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sklearn.metrics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accuracy_score, precision_score, recall_score, f1_score,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confusion_matrix, classification_report, cohen_kappa_score,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roc_curve, auc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matplotlib.pyplot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numpy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np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models.cnn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CNN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sklearn.preprocessing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label_binarize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sklearn.metrics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ConfusionMatrixDisplay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设置中文字体为黑体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'font.sans-serif'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 = 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'SimHei'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'axes.unicode_minus'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bookmarkStart w:id="0" w:name="_GoBack"/>
            <w:bookmarkEnd w:id="0"/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路径设置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model_dir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"output/cnn_lr0.001_ep</w:t>
            </w:r>
            <w:r>
              <w:rPr>
                <w:rFonts w:hint="eastAsia" w:ascii="Times New Roman" w:hAnsi="Times New Roman" w:cs="Times New Roman"/>
                <w:color w:val="067D17"/>
                <w:sz w:val="21"/>
                <w:szCs w:val="21"/>
                <w:shd w:val="clear" w:fill="FFFFFF"/>
                <w:lang w:val="en-US" w:eastAsia="zh-CN"/>
              </w:rPr>
              <w:t>2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0_GPU"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可修改这行为任何模型目录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model_path = os.path.join(model_dir,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"cnn.pth"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test_output_dir = os.path.join(model_dir,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"test"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os.makedirs(test_output_dir,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exist_ok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设置设备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device = torch.device(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"cuda"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torch.cuda.is_available()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"cpu"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"当前使用的设备是:"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"当前设备名称:"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torch.cuda.get_device_name(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torch.cuda.is_available()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"无 GPU"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加载测试数据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transform = transforms.Compose([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transforms.ToTensor(),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transforms.Normalize((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0.1307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,), 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0.3081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test_dataset = datasets.MNIST(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root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'./data'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=transform,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download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test_loader = DataLoader(test_dataset,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batch_size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shuffle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加载模型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 = CNN().to(device)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model.load_state_dict(torch.load(model_path))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model.eval()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预测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all_preds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all_labels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all_probs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torch.no_grad():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images, labels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test_loader: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images = images.to(device)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outputs = model(images)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probs = nn.functional.softmax(outputs,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).cpu()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preds = torch.argmax(probs,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all_preds.extend(preds.numpy())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all_labels.extend(labels.numpy())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all_probs.extend(probs.numpy())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指标计算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acc = accuracy_score(all_labels, all_preds)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prec = precision_score(all_labels, all_preds,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rec = recall_score(all_labels, all_preds,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f1 = f1_score(all_labels, all_preds,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kappa = cohen_kappa_score(all_labels, all_preds)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cm = confusion_matrix(all_labels, all_preds)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report = classification_report(all_labels, all_preds,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digits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控制台输出（简洁）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模型在测试集上的表现："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f"准确率 Accuracy 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acc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f"查准率 Precision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prec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f"查全率 Recall   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rec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f"F1值 F1-score   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f1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f"Kappa 系数      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kappa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混淆矩阵图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fig, ax = plt.subplots(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disp = ConfusionMatrixDisplay(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confusion_matrix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=cm,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display_labels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=[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str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(i)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i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disp.plot(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=ax,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cmap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'Blues'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values_format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'd'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colorbar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 混淆矩阵热力图"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plt.savefig(os.path.join(test_output_dir,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"CNN_混淆矩阵热力图.png"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"混淆矩阵图已保存"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ROC 曲线图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all_labels_bin = label_binarize(all_labels,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classes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=np.arange(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all_probs_np = np.array(all_probs)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fpr, tpr, _ = roc_curve(all_labels_bin.ravel(), all_probs_np.ravel())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roc_auc = auc(fpr, tpr)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plt.plot(fpr, tpr,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f"AUC =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roc_auc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plt.plot([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], 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'k--'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"假正率"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"真正率"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 ROC曲线"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plt.savefig(os.path.join(test_output_dir,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"CNN_ROC曲线.png"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"ROC曲线图已保存"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保存分类报告文本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open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(os.path.join(test_output_dir,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"CNN_分类报告.txt"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"w"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encoding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"utf-8"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f.write(report)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"分类报告已保存"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</w:p>
          <w:p w14:paraId="0DFBBD13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1FDF5B6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</w:pPr>
    </w:p>
    <w:p w14:paraId="747FA43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5.3 传统分类器</w:t>
      </w:r>
    </w:p>
    <w:p w14:paraId="6B17D6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1.源代码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59C66A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6B01E5F3"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textAlignment w:val="auto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Microsoft YaHei UI" w:cs="Times New Roman"/>
                <w:color w:val="080808"/>
                <w:sz w:val="21"/>
                <w:szCs w:val="21"/>
                <w:shd w:val="clear" w:fill="FFFFFF"/>
              </w:rPr>
              <w:t>traditional_models.py</w:t>
            </w:r>
          </w:p>
        </w:tc>
      </w:tr>
      <w:tr w14:paraId="319BB5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3C145015"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textAlignment w:val="auto"/>
              <w:rPr>
                <w:rFonts w:hint="default" w:ascii="Times New Roman" w:hAnsi="Times New Roman" w:eastAsia="JetBrains Mono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numpy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np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matplotlib.pyplot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time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sklearn.linear_model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LogisticRegression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sklearn.tree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DecisionTreeClassifier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sklearn.svm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LinearSVC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sklearn.neighbors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KNeighborsClassifier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sklearn.ensemble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RandomForestClassifier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sklearn.naive_bayes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GaussianNB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sklearn.metrics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accuracy_score, precision_score, recall_score, f1_score,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confusion_matrix, classification_report, cohen_kappa_score,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roc_curve, auc, precision_recall_curve, average_precision_score,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ConfusionMatrixDisplay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sklearn.model_selection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train_test_split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sklearn.preprocessing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StandardScaler, label_binarize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torchvision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datasets, transforms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设置黑体中文字体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'font.sans-serif'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 = 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'SimHei'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'axes.unicode_minus'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all_metrics = {}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train_times = {}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1. 加载 MNIST 数据集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default" w:ascii="Times New Roman" w:hAnsi="Times New Roman" w:eastAsia="JetBrains Mono" w:cs="Times New Roman"/>
                <w:color w:val="00627A"/>
                <w:sz w:val="21"/>
                <w:szCs w:val="21"/>
                <w:shd w:val="clear" w:fill="FFFFFF"/>
              </w:rPr>
              <w:t>load_data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transforms.ToTensor()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train_data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datasets.MNIST(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root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'./data'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download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test_data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datasets.MNIST(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root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'./data'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download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X_train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train_data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.data.view(-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28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28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).numpy()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y_train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train_data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.targets.numpy()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X_test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test_data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.data.view(-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28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28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).numpy()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y_test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test_data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.targets.numpy()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scaler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StandardScaler()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X_train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scaler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.fit_transform(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X_test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scaler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.transform(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y_train_bin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label_binarize(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classes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=np.arange(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y_test_bin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label_binarize(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classes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=np.arange(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2. 训练和评估模型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default" w:ascii="Times New Roman" w:hAnsi="Times New Roman" w:eastAsia="JetBrains Mono" w:cs="Times New Roman"/>
                <w:color w:val="00627A"/>
                <w:sz w:val="21"/>
                <w:szCs w:val="21"/>
                <w:shd w:val="clear" w:fill="FFFFFF"/>
              </w:rPr>
              <w:t>main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os.makedirs(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exist_ok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y_test_bin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load_data()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X_svm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_,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y_svm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_ = train_test_split(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10000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stratify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random_state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42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models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"逻辑回归"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LogisticRegression(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max_iter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"决策树"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DecisionTreeClassifier(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max_depth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"线性SVM"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(LinearSVC(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max_iter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3000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X_svm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y_svm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"K近邻"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KNeighborsClassifier(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n_neighbors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"随机森林"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RandomForestClassifier(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n_estimators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max_depth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random_state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42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"朴素贝叶斯"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GaussianNB()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正在训练模型：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"线性SVM"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X_fit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y_fit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model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X_fit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y_fit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        start_time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time.time()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.fit(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X_fit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y_fit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duration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time.time() -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start_time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train_times[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duration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f"训练时长：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duration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.2f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秒"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y_pred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.predict(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acc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accuracy_score(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prec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precision_score(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rec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recall_score(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f1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f1_score(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kappa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cohen_kappa_score(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cm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confusion_matrix(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report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classification_report(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digits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all_metrics[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 = 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acc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kappa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cm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report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混淆矩阵图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fig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plt.subplots(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disp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ConfusionMatrixDisplay(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confusion_matrix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cm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display_labels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=[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str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i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i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disp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.plot(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cmap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'Blues'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values_format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'd'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colorbar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混淆矩阵热力图"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f"traditional_models/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_混淆矩阵热力图.png"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ROC &amp; PR 曲线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hasattr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"predict_proba"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y_score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.predict_proba(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elif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hasattr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"decision_function"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y_score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.decision_function(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.ndim ==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y_score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np.stack([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axis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continue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_ = roc_curve(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.ravel(),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.ravel())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roc_auc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auc(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plt.plot(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f"AUC =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roc_auc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plt.plot([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], 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'k--'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"假正率"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"真正率"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 ROC曲线"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f"traditional_models/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_ROC曲线.png"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precision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recall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_ = precision_recall_curve(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.ravel(),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.ravel())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ap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average_precision_score(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plt.plot(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recall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precision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f"AP =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ap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"召回率"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"查准率"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 PR曲线"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f"traditional_models/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_PR曲线.png"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thresholds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np.linspace(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0.9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9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f1_scores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thresholds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pred_bin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y_score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).astype(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correct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pred_bin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).sum()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f1_scores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.append(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correct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/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pred_bin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.size)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plt.plot(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thresholds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f1_scores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marker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"阈值"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"伪F1分数"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伪F1分数曲线"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f"traditional_models/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_F1分数伪曲线.png"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条形图：训练时长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(train_times.keys())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times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(train_times.values())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plt.figure(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times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"训练时长（秒）"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"各模型训练时长比较"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"traditional_models/模型训练时长条形图.png"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条形图：综合性能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acc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kappa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zip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(*[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v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[: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v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all_metrics.values()])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np.arange(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0.15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plt.figure(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acc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'准确率'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'查准率'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'查全率'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'F1值'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kappa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'Kappa系数'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plt.xticks(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"得分"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"多模型性能对比条形图"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"traditional_models/模型性能条形图.png"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雷达图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angles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np.linspace(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2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* np.pi,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endpoint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).tolist()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angles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+=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angles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[: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plt.figure(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values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(all_metrics[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][: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values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+=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values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[: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plt.polar(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angles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values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alpha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0.3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plt.xticks(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angles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[:-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], 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'准确率'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'查准率'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'查全率'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'F1值'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'Kappa'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"模型综合能力雷达图"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plt.legend(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loc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'best'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"traditional_models/模型雷达图.png"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分类报告输出为txt文件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open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"traditional_models/分类报告.txt"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"w"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encoding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"utf-8"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.write(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f"模型：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.write(all_metrics[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.write(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---------------------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__name__ 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"__main__"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main()</w:t>
            </w:r>
          </w:p>
          <w:p w14:paraId="02B3D499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 w14:paraId="694E820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lang w:val="en-US" w:eastAsia="zh-CN"/>
        </w:rPr>
      </w:pPr>
    </w:p>
    <w:p w14:paraId="305BC91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2.运行结果</w:t>
      </w:r>
    </w:p>
    <w:p w14:paraId="76805A9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</w:rPr>
      </w:pPr>
      <w:r>
        <w:drawing>
          <wp:inline distT="0" distB="0" distL="114300" distR="114300">
            <wp:extent cx="5243195" cy="267081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l="482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01FB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六</w:t>
      </w:r>
      <w:r>
        <w:rPr>
          <w:color w:val="auto"/>
          <w:sz w:val="28"/>
          <w:szCs w:val="28"/>
        </w:rPr>
        <w:t>、实验结果与分析</w:t>
      </w:r>
    </w:p>
    <w:p w14:paraId="28E0A80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b w:val="0"/>
          <w:bCs w:val="0"/>
          <w:color w:val="auto"/>
          <w:sz w:val="24"/>
          <w:szCs w:val="24"/>
        </w:rPr>
        <w:t xml:space="preserve">.1 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CNN训练测试结果</w:t>
      </w:r>
    </w:p>
    <w:p w14:paraId="710F3AC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6.1.1 GPU加速（学习率0.001，轮次20）运行结果</w:t>
      </w:r>
    </w:p>
    <w:p w14:paraId="20354E4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1.CNN_分类报告_GPU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395CA2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582388EA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   precision    recall  f1-score   support</w:t>
            </w:r>
          </w:p>
          <w:p w14:paraId="68E01F6E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 w14:paraId="3866F53A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0     0.9899    0.9969    0.9934       980</w:t>
            </w:r>
          </w:p>
          <w:p w14:paraId="0358A2FD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1     0.9930    0.9982    0.9956      1135</w:t>
            </w:r>
          </w:p>
          <w:p w14:paraId="74CC845E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2     0.9971    0.9855    0.9912      1032</w:t>
            </w:r>
          </w:p>
          <w:p w14:paraId="5E1FCCCB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3     0.9931    0.9921    0.9926      1010</w:t>
            </w:r>
          </w:p>
          <w:p w14:paraId="2271890A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4     0.9771    0.9980    0.9874       982</w:t>
            </w:r>
          </w:p>
          <w:p w14:paraId="02142162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5     0.9834    0.9933    0.9883       892</w:t>
            </w:r>
          </w:p>
          <w:p w14:paraId="31864166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6     0.9958    0.9875    0.9916       958</w:t>
            </w:r>
          </w:p>
          <w:p w14:paraId="41A636B7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7     0.9912    0.9854    0.9883      1028</w:t>
            </w:r>
          </w:p>
          <w:p w14:paraId="7BD111B1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8     0.9927    0.9784    0.9855       974</w:t>
            </w:r>
          </w:p>
          <w:p w14:paraId="7F13D69A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9     0.9851    0.9832    0.9841      1009</w:t>
            </w:r>
          </w:p>
          <w:p w14:paraId="152D8579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 w14:paraId="19096510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accuracy                         0.9899     10000</w:t>
            </w:r>
          </w:p>
          <w:p w14:paraId="576CE0C7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macro avg     0.9898    0.9898    0.9898     10000</w:t>
            </w:r>
          </w:p>
          <w:p w14:paraId="25108F84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weighted avg     0.9899    0.9899    0.9899     10000</w:t>
            </w:r>
          </w:p>
        </w:tc>
      </w:tr>
    </w:tbl>
    <w:p w14:paraId="69D243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 w14:paraId="7C44C136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CNN_ROC曲线_GPU</w:t>
      </w:r>
    </w:p>
    <w:p w14:paraId="4877223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73" name="图片 73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CNN_ROC曲线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85A9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CNN_混淆矩阵热力图_GPU</w:t>
      </w:r>
    </w:p>
    <w:p w14:paraId="44E2C53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74" name="图片 74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CNN_混淆矩阵热力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5FA5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结果分析</w:t>
      </w:r>
    </w:p>
    <w:p w14:paraId="42B99B0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01957B7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模型在测试集上的分类准确率达到 99.07%，宏平均 F1 值为 0.9907，加权 F1 值也为 0.9907，说明模型在 10 个类别之间的分类效果非常均衡。各类预测结果差异较小，具备良好的泛化性能。</w:t>
      </w:r>
    </w:p>
    <w:p w14:paraId="21B1334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5F6464A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由 CNN 混淆矩阵热力图可见：所有类别的预测准确性均在 97% 以上；错误主要集中在部分结构相似的数字之间，例如：类别 5 少量被误分为 3、6；类别 8 与 1、7 存在轻微混淆；类别 9 被少量误判为 4；大多数数字（如 0、1、2、7）几乎没有被误判。这说明模型对于 MNIST 中的绝大多数数字已经具备极高的区分能力。</w:t>
      </w:r>
    </w:p>
    <w:p w14:paraId="47D918D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（3）ROC 曲线分析</w:t>
      </w:r>
    </w:p>
    <w:p w14:paraId="0C7404E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 ROC 曲线图可观察到，模型对所有类别的分类边界十分清晰，曲线几乎紧贴左上角，对应 AUC 值高达 0.9999，代表模型具有近乎完美的二分类识别能力。</w:t>
      </w:r>
    </w:p>
    <w:p w14:paraId="666CE31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（4）训练效率与资源分析</w:t>
      </w:r>
    </w:p>
    <w:p w14:paraId="34066C3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得益于 GPU 加速，本次训练在资源效率方面表现良好，能在较短时间内完成 20 轮训练，且损失曲线平滑收敛，说明模型结构设计合理，参数调优得当。</w:t>
      </w:r>
    </w:p>
    <w:p w14:paraId="5F14F4D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6F232A1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.1.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 xml:space="preserve"> CPU运行与GPU加速结果对比</w:t>
      </w:r>
    </w:p>
    <w:p w14:paraId="18A0D98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1.CPU训练模型运行结果</w:t>
      </w:r>
    </w:p>
    <w:p w14:paraId="48A759B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1" name="图片 1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NN_ROC曲线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2" name="图片 2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NN_混淆矩阵热力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7C6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2.对比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44"/>
        <w:gridCol w:w="3191"/>
        <w:gridCol w:w="3191"/>
      </w:tblGrid>
      <w:tr w14:paraId="101E69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44" w:type="dxa"/>
            <w:vAlign w:val="center"/>
          </w:tcPr>
          <w:p w14:paraId="5322A25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指标</w:t>
            </w:r>
          </w:p>
        </w:tc>
        <w:tc>
          <w:tcPr>
            <w:tcW w:w="3191" w:type="dxa"/>
            <w:vAlign w:val="center"/>
          </w:tcPr>
          <w:p w14:paraId="4292EBE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CPU（20轮，lr=0.001）</w:t>
            </w:r>
          </w:p>
        </w:tc>
        <w:tc>
          <w:tcPr>
            <w:tcW w:w="3191" w:type="dxa"/>
            <w:vAlign w:val="center"/>
          </w:tcPr>
          <w:p w14:paraId="14C9D7A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GPU（20轮，lr=0.001）</w:t>
            </w:r>
          </w:p>
        </w:tc>
      </w:tr>
      <w:tr w14:paraId="062DFF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44" w:type="dxa"/>
            <w:vAlign w:val="center"/>
          </w:tcPr>
          <w:p w14:paraId="5E6A6F7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 Accuracy</w:t>
            </w:r>
          </w:p>
        </w:tc>
        <w:tc>
          <w:tcPr>
            <w:tcW w:w="3191" w:type="dxa"/>
            <w:vAlign w:val="center"/>
          </w:tcPr>
          <w:p w14:paraId="6EBE80B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3191" w:type="dxa"/>
            <w:vAlign w:val="center"/>
          </w:tcPr>
          <w:p w14:paraId="5743FEA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0.9899</w:t>
            </w:r>
          </w:p>
        </w:tc>
      </w:tr>
      <w:tr w14:paraId="02DFE5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44" w:type="dxa"/>
            <w:vAlign w:val="center"/>
          </w:tcPr>
          <w:p w14:paraId="7746215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Precision</w:t>
            </w:r>
          </w:p>
        </w:tc>
        <w:tc>
          <w:tcPr>
            <w:tcW w:w="3191" w:type="dxa"/>
            <w:vAlign w:val="center"/>
          </w:tcPr>
          <w:p w14:paraId="48EC73A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0.9904</w:t>
            </w:r>
          </w:p>
        </w:tc>
        <w:tc>
          <w:tcPr>
            <w:tcW w:w="3191" w:type="dxa"/>
            <w:vAlign w:val="center"/>
          </w:tcPr>
          <w:p w14:paraId="7E34F1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</w:tr>
      <w:tr w14:paraId="00B62D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44" w:type="dxa"/>
            <w:vAlign w:val="center"/>
          </w:tcPr>
          <w:p w14:paraId="6B9A07F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Recall</w:t>
            </w:r>
          </w:p>
        </w:tc>
        <w:tc>
          <w:tcPr>
            <w:tcW w:w="3191" w:type="dxa"/>
            <w:vAlign w:val="center"/>
          </w:tcPr>
          <w:p w14:paraId="426F061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3191" w:type="dxa"/>
            <w:vAlign w:val="center"/>
          </w:tcPr>
          <w:p w14:paraId="1995985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</w:tr>
      <w:tr w14:paraId="05FE55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44" w:type="dxa"/>
            <w:vAlign w:val="center"/>
          </w:tcPr>
          <w:p w14:paraId="4D41761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F1-score</w:t>
            </w:r>
          </w:p>
        </w:tc>
        <w:tc>
          <w:tcPr>
            <w:tcW w:w="3191" w:type="dxa"/>
            <w:vAlign w:val="center"/>
          </w:tcPr>
          <w:p w14:paraId="543214D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3191" w:type="dxa"/>
            <w:vAlign w:val="center"/>
          </w:tcPr>
          <w:p w14:paraId="0401413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</w:tr>
      <w:tr w14:paraId="7E51D2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44" w:type="dxa"/>
            <w:vAlign w:val="center"/>
          </w:tcPr>
          <w:p w14:paraId="57D23E5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加权 F1-score</w:t>
            </w:r>
          </w:p>
        </w:tc>
        <w:tc>
          <w:tcPr>
            <w:tcW w:w="3191" w:type="dxa"/>
            <w:vAlign w:val="center"/>
          </w:tcPr>
          <w:p w14:paraId="3FFD1D7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3191" w:type="dxa"/>
            <w:vAlign w:val="center"/>
          </w:tcPr>
          <w:p w14:paraId="3939BF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0.9899</w:t>
            </w:r>
          </w:p>
        </w:tc>
      </w:tr>
      <w:tr w14:paraId="0362E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44" w:type="dxa"/>
            <w:vAlign w:val="center"/>
          </w:tcPr>
          <w:p w14:paraId="287AC9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AUC 值</w:t>
            </w:r>
          </w:p>
        </w:tc>
        <w:tc>
          <w:tcPr>
            <w:tcW w:w="3191" w:type="dxa"/>
            <w:vAlign w:val="center"/>
          </w:tcPr>
          <w:p w14:paraId="00A6733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≈1.0000</w:t>
            </w:r>
          </w:p>
        </w:tc>
        <w:tc>
          <w:tcPr>
            <w:tcW w:w="3191" w:type="dxa"/>
            <w:vAlign w:val="center"/>
          </w:tcPr>
          <w:p w14:paraId="39673A6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≈1.0000</w:t>
            </w:r>
          </w:p>
        </w:tc>
      </w:tr>
      <w:tr w14:paraId="3F952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44" w:type="dxa"/>
            <w:vAlign w:val="center"/>
          </w:tcPr>
          <w:p w14:paraId="4A2B2B0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训练时间</w:t>
            </w:r>
          </w:p>
        </w:tc>
        <w:tc>
          <w:tcPr>
            <w:tcW w:w="3191" w:type="dxa"/>
            <w:vAlign w:val="center"/>
          </w:tcPr>
          <w:p w14:paraId="61D0CFD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413.61 秒</w:t>
            </w:r>
          </w:p>
        </w:tc>
        <w:tc>
          <w:tcPr>
            <w:tcW w:w="3191" w:type="dxa"/>
            <w:vAlign w:val="center"/>
          </w:tcPr>
          <w:p w14:paraId="7FF716F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143.17 秒</w:t>
            </w:r>
          </w:p>
        </w:tc>
      </w:tr>
    </w:tbl>
    <w:p w14:paraId="3E716C9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（1）性能指标对比分析</w:t>
      </w:r>
    </w:p>
    <w:p w14:paraId="04C7549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从分类报告可见：</w:t>
      </w:r>
    </w:p>
    <w:p w14:paraId="5B068E2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CPU 模型在准确率、F1 值、精确率、召回率等方面略高于 GPU 模型，平均差距 &lt;0.1%，在统计误差范围内，可视为等效；CPU 模型在多数类别的精度更为平均，而 GPU 模型在某些类别（如数字 4）召回率达到 0.9980，有更强的“命中率”；整体分类表现极其接近，都达到 &gt;98.9% 的高水准。</w:t>
      </w:r>
    </w:p>
    <w:p w14:paraId="074AEE6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（2）混淆矩阵图对比（结构）</w:t>
      </w:r>
    </w:p>
    <w:p w14:paraId="27B5E6E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CPU 版本混淆矩阵误分类点更少、更集中于主对角线，类别 2、5、8、9 的误判极少；GPU 版本混淆矩阵中：类别 2 有更多误分为 1、3 的情况；类别 8 误判略多（如误为 6、9），但总体预测数量保持稳定；两者均未出现系统性偏差，预测结果均衡可靠。</w:t>
      </w:r>
    </w:p>
    <w:p w14:paraId="44EB16B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（3）ROC 曲线对比分析</w:t>
      </w:r>
    </w:p>
    <w:p w14:paraId="6971A01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两者 ROC 曲线几乎重合，都紧贴左上角；AUC ≈ 0.9999+，说明模型对各类的二分类判别能力均接近完美；无论使用 CPU 还是 GPU，CNN 模型对数字识别的判别边界非常清晰。</w:t>
      </w:r>
    </w:p>
    <w:p w14:paraId="24528810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总结</w:t>
      </w:r>
    </w:p>
    <w:p w14:paraId="7AA144B1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CNN 模型分别在 CPU 与 GPU 环境下训练 20 轮，分类性能表现极其接近，CPU 模型以 99.05% 的准确率略优于 GPU 模型（98.99%），但差距不足 0.1%，可视为统计波动；两者的 ROC 曲线均紧贴左上角，AUC 高达 0.9999，说明模型具有极强的判别能力。混淆矩阵显示两者均能稳定识别大多数数字类别。相比之下，GPU 模型在训练时长上具备明显优势（143 秒 vs 413 秒），在确保精度的同时显著提高了训练效率。</w:t>
      </w:r>
    </w:p>
    <w:p w14:paraId="7F486A3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.1.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 xml:space="preserve"> GPU加速下训练轮次20轮改变学习率结果对比</w:t>
      </w:r>
    </w:p>
    <w:p w14:paraId="5BBC2CC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1.运行结果</w:t>
      </w:r>
    </w:p>
    <w:p w14:paraId="45A69B6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（1）学习率=0.005</w:t>
      </w:r>
    </w:p>
    <w:p w14:paraId="667483B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5" name="图片 5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NN_ROC曲线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6" name="图片 6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NN_混淆矩阵热力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D2F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（2）学习率=0.0005</w:t>
      </w:r>
    </w:p>
    <w:p w14:paraId="7A297C9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4" name="图片 4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NN_ROC曲线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3" name="图片 3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NN_混淆矩阵热力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6A41"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对比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1"/>
        <w:gridCol w:w="2131"/>
        <w:gridCol w:w="2132"/>
        <w:gridCol w:w="2132"/>
      </w:tblGrid>
      <w:tr w14:paraId="223D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5DA228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指标</w:t>
            </w:r>
          </w:p>
        </w:tc>
        <w:tc>
          <w:tcPr>
            <w:tcW w:w="2131" w:type="dxa"/>
            <w:vAlign w:val="center"/>
          </w:tcPr>
          <w:p w14:paraId="2CE6119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学习率 0.001</w:t>
            </w:r>
          </w:p>
        </w:tc>
        <w:tc>
          <w:tcPr>
            <w:tcW w:w="2132" w:type="dxa"/>
            <w:vAlign w:val="center"/>
          </w:tcPr>
          <w:p w14:paraId="72C5C15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学习率 0.005</w:t>
            </w:r>
          </w:p>
        </w:tc>
        <w:tc>
          <w:tcPr>
            <w:tcW w:w="2132" w:type="dxa"/>
            <w:vAlign w:val="center"/>
          </w:tcPr>
          <w:p w14:paraId="7C806C0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学习率 0.0005</w:t>
            </w:r>
          </w:p>
        </w:tc>
      </w:tr>
      <w:tr w14:paraId="68227A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1A5273D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 Accuracy</w:t>
            </w:r>
          </w:p>
        </w:tc>
        <w:tc>
          <w:tcPr>
            <w:tcW w:w="2131" w:type="dxa"/>
            <w:vAlign w:val="center"/>
          </w:tcPr>
          <w:p w14:paraId="67BA4C7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0.9899</w:t>
            </w:r>
          </w:p>
        </w:tc>
        <w:tc>
          <w:tcPr>
            <w:tcW w:w="2132" w:type="dxa"/>
            <w:vAlign w:val="center"/>
          </w:tcPr>
          <w:p w14:paraId="67C7637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0.9828</w:t>
            </w:r>
          </w:p>
        </w:tc>
        <w:tc>
          <w:tcPr>
            <w:tcW w:w="2132" w:type="dxa"/>
            <w:vAlign w:val="center"/>
          </w:tcPr>
          <w:p w14:paraId="44BA2E1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0.9893</w:t>
            </w:r>
          </w:p>
        </w:tc>
      </w:tr>
      <w:tr w14:paraId="4E92A5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04E498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宏平均精度 Precision</w:t>
            </w:r>
          </w:p>
        </w:tc>
        <w:tc>
          <w:tcPr>
            <w:tcW w:w="2131" w:type="dxa"/>
            <w:vAlign w:val="center"/>
          </w:tcPr>
          <w:p w14:paraId="34420B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1DCD8B0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0.9828</w:t>
            </w:r>
          </w:p>
        </w:tc>
        <w:tc>
          <w:tcPr>
            <w:tcW w:w="2132" w:type="dxa"/>
            <w:vAlign w:val="center"/>
          </w:tcPr>
          <w:p w14:paraId="21ED011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0.9892</w:t>
            </w:r>
          </w:p>
        </w:tc>
      </w:tr>
      <w:tr w14:paraId="06860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356A910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宏平均召回 Recall</w:t>
            </w:r>
          </w:p>
        </w:tc>
        <w:tc>
          <w:tcPr>
            <w:tcW w:w="2131" w:type="dxa"/>
            <w:vAlign w:val="center"/>
          </w:tcPr>
          <w:p w14:paraId="5094AF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5F05E4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0.9826</w:t>
            </w:r>
          </w:p>
        </w:tc>
        <w:tc>
          <w:tcPr>
            <w:tcW w:w="2132" w:type="dxa"/>
            <w:vAlign w:val="center"/>
          </w:tcPr>
          <w:p w14:paraId="0FACE3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0.9892</w:t>
            </w:r>
          </w:p>
        </w:tc>
      </w:tr>
      <w:tr w14:paraId="798F5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5AD15B3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F1 值</w:t>
            </w:r>
          </w:p>
        </w:tc>
        <w:tc>
          <w:tcPr>
            <w:tcW w:w="2131" w:type="dxa"/>
            <w:vAlign w:val="center"/>
          </w:tcPr>
          <w:p w14:paraId="245D50B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71C4D2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0.9827</w:t>
            </w:r>
          </w:p>
        </w:tc>
        <w:tc>
          <w:tcPr>
            <w:tcW w:w="2132" w:type="dxa"/>
            <w:vAlign w:val="center"/>
          </w:tcPr>
          <w:p w14:paraId="6774780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0.9892</w:t>
            </w:r>
          </w:p>
        </w:tc>
      </w:tr>
      <w:tr w14:paraId="08D9BA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0AC9CC2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AUC 值（ROC）</w:t>
            </w:r>
          </w:p>
        </w:tc>
        <w:tc>
          <w:tcPr>
            <w:tcW w:w="2131" w:type="dxa"/>
            <w:vAlign w:val="center"/>
          </w:tcPr>
          <w:p w14:paraId="2981B3A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0.9999</w:t>
            </w:r>
          </w:p>
        </w:tc>
        <w:tc>
          <w:tcPr>
            <w:tcW w:w="2132" w:type="dxa"/>
            <w:vAlign w:val="center"/>
          </w:tcPr>
          <w:p w14:paraId="2945E8F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0.9997</w:t>
            </w:r>
          </w:p>
        </w:tc>
        <w:tc>
          <w:tcPr>
            <w:tcW w:w="2132" w:type="dxa"/>
            <w:vAlign w:val="center"/>
          </w:tcPr>
          <w:p w14:paraId="614BE0F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0.9999</w:t>
            </w:r>
          </w:p>
        </w:tc>
      </w:tr>
      <w:tr w14:paraId="14E8E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4A8D0F4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主对角集中度</w:t>
            </w:r>
          </w:p>
        </w:tc>
        <w:tc>
          <w:tcPr>
            <w:tcW w:w="2131" w:type="dxa"/>
            <w:vAlign w:val="center"/>
          </w:tcPr>
          <w:p w14:paraId="54911A0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2132" w:type="dxa"/>
            <w:vAlign w:val="center"/>
          </w:tcPr>
          <w:p w14:paraId="469F0B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2132" w:type="dxa"/>
            <w:vAlign w:val="center"/>
          </w:tcPr>
          <w:p w14:paraId="3186ABD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极高</w:t>
            </w:r>
          </w:p>
        </w:tc>
      </w:tr>
      <w:tr w14:paraId="74C3D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7B786F3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错误类别分布</w:t>
            </w:r>
          </w:p>
        </w:tc>
        <w:tc>
          <w:tcPr>
            <w:tcW w:w="2131" w:type="dxa"/>
            <w:vAlign w:val="center"/>
          </w:tcPr>
          <w:p w14:paraId="0810974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轻微集中 2/4</w:t>
            </w:r>
          </w:p>
        </w:tc>
        <w:tc>
          <w:tcPr>
            <w:tcW w:w="2132" w:type="dxa"/>
            <w:vAlign w:val="center"/>
          </w:tcPr>
          <w:p w14:paraId="6596A7A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偏多集中 5/8/9</w:t>
            </w:r>
          </w:p>
        </w:tc>
        <w:tc>
          <w:tcPr>
            <w:tcW w:w="2132" w:type="dxa"/>
            <w:vAlign w:val="center"/>
          </w:tcPr>
          <w:p w14:paraId="5E0E1CB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分布最均衡</w:t>
            </w:r>
          </w:p>
        </w:tc>
      </w:tr>
      <w:tr w14:paraId="64AB4D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40C62E6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收敛速度</w:t>
            </w:r>
          </w:p>
        </w:tc>
        <w:tc>
          <w:tcPr>
            <w:tcW w:w="2131" w:type="dxa"/>
            <w:vAlign w:val="center"/>
          </w:tcPr>
          <w:p w14:paraId="53B7C28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快</w:t>
            </w:r>
          </w:p>
        </w:tc>
        <w:tc>
          <w:tcPr>
            <w:tcW w:w="2132" w:type="dxa"/>
            <w:vAlign w:val="center"/>
          </w:tcPr>
          <w:p w14:paraId="0E151EA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中速</w:t>
            </w:r>
          </w:p>
        </w:tc>
        <w:tc>
          <w:tcPr>
            <w:tcW w:w="2132" w:type="dxa"/>
            <w:vAlign w:val="center"/>
          </w:tcPr>
          <w:p w14:paraId="745A379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慢</w:t>
            </w:r>
          </w:p>
        </w:tc>
      </w:tr>
    </w:tbl>
    <w:p w14:paraId="65D6BE3F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（1）分类性能分析</w:t>
      </w:r>
    </w:p>
    <w:p w14:paraId="615E6C6B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学习率 0.001 与 0.0005 几乎并列第一，准确率均约为 98.9%+，宏平均 F1 值超过 0.989。0.005 表现略逊一筹，F1 值下降至 0.9827 左右，主要由于少数类（如 5、9）召回略低。从加权平均角度看，所有模型稳定性强，均未出现类间严重失衡现象。</w:t>
      </w:r>
    </w:p>
    <w:p w14:paraId="1E556897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（2）混淆矩阵结构对比</w:t>
      </w:r>
    </w:p>
    <w:p w14:paraId="3E215B6E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学习率 0.001：类别 2 和 4 有轻微混淆；类别 9 边界错误率较低；</w:t>
      </w:r>
    </w:p>
    <w:p w14:paraId="32DE1D7F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学习率 0.005：类别 5、9 的误判数量明显增多；类别 8 易与 5 混淆，精度略低；</w:t>
      </w:r>
    </w:p>
    <w:p w14:paraId="31339E72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学习率 0.0005：预测最为稳定，误分类点极少，主对角线集中度最高；说明该学习率虽收敛慢，但结果最“干净”。</w:t>
      </w:r>
    </w:p>
    <w:p w14:paraId="44B0999E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（3）ROC 曲线对比（AUC）</w:t>
      </w:r>
    </w:p>
    <w:p w14:paraId="27E92D2D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三者 AUC 均为 0.9997~0.9999，差距极小；学习率 0.0005 和 0.001 的 ROC 曲线更贴近左上角，说明整体分类边界最清晰；学习率 0.005 曲线稍有偏移，但整体仍为优级水平。</w:t>
      </w:r>
    </w:p>
    <w:p w14:paraId="06EFA119"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总结</w:t>
      </w:r>
    </w:p>
    <w:p w14:paraId="4049BE02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在 GPU 训练下，学习率为 0.001 和 0.0005 的 CNN 模型性能最佳，在准确率与 F1 值方面几乎持平，分类稳定性高，误分类率极低。若优先考虑 训练速度，推荐使用 0.01；若更追求 稳定收敛与极致精度，可选 0.0005。相比之下，0.005 表现略低，主要受部分类别精度波动影响。</w:t>
      </w:r>
    </w:p>
    <w:p w14:paraId="5719E28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.1.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 xml:space="preserve"> GPU加速下学习率0.001改变训练轮次结果对比</w:t>
      </w:r>
    </w:p>
    <w:p w14:paraId="31ACCB5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1.运行结果</w:t>
      </w:r>
    </w:p>
    <w:p w14:paraId="0EAA071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（1）训练10轮</w:t>
      </w:r>
    </w:p>
    <w:p w14:paraId="1E5D7C1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8" name="图片 8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NN_ROC曲线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7" name="图片 7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NN_混淆矩阵热力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A9A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（2）训练30轮</w:t>
      </w:r>
    </w:p>
    <w:p w14:paraId="1E44118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15" name="图片 15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NN_ROC曲线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14" name="图片 14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NN_混淆矩阵热力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6D76"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对比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1"/>
        <w:gridCol w:w="2131"/>
        <w:gridCol w:w="2132"/>
        <w:gridCol w:w="2132"/>
      </w:tblGrid>
      <w:tr w14:paraId="0B3F9F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3C8A8F3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指标</w:t>
            </w:r>
          </w:p>
        </w:tc>
        <w:tc>
          <w:tcPr>
            <w:tcW w:w="2131" w:type="dxa"/>
            <w:vAlign w:val="center"/>
          </w:tcPr>
          <w:p w14:paraId="3D635EB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10轮</w:t>
            </w:r>
          </w:p>
        </w:tc>
        <w:tc>
          <w:tcPr>
            <w:tcW w:w="2132" w:type="dxa"/>
            <w:vAlign w:val="center"/>
          </w:tcPr>
          <w:p w14:paraId="0253A53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20轮</w:t>
            </w:r>
          </w:p>
        </w:tc>
        <w:tc>
          <w:tcPr>
            <w:tcW w:w="2132" w:type="dxa"/>
            <w:vAlign w:val="center"/>
          </w:tcPr>
          <w:p w14:paraId="0A7A588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30轮</w:t>
            </w:r>
          </w:p>
        </w:tc>
      </w:tr>
      <w:tr w14:paraId="72FD20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6193239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</w:t>
            </w:r>
          </w:p>
        </w:tc>
        <w:tc>
          <w:tcPr>
            <w:tcW w:w="2131" w:type="dxa"/>
            <w:vAlign w:val="center"/>
          </w:tcPr>
          <w:p w14:paraId="1294C10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0.9889</w:t>
            </w:r>
          </w:p>
        </w:tc>
        <w:tc>
          <w:tcPr>
            <w:tcW w:w="2132" w:type="dxa"/>
            <w:vAlign w:val="center"/>
          </w:tcPr>
          <w:p w14:paraId="7A9BD62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0.9899</w:t>
            </w:r>
          </w:p>
        </w:tc>
        <w:tc>
          <w:tcPr>
            <w:tcW w:w="2132" w:type="dxa"/>
            <w:vAlign w:val="center"/>
          </w:tcPr>
          <w:p w14:paraId="560ABA5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0.9923</w:t>
            </w:r>
          </w:p>
        </w:tc>
      </w:tr>
      <w:tr w14:paraId="6DCEFD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6DB3EBB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宏平均精度</w:t>
            </w:r>
          </w:p>
        </w:tc>
        <w:tc>
          <w:tcPr>
            <w:tcW w:w="2131" w:type="dxa"/>
            <w:vAlign w:val="center"/>
          </w:tcPr>
          <w:p w14:paraId="0DF29A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0.9888</w:t>
            </w:r>
          </w:p>
        </w:tc>
        <w:tc>
          <w:tcPr>
            <w:tcW w:w="2132" w:type="dxa"/>
            <w:vAlign w:val="center"/>
          </w:tcPr>
          <w:p w14:paraId="5B267DB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39A8912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0.9922</w:t>
            </w:r>
          </w:p>
        </w:tc>
      </w:tr>
      <w:tr w14:paraId="352B60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76EDD6C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宏平均召回</w:t>
            </w:r>
          </w:p>
        </w:tc>
        <w:tc>
          <w:tcPr>
            <w:tcW w:w="2131" w:type="dxa"/>
            <w:vAlign w:val="center"/>
          </w:tcPr>
          <w:p w14:paraId="1BDB887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0.9889</w:t>
            </w:r>
          </w:p>
        </w:tc>
        <w:tc>
          <w:tcPr>
            <w:tcW w:w="2132" w:type="dxa"/>
            <w:vAlign w:val="center"/>
          </w:tcPr>
          <w:p w14:paraId="66434B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7F9B50F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0.9922</w:t>
            </w:r>
          </w:p>
        </w:tc>
      </w:tr>
      <w:tr w14:paraId="01E0BE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344CF50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F1 值</w:t>
            </w:r>
          </w:p>
        </w:tc>
        <w:tc>
          <w:tcPr>
            <w:tcW w:w="2131" w:type="dxa"/>
            <w:vAlign w:val="center"/>
          </w:tcPr>
          <w:p w14:paraId="0ECAE02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0.9888</w:t>
            </w:r>
          </w:p>
        </w:tc>
        <w:tc>
          <w:tcPr>
            <w:tcW w:w="2132" w:type="dxa"/>
            <w:vAlign w:val="center"/>
          </w:tcPr>
          <w:p w14:paraId="219139A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346B1B1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0.9922</w:t>
            </w:r>
          </w:p>
        </w:tc>
      </w:tr>
      <w:tr w14:paraId="583BC2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5965C77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AUC 值</w:t>
            </w:r>
          </w:p>
        </w:tc>
        <w:tc>
          <w:tcPr>
            <w:tcW w:w="2131" w:type="dxa"/>
            <w:vAlign w:val="center"/>
          </w:tcPr>
          <w:p w14:paraId="6C6BC73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≈0.9999</w:t>
            </w:r>
          </w:p>
        </w:tc>
        <w:tc>
          <w:tcPr>
            <w:tcW w:w="2132" w:type="dxa"/>
            <w:vAlign w:val="center"/>
          </w:tcPr>
          <w:p w14:paraId="4611BD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≈0.9999</w:t>
            </w:r>
          </w:p>
        </w:tc>
        <w:tc>
          <w:tcPr>
            <w:tcW w:w="2132" w:type="dxa"/>
            <w:vAlign w:val="center"/>
          </w:tcPr>
          <w:p w14:paraId="350BD82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≈0.9999</w:t>
            </w:r>
          </w:p>
        </w:tc>
      </w:tr>
      <w:tr w14:paraId="75F871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3EBCF48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主对角集中度</w:t>
            </w:r>
          </w:p>
        </w:tc>
        <w:tc>
          <w:tcPr>
            <w:tcW w:w="2131" w:type="dxa"/>
            <w:vAlign w:val="center"/>
          </w:tcPr>
          <w:p w14:paraId="368E7AD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稍少误判</w:t>
            </w:r>
          </w:p>
        </w:tc>
        <w:tc>
          <w:tcPr>
            <w:tcW w:w="2132" w:type="dxa"/>
            <w:vAlign w:val="center"/>
          </w:tcPr>
          <w:p w14:paraId="78731C6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更集中</w:t>
            </w:r>
          </w:p>
        </w:tc>
        <w:tc>
          <w:tcPr>
            <w:tcW w:w="2132" w:type="dxa"/>
            <w:vAlign w:val="center"/>
          </w:tcPr>
          <w:p w14:paraId="181ED2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极高</w:t>
            </w:r>
          </w:p>
        </w:tc>
      </w:tr>
      <w:tr w14:paraId="2789DC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1" w:type="dxa"/>
            <w:vAlign w:val="center"/>
          </w:tcPr>
          <w:p w14:paraId="61F6FCA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收敛特性</w:t>
            </w:r>
          </w:p>
        </w:tc>
        <w:tc>
          <w:tcPr>
            <w:tcW w:w="2131" w:type="dxa"/>
            <w:vAlign w:val="center"/>
          </w:tcPr>
          <w:p w14:paraId="6385E56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快速稳定</w:t>
            </w:r>
          </w:p>
        </w:tc>
        <w:tc>
          <w:tcPr>
            <w:tcW w:w="2132" w:type="dxa"/>
            <w:vAlign w:val="center"/>
          </w:tcPr>
          <w:p w14:paraId="18846C6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精度提升略微</w:t>
            </w:r>
          </w:p>
        </w:tc>
        <w:tc>
          <w:tcPr>
            <w:tcW w:w="2132" w:type="dxa"/>
            <w:vAlign w:val="center"/>
          </w:tcPr>
          <w:p w14:paraId="120EF39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明显提升，拟合充分</w:t>
            </w:r>
          </w:p>
        </w:tc>
      </w:tr>
    </w:tbl>
    <w:p w14:paraId="2578E1D0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（1）性能指标对比</w:t>
      </w:r>
    </w:p>
    <w:p w14:paraId="4BD7321D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准确率提升趋势稳定：从 98.89%（10轮）到 99.23%（30轮），逐步优化；宏平均精度、召回率和 F1 值也稳步增长，说明模型对所有类别的判别能力逐轮加强；30轮时宏平均 F1 值提升近 0.3%，达到 0.9922，说明多训练轮次对性能有实际增益。</w:t>
      </w:r>
    </w:p>
    <w:p w14:paraId="6D3D0834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（2）混淆矩阵结构变化</w:t>
      </w:r>
    </w:p>
    <w:p w14:paraId="360D0B74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10轮：大多数预测已聚焦于主对角线；少数类别（如数字 5、9）仍有一定程度混淆；</w:t>
      </w:r>
    </w:p>
    <w:p w14:paraId="7FC458E3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20轮：主对角线更清晰，误分类减少；类别 2、4、8 的准确性进一步改善；</w:t>
      </w:r>
    </w:p>
    <w:p w14:paraId="165818A4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30轮：混淆最少，分类界限最清晰；几乎所有类别主对角线命中率均超 98%，体现了充分训练的效果。</w:t>
      </w:r>
    </w:p>
    <w:p w14:paraId="5A104C7D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（3）ROC 曲线对比</w:t>
      </w:r>
    </w:p>
    <w:p w14:paraId="3142D83D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所有轮次的 AUC 值均接近 1.0000，说明即使是10轮，模型也已经具备强大的整体判别能力；ROC 曲线差异极小，意味着轮次数对“总体判断边界”的提升影响不大，主要改进体现在微观误差的抑制上。</w:t>
      </w:r>
    </w:p>
    <w:p w14:paraId="562441E3"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总结</w:t>
      </w:r>
    </w:p>
    <w:p w14:paraId="19B1376C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在固定学习率为 0.001 的条件下，随着训练轮数从 10 到 30 的增加，CNN 模型的整体分类性能持续提升。10 轮训练已可达到 98.89% 的高准确率，适合快速试验；20 轮为性价比最佳点；30 轮模型表现最强，误分类极少，推荐用于高精度任务。</w:t>
      </w:r>
    </w:p>
    <w:p w14:paraId="3923781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  <w:t xml:space="preserve">.2 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传统分类器结果</w:t>
      </w:r>
    </w:p>
    <w:p w14:paraId="55FD059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.2.1 逻辑回归</w:t>
      </w:r>
    </w:p>
    <w:p w14:paraId="5423205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73D321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7164B52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模型：逻辑回归</w:t>
            </w:r>
          </w:p>
          <w:p w14:paraId="7554B38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   precision    recall  f1-score   support</w:t>
            </w:r>
          </w:p>
          <w:p w14:paraId="2BD9E250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 w14:paraId="65BB333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0     0.9480    0.9673    0.9576       980</w:t>
            </w:r>
          </w:p>
          <w:p w14:paraId="7029101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1     0.9568    0.9762    0.9664      1135</w:t>
            </w:r>
          </w:p>
          <w:p w14:paraId="2093B5C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2     0.9163    0.8905    0.9032      1032</w:t>
            </w:r>
          </w:p>
          <w:p w14:paraId="0E8607E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3     0.9003    0.9119    0.9061      1010</w:t>
            </w:r>
          </w:p>
          <w:p w14:paraId="1698599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4     0.9355    0.9308    0.9331       982</w:t>
            </w:r>
          </w:p>
          <w:p w14:paraId="6266940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5     0.8907    0.8677    0.8790       892</w:t>
            </w:r>
          </w:p>
          <w:p w14:paraId="6B5CABD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6     0.9439    0.9489    0.9464       958</w:t>
            </w:r>
          </w:p>
          <w:p w14:paraId="67360D1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7     0.9318    0.9173    0.9245      1028</w:t>
            </w:r>
          </w:p>
          <w:p w14:paraId="727FDF6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8     0.8699    0.8789    0.8744       974</w:t>
            </w:r>
          </w:p>
          <w:p w14:paraId="569CCC6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9     0.9139    0.9158    0.9149      1009</w:t>
            </w:r>
          </w:p>
          <w:p w14:paraId="0E586CB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 w14:paraId="4F5DADE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accuracy                         0.9216     10000</w:t>
            </w:r>
          </w:p>
          <w:p w14:paraId="7197F3DD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macro avg     0.9207    0.9205    0.9206     10000</w:t>
            </w:r>
          </w:p>
          <w:p w14:paraId="15B7F5D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weighted avg     0.9215    0.9216    0.9215     10000</w:t>
            </w:r>
          </w:p>
        </w:tc>
      </w:tr>
    </w:tbl>
    <w:p w14:paraId="26486CB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2.F1分数伪曲线</w:t>
      </w:r>
    </w:p>
    <w:p w14:paraId="4DEDA17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10" name="图片 10" descr="逻辑回归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逻辑回归_F1分数伪曲线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ED7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3.PR曲线</w:t>
      </w:r>
    </w:p>
    <w:p w14:paraId="71ADA3C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11" name="图片 11" descr="逻辑回归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逻辑回归_PR曲线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CFA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4.ROC曲线</w:t>
      </w:r>
    </w:p>
    <w:p w14:paraId="309CE8A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12" name="图片 12" descr="逻辑回归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逻辑回归_ROC曲线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245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5.混淆矩阵热力图</w:t>
      </w:r>
    </w:p>
    <w:p w14:paraId="1D1D805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13" name="图片 13" descr="逻辑回归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逻辑回归_混淆矩阵热力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A5A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6.结果分析</w:t>
      </w:r>
    </w:p>
    <w:p w14:paraId="0F84749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54CF8FA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从分类报告可以看出：准确率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92.16%，宏平均F1值0.9206，加权平均F1值0.9215。说明逻辑回归在 MNIST 上取得了超过 92% 的准确率，作为一个线性模型已具备较好的性能，尤其是在低资源或需要快速部署的场景中依然具有实用价值。</w:t>
      </w:r>
    </w:p>
    <w:p w14:paraId="16B836E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62F9F62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从热力图中可以看出：类别 0、1、6、7 的识别效果最好（主对角线预测值高，误判少）；类别 5 与 3、8，类别 9 与 4、7 有一定程度的混淆；类别 2、3 的误差集中在相邻结构相似数字，可能由于其边界模糊。说明逻辑回归由于其线性特性，对于部分高度相似的数字分界不明显，存在一定的模糊判断。</w:t>
      </w:r>
    </w:p>
    <w:p w14:paraId="06CE5B1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6DD2826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PR 曲线整体偏上，面积 AP = 0.9606；模型在查准率与查全率之间取得了良好的平衡，尤其在高召回区间依然维持高精度。说明逻辑回归具有较强的实际可用性，在对误检要求较高的场景仍能保持较优性能。</w:t>
      </w:r>
    </w:p>
    <w:p w14:paraId="1136E97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4F9426A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F1 值随概率阈值变化的曲线呈现出明显的抛物线趋势；在阈值 0.5 附近模型性能最优，F1 值达到 0.985+。</w:t>
      </w:r>
    </w:p>
    <w:p w14:paraId="7C5597E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240711A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ROC 曲线紧贴左上角，AUC 达到 0.9922，非常接近 CNN 水平；表示模型在二分类（One-vs-Rest）判断中判别能力优秀。尽管是线性模型，逻辑回归在 MNIST 的“多类转二类”分类任务上具有出色的分界能力。</w:t>
      </w:r>
    </w:p>
    <w:p w14:paraId="01BCAC9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.2.2 决策树</w:t>
      </w:r>
    </w:p>
    <w:p w14:paraId="5FFFC4B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209C85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180B65E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模型：决策树</w:t>
            </w:r>
          </w:p>
          <w:p w14:paraId="749966B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3C2CF5A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062441B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0     0.9093    0.9408    0.9248       980</w:t>
            </w:r>
          </w:p>
          <w:p w14:paraId="5ED69D5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1     0.9532    0.9700    0.9616      1135</w:t>
            </w:r>
          </w:p>
          <w:p w14:paraId="48D1F66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2     0.8781    0.8585    0.8682      1032</w:t>
            </w:r>
          </w:p>
          <w:p w14:paraId="7CA8DFD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3     0.8372    0.8554    0.8462      1010</w:t>
            </w:r>
          </w:p>
          <w:p w14:paraId="57FD683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4     0.8850    0.8778    0.8814       982</w:t>
            </w:r>
          </w:p>
          <w:p w14:paraId="70FE931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5     0.8557    0.8509    0.8533       892</w:t>
            </w:r>
          </w:p>
          <w:p w14:paraId="54EC30B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6     0.9010    0.8831    0.8919       958</w:t>
            </w:r>
          </w:p>
          <w:p w14:paraId="470DAD6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7     0.9191    0.9056    0.9123      1028</w:t>
            </w:r>
          </w:p>
          <w:p w14:paraId="08ECDDD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8     0.8340    0.8101    0.8219       974</w:t>
            </w:r>
          </w:p>
          <w:p w14:paraId="28F5CCC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9     0.8448    0.8632    0.8539      1009</w:t>
            </w:r>
          </w:p>
          <w:p w14:paraId="74F17CCF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59C33ADD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0.8831     10000</w:t>
            </w:r>
          </w:p>
          <w:p w14:paraId="1BF5EA7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0.8817    0.8816    0.8815     10000</w:t>
            </w:r>
          </w:p>
          <w:p w14:paraId="329AF32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0.8830    0.8831    0.8829     10000</w:t>
            </w:r>
          </w:p>
        </w:tc>
      </w:tr>
    </w:tbl>
    <w:p w14:paraId="2D352D7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2.F1分数伪曲线</w:t>
      </w:r>
    </w:p>
    <w:p w14:paraId="2F21972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38" name="图片 38" descr="决策树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决策树_F1分数伪曲线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772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3.PR曲线</w:t>
      </w:r>
    </w:p>
    <w:p w14:paraId="7475002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39" name="图片 39" descr="决策树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决策树_PR曲线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7B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4.ROC曲线</w:t>
      </w:r>
    </w:p>
    <w:p w14:paraId="0DD5AAA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0" name="图片 40" descr="决策树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决策树_ROC曲线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00E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5.混淆矩阵热力图</w:t>
      </w:r>
    </w:p>
    <w:p w14:paraId="0CCAE62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1" name="图片 41" descr="决策树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决策树_混淆矩阵热力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543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6.结果分析</w:t>
      </w:r>
    </w:p>
    <w:p w14:paraId="1E1E8E4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1）总体性能指标</w:t>
      </w:r>
    </w:p>
    <w:p w14:paraId="580830D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从分类报告可知：准确率88.31%，宏平均F1值0.8815，加权平均F1值0.8829。说明决策树作为一种结构清晰、可解释性强的分类模型，在本任务中实现了接近 88% 的准确率，效果中等偏上，但低于逻辑回归和 CNN。</w:t>
      </w:r>
    </w:p>
    <w:p w14:paraId="279E83B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7B82303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从决策树混淆矩阵热力图可以看出：类别 1、0、7 的识别准确率较高（对角线集中），模型对这些结构稳定的数字较敏感；类别 2、3、5、8、9 存在明显混淆，特别是：类别 2 容易被误分为 3、8；类别 3 被误判为 2、5、9；类别 9 被 4 和 7 混淆较多；整体误分类点比线性模型略多，显示决策边界较粗糙。</w:t>
      </w:r>
    </w:p>
    <w:p w14:paraId="6441026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决策树易过拟合，且对连续特征的分割不如线性/深度模型平滑，因此存在较多局部误判。</w:t>
      </w:r>
    </w:p>
    <w:p w14:paraId="6F1B0B5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7140A54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 AP = 0.7667，PR 曲线整体浮动较大，在中低召回率段出现明显下滑。说明该模型在查准查全的稳定性方面存在波动，对罕见或边界样本的预测能力不够强。</w:t>
      </w:r>
    </w:p>
    <w:p w14:paraId="5FDA55D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528436B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F1 曲线在阈值 0.5~0.7 区间接近平稳，最大值约为 0.977；阈值在中间区域设置效果最佳，调整空间有限。说明默认阈值基本合适，但 F1 变化不显著说明模型分类信心分布较集中，难以通过调整阈值获得质的提升。</w:t>
      </w:r>
    </w:p>
    <w:p w14:paraId="0FF66AB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17191B6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= 0.9232，表现中等；曲线前段较陡，说明模型在某些类别上区分能力较强，但整体边界不如逻辑回归或 CNN 清晰。模型对部分类别（如 0, 1）表现良好，对部分边缘类别存在判别能力不足的问题。</w:t>
      </w:r>
    </w:p>
    <w:p w14:paraId="1780585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58E5D6D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.2.3 线性SVM</w:t>
      </w:r>
    </w:p>
    <w:p w14:paraId="39E5F62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107492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3305828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模型：线性SVM</w:t>
            </w:r>
          </w:p>
          <w:p w14:paraId="6C5B5E0D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3022E6E3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06E27A3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0     0.9066    0.9602    0.9326       980</w:t>
            </w:r>
          </w:p>
          <w:p w14:paraId="77437B5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1     0.9189    0.9683    0.9429      1135</w:t>
            </w:r>
          </w:p>
          <w:p w14:paraId="5C2940A0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2     0.8906    0.7965    0.8409      1032</w:t>
            </w:r>
          </w:p>
          <w:p w14:paraId="7106727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3     0.8391    0.8465    0.8428      1010</w:t>
            </w:r>
          </w:p>
          <w:p w14:paraId="7AB307ED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4     0.8679    0.8829    0.8753       982</w:t>
            </w:r>
          </w:p>
          <w:p w14:paraId="18C2CF6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5     0.8272    0.8049    0.8159       892</w:t>
            </w:r>
          </w:p>
          <w:p w14:paraId="2FE5B45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6     0.8920    0.8883    0.8902       958</w:t>
            </w:r>
          </w:p>
          <w:p w14:paraId="50E9301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7     0.8525    0.8716    0.8620      1028</w:t>
            </w:r>
          </w:p>
          <w:p w14:paraId="0042B13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8     0.8110    0.8060    0.8084       974</w:t>
            </w:r>
          </w:p>
          <w:p w14:paraId="4890273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9     0.8506    0.8295    0.8399      1009</w:t>
            </w:r>
          </w:p>
          <w:p w14:paraId="774E194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30420B8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0.8671     10000</w:t>
            </w:r>
          </w:p>
          <w:p w14:paraId="2F0908E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0.8656    0.8655    0.8651     10000</w:t>
            </w:r>
          </w:p>
          <w:p w14:paraId="7EA931C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0.8667    0.8671    0.8664     10000</w:t>
            </w:r>
          </w:p>
        </w:tc>
      </w:tr>
    </w:tbl>
    <w:p w14:paraId="426EE1A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2.F1分数伪曲线</w:t>
      </w:r>
    </w:p>
    <w:p w14:paraId="5A740D1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2" name="图片 42" descr="线性SVM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线性SVM_F1分数伪曲线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634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3.PR曲线</w:t>
      </w:r>
    </w:p>
    <w:p w14:paraId="1D5AB49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3" name="图片 43" descr="线性SVM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线性SVM_PR曲线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909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4.ROC曲线</w:t>
      </w:r>
    </w:p>
    <w:p w14:paraId="48376F1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4" name="图片 44" descr="线性SVM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线性SVM_ROC曲线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CE5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5.混淆矩阵热力图</w:t>
      </w:r>
    </w:p>
    <w:p w14:paraId="09CAC3E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5" name="图片 45" descr="线性SVM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线性SVM_混淆矩阵热力图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90C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6.结果分析</w:t>
      </w:r>
    </w:p>
    <w:p w14:paraId="6B24E76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1）总体性能指标</w:t>
      </w:r>
    </w:p>
    <w:p w14:paraId="716ACD4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根据分类报告可得：准确率86.71%，宏平均F1值0.8651，加权平均F1值0.8664。模型整体准确率达到 86.7%，在传统模型中属于中等水平；宏平均与加权 F1 值差异极小，说明预测在各类别间较为均衡。</w:t>
      </w:r>
    </w:p>
    <w:p w14:paraId="303C238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17DE6CC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从热力图中可以观察到：类别 0 和 1 的分类效果最好（误差极少），；类别 2、3、5、8 存在明显混淆，例如：类别 2 被误分为 3、8；类别 5 与 3、6、8 有交叉；类别 9 与 4、8 易发生混淆；整体看，结构复杂或轮廓相似的数字较易出错。说明Linear SVM 由于采用线性核，决策边界简单，难以精准拟合 MNIST 中非线性较强的图像分布；若使用非线性核函数（如 RBF）可进一步提升性能，但计算成本更高。</w:t>
      </w:r>
    </w:p>
    <w:p w14:paraId="77BB2EF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405CE95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平均精度（AP）达到 0.8321，处于中等偏上的水平；曲线整体平稳，但两端略有下跌，说明在极低或极高召回率条件下查准率略有下降。说明模型在中间阈值区域表现较好，对大部分样本具备稳定识别能力；对边界样本判断仍有待提升。</w:t>
      </w:r>
    </w:p>
    <w:p w14:paraId="2FE26B6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2F58CAE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伪 F1 值在阈值 0.3 附近达到峰值约 0.964；阈值变动对 F1 值影响有限，说明模型输出决策函数分布相对集聚，缺乏分层结构。当前默认阈值已较优，调整决策边界阈值对总体效果提升作用有限。</w:t>
      </w:r>
    </w:p>
    <w:p w14:paraId="65CA4D2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79EFABE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值为 0.9732，说明模型整体具有较强的判别能力；曲线斜率大、靠近左上角，尤其在误判率较低时依然保持较高的召回率。虽然线性 SVM 属于线性模型，但在高维特征空间下依然具备优秀的分类能力；若使用更复杂核函数（如 RBF）有望进一步提升 AUC 值。</w:t>
      </w:r>
    </w:p>
    <w:p w14:paraId="1627595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724DE6B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.2.4 K近邻</w:t>
      </w:r>
    </w:p>
    <w:p w14:paraId="14E0A0B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45111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621D96D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模型：K近邻</w:t>
            </w:r>
          </w:p>
          <w:p w14:paraId="0820A2DF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38D625E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0A76E2C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0     0.9480    0.9867    0.9670       980</w:t>
            </w:r>
          </w:p>
          <w:p w14:paraId="345C4F4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1     0.9519    0.9930    0.9720      1135</w:t>
            </w:r>
          </w:p>
          <w:p w14:paraId="1E42DB8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2     0.9518    0.9370    0.9443      1032</w:t>
            </w:r>
          </w:p>
          <w:p w14:paraId="4A815B5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3     0.9233    0.9535    0.9381      1010</w:t>
            </w:r>
          </w:p>
          <w:p w14:paraId="616C84A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4     0.9525    0.9389    0.9456       982</w:t>
            </w:r>
          </w:p>
          <w:p w14:paraId="7014132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5     0.9324    0.9283    0.9303       892</w:t>
            </w:r>
          </w:p>
          <w:p w14:paraId="2BDD677F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6     0.9666    0.9656    0.9661       958</w:t>
            </w:r>
          </w:p>
          <w:p w14:paraId="1DD6FB7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7     0.9371    0.9270    0.9320      1028</w:t>
            </w:r>
          </w:p>
          <w:p w14:paraId="4ED6FFC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8     0.9626    0.8973    0.9288       974</w:t>
            </w:r>
          </w:p>
          <w:p w14:paraId="5F0470D0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9     0.9269    0.9177    0.9223      1009</w:t>
            </w:r>
          </w:p>
          <w:p w14:paraId="53A321B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43FF1CE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0.9452     10000</w:t>
            </w:r>
          </w:p>
          <w:p w14:paraId="3035BCF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0.9453    0.9445    0.9447     10000</w:t>
            </w:r>
          </w:p>
          <w:p w14:paraId="1F70D79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0.9453    0.9452    0.9450     10000</w:t>
            </w:r>
          </w:p>
        </w:tc>
      </w:tr>
    </w:tbl>
    <w:p w14:paraId="7ED4D69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2.F1分数伪曲线</w:t>
      </w:r>
    </w:p>
    <w:p w14:paraId="308D4FA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6" name="图片 46" descr="K近邻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K近邻_F1分数伪曲线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780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3.PR曲线</w:t>
      </w:r>
    </w:p>
    <w:p w14:paraId="000A921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7" name="图片 47" descr="K近邻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K近邻_PR曲线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A2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4.ROC曲线</w:t>
      </w:r>
    </w:p>
    <w:p w14:paraId="58453F9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8" name="图片 48" descr="K近邻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K近邻_ROC曲线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004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5.混淆矩阵热力图</w:t>
      </w:r>
    </w:p>
    <w:p w14:paraId="360C466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9" name="图片 49" descr="K近邻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K近邻_混淆矩阵热力图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905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6.结果分析</w:t>
      </w:r>
    </w:p>
    <w:p w14:paraId="1D9F6C8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4D540E9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从分类报告可得：准确率94.52%，宏平均F1值0.9447，加权平均F1值0.9450。准确率接近 95%，在传统模型中表现极为优秀；各类精确率与召回率高度一致，说明模型对各类别分类能力稳定；宏/加权 F1 值相近，表明类间样本不均并未影响模型判断质量。</w:t>
      </w:r>
    </w:p>
    <w:p w14:paraId="5888E6C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075D276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从热力图中观察：模型对数字 0、1、2、3、6 的预测非常精准；少量误分类主要集中于：类别 8 与 3、5、9 混淆；类别 7 与 1、9 混淆；类别 5 和 3 存在边界重叠；总体错误率低，且误差分布较均匀，无极端偏误类别。说明KNN 对空间特征保留较敏感，适合像素分布规律明显的数据；容易被“笔画相似”的数字混淆，且对噪声与变形样本相对敏感。</w:t>
      </w:r>
    </w:p>
    <w:p w14:paraId="5CE8A50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5634A12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平均精度（AP）达到 0.9557，非常接近逻辑回归；曲线整体平稳，召回率在 0.9 以内时仍能维持高查准率。说明模型在预测强度和容错能力上表现良好，适用于对查全率有要求的场景。</w:t>
      </w:r>
    </w:p>
    <w:p w14:paraId="209EA54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1F74296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F1 值在阈值 0.4～0.6 区间达到峰值（最高约 0.989）；多个阈值下表现一致，说明模型对类别划分信心一致、分类稳定性强。说明模型具有良好的输出分布均衡性，适合直接使用默认阈值。</w:t>
      </w:r>
    </w:p>
    <w:p w14:paraId="5949A78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4D610EF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= 0.9869，仅次于 CNN 和逻辑回归；ROC 曲线紧贴左上角，整体判别能力非常强。说明 KNN 在当前数据集上拟合能力优越，尤其在低误报区间内识别准确性高。</w:t>
      </w:r>
    </w:p>
    <w:p w14:paraId="73E9EDE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3070D62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.2.5 随机森林</w:t>
      </w:r>
    </w:p>
    <w:p w14:paraId="1EB8650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570528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57BA0173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模型：随机森林</w:t>
            </w:r>
          </w:p>
          <w:p w14:paraId="2B592393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793DFAB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3C8358A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0     0.9729    0.9888    0.9808       980</w:t>
            </w:r>
          </w:p>
          <w:p w14:paraId="6521214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1     0.9868    0.9885    0.9877      1135</w:t>
            </w:r>
          </w:p>
          <w:p w14:paraId="52BDB89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2     0.9521    0.9632    0.9576      1032</w:t>
            </w:r>
          </w:p>
          <w:p w14:paraId="5E2EBC7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3     0.9556    0.9584    0.9570      1010</w:t>
            </w:r>
          </w:p>
          <w:p w14:paraId="10EDD80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4     0.9722    0.9623    0.9672       982</w:t>
            </w:r>
          </w:p>
          <w:p w14:paraId="2E3CEBD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5     0.9738    0.9585    0.9661       892</w:t>
            </w:r>
          </w:p>
          <w:p w14:paraId="4D092CB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6     0.9709    0.9749    0.9729       958</w:t>
            </w:r>
          </w:p>
          <w:p w14:paraId="3AA6B1B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7     0.9674    0.9533    0.9603      1028</w:t>
            </w:r>
          </w:p>
          <w:p w14:paraId="11DD80C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8     0.9576    0.9497    0.9536       974</w:t>
            </w:r>
          </w:p>
          <w:p w14:paraId="6F0B95A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9     0.9401    0.9495    0.9448      1009</w:t>
            </w:r>
          </w:p>
          <w:p w14:paraId="331232B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1898679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0.9650     10000</w:t>
            </w:r>
          </w:p>
          <w:p w14:paraId="26B972F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0.9649    0.9647    0.9648     10000</w:t>
            </w:r>
          </w:p>
          <w:p w14:paraId="3113980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0.9650    0.9650    0.9650     10000</w:t>
            </w:r>
          </w:p>
          <w:p w14:paraId="5D2A079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 w14:paraId="426134E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2.F1分数伪曲线</w:t>
      </w:r>
    </w:p>
    <w:p w14:paraId="22171A8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0" name="图片 50" descr="随机森林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随机森林_F1分数伪曲线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AC3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3.PR曲线</w:t>
      </w:r>
    </w:p>
    <w:p w14:paraId="2C69A77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1" name="图片 51" descr="随机森林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随机森林_PR曲线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16D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4.ROC曲线</w:t>
      </w:r>
    </w:p>
    <w:p w14:paraId="154E8BA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2" name="图片 52" descr="随机森林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随机森林_ROC曲线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18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5.混淆矩阵热力图</w:t>
      </w:r>
    </w:p>
    <w:p w14:paraId="27F5C77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3" name="图片 53" descr="随机森林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随机森林_混淆矩阵热力图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AF2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6.结果分析</w:t>
      </w:r>
    </w:p>
    <w:p w14:paraId="34BB2DB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681FAEA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从分类报告可得：准确率96.50%，宏平均F1值0.9648，加权平均F1值0.9650。随机森林的准确率在所有传统模型中最高，接近 CNN 级别；各类别预测性能较为均衡，宏/加权 F1 值几乎一致，说明模型兼顾了样本数量不均问题；泛化能力强，对大部分数字均能有效识别。</w:t>
      </w:r>
    </w:p>
    <w:p w14:paraId="1CF9F66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5523A44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从热力图可见：类别 0、1、2、3、6 的识别精度极高；少量错误集中在：类别 9 被混淆为 4 和 8；类别 5 与 3、8 有边界重叠；类别 7 与 1、9 仍有小部分误判；整体误差控制较好，模型具备很强的区分度。得益于集成策略，模型能有效降低单一决策树的过拟合问题，并显著提升分类精度。</w:t>
      </w:r>
    </w:p>
    <w:p w14:paraId="2F61DAF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074D954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平均精度（AP）达到 0.9928，为所有传统模型中最优；整体 PR 曲线平稳并靠近右上角，说明模型在高查全率下仍具高查准率。说明随机森林在处理不平衡数据时表现稳定，是高精度分类场景的优选模型。</w:t>
      </w:r>
    </w:p>
    <w:p w14:paraId="20D3F2A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2B43E99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F1 值峰值出现在阈值 0.3～0.4 附近（约为 0.991）；曲线变化趋势平滑，对阈值不敏感，说明模型输出信心分布较一致。当前使用的默认分类阈值设置合理，不需要进行复杂调参。</w:t>
      </w:r>
    </w:p>
    <w:p w14:paraId="12DBB7B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4925245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高达 0.9990，紧贴左上角，对正负样本区分能力极强；在所有传统模型中，AUC 接近 CNN，为模型综合性能的体现。该模型在“二类对多类”转换中仍然能保持极强判别能力，适用于需要高灵敏度的场景。</w:t>
      </w:r>
    </w:p>
    <w:p w14:paraId="7E6B5D3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16BB99D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.2.6 朴素贝叶斯</w:t>
      </w:r>
    </w:p>
    <w:p w14:paraId="12218CE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4CE445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5A5422A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模型：朴素贝叶斯</w:t>
            </w:r>
          </w:p>
          <w:p w14:paraId="7C5581B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608FCB3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2FEC307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0     0.7596    0.8449    0.8000       980</w:t>
            </w:r>
          </w:p>
          <w:p w14:paraId="16DAE72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1     0.8862    0.9401    0.9124      1135</w:t>
            </w:r>
          </w:p>
          <w:p w14:paraId="0986CE0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2     0.9010    0.1764    0.2950      1032</w:t>
            </w:r>
          </w:p>
          <w:p w14:paraId="2781992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3     0.6498    0.2792    0.3906      1010</w:t>
            </w:r>
          </w:p>
          <w:p w14:paraId="3A57CAF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4     0.8600    0.1314    0.2279       982</w:t>
            </w:r>
          </w:p>
          <w:p w14:paraId="659CCE1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5     0.4531    0.0325    0.0607       892</w:t>
            </w:r>
          </w:p>
          <w:p w14:paraId="4F4F606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6     0.6933    0.9154    0.7890       958</w:t>
            </w:r>
          </w:p>
          <w:p w14:paraId="381F50D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7     0.8816    0.1955    0.3201      1028</w:t>
            </w:r>
          </w:p>
          <w:p w14:paraId="30A1C48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8     0.2522    0.7023    0.3711       974</w:t>
            </w:r>
          </w:p>
          <w:p w14:paraId="051AFA0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9     0.3625    0.9524    0.5251      1009</w:t>
            </w:r>
          </w:p>
          <w:p w14:paraId="63B16F7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536C6B60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0.5240     10000</w:t>
            </w:r>
          </w:p>
          <w:p w14:paraId="551AF37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0.6699    0.5170    0.4692     10000</w:t>
            </w:r>
          </w:p>
          <w:p w14:paraId="7C2DE99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0.6767    0.5240    0.4773     10000</w:t>
            </w:r>
          </w:p>
        </w:tc>
      </w:tr>
    </w:tbl>
    <w:p w14:paraId="293569E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2.F1分数伪曲线</w:t>
      </w:r>
    </w:p>
    <w:p w14:paraId="0C27839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4" name="图片 54" descr="朴素贝叶斯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朴素贝叶斯_F1分数伪曲线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4BC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3.PR曲线</w:t>
      </w:r>
    </w:p>
    <w:p w14:paraId="235476D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5" name="图片 55" descr="朴素贝叶斯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朴素贝叶斯_PR曲线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E17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4.ROC曲线</w:t>
      </w:r>
    </w:p>
    <w:p w14:paraId="4BE2656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6" name="图片 56" descr="朴素贝叶斯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朴素贝叶斯_ROC曲线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C4F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5.混淆矩阵热力图</w:t>
      </w:r>
    </w:p>
    <w:p w14:paraId="7B7F024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7" name="图片 57" descr="朴素贝叶斯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朴素贝叶斯_混淆矩阵热力图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C4E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6.结果分析</w:t>
      </w:r>
    </w:p>
    <w:p w14:paraId="72F9BE8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0C51BCE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根据分类报告可得：准确率52.40%，宏平均F1值0.4692，加权平均F1值0.4773。模型准确率远低于其他传统模型，仅略优于随机预测；宏平均和加权平均的 F1 值相对较低，表明模型在大部分类别上预测效果较差；主要原因是特征之间的强相关性违背了朴素贝叶斯的独立性假设。</w:t>
      </w:r>
    </w:p>
    <w:p w14:paraId="2F0B824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7116651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从热力图可见：类别 1 和 6 的识别表现尚可（召回率高达 91%+）；类别 5、3、4、7 被大量误分类，特别是：类别 5 被严重混淆为 8 和 9；类别 8 与多数类别（尤其是 2、3、5、7）存在交叉误判；类别 9 几乎全被正确识别（召回率 95%），但 precision 很低（误判为 9 的样本较多）；说明模型对某些“概率分布尖锐”的类别（如 1、6、9）表现尚可；对于结构复杂或分布重叠的数字，极易误判，尤其在高维图像特征上模型泛化能力差。</w:t>
      </w:r>
    </w:p>
    <w:p w14:paraId="035870C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731E49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平均精度（AP）仅为 0.6107，说明查准能力弱；曲线从左上快速下降，召回率提高时 precision 急剧下滑。模型对“容易分类”的样本（如类别 1）预测较稳定；对模糊边界样本无显著区分能力，查准率下降快。</w:t>
      </w:r>
    </w:p>
    <w:p w14:paraId="7B4947F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4D01E34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整体 F1 值约为 0.9045~0.9049（仅从伪分数角度）；但曲线基本平直，阈值变化对模型提升无显著影响。说明输出概率分布相对“平均化”，模型分类信心不足。</w:t>
      </w:r>
    </w:p>
    <w:p w14:paraId="00CE93D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2FA7484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= 0.9034，为传统模型中最低之一；曲线整体弯曲幅度较小，说明模型判别边界模糊。在某些二分类任务中尚可使用，但不适合多类高维图像任务。</w:t>
      </w:r>
    </w:p>
    <w:p w14:paraId="22757C3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4CB16F5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.2.7 传统分类器对比</w:t>
      </w:r>
    </w:p>
    <w:p w14:paraId="6C49E61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实验对比了六种经典的机器学习分类器（逻辑回归、决策树、线性支持向量机、K近邻、随机森林、朴素贝叶斯）在 MNIST 手写数字识别任务中的表现，从准确率、查准率、查全率、F1 值、Kappa 系数、训练耗时等维度进行综合评估。</w:t>
      </w:r>
    </w:p>
    <w:p w14:paraId="3D4BB49F"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分类性能对比</w:t>
      </w:r>
    </w:p>
    <w:p w14:paraId="2644D2D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599815" cy="3599815"/>
            <wp:effectExtent l="0" t="0" r="635" b="635"/>
            <wp:docPr id="58" name="图片 58" descr="模型雷达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模型雷达图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6E9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40630" cy="2520315"/>
            <wp:effectExtent l="0" t="0" r="7620" b="13335"/>
            <wp:docPr id="59" name="图片 59" descr="模型性能条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模型性能条形图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75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根据模型雷达图与性能柱状图可观察：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1"/>
        <w:gridCol w:w="1421"/>
        <w:gridCol w:w="1421"/>
        <w:gridCol w:w="1421"/>
        <w:gridCol w:w="1421"/>
        <w:gridCol w:w="1421"/>
      </w:tblGrid>
      <w:tr w14:paraId="3CA8A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47ACD07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模型</w:t>
            </w:r>
          </w:p>
        </w:tc>
        <w:tc>
          <w:tcPr>
            <w:tcW w:w="1421" w:type="dxa"/>
            <w:vAlign w:val="center"/>
          </w:tcPr>
          <w:p w14:paraId="187DA09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</w:t>
            </w:r>
          </w:p>
        </w:tc>
        <w:tc>
          <w:tcPr>
            <w:tcW w:w="1421" w:type="dxa"/>
            <w:vAlign w:val="center"/>
          </w:tcPr>
          <w:p w14:paraId="3312B21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精确率</w:t>
            </w:r>
          </w:p>
        </w:tc>
        <w:tc>
          <w:tcPr>
            <w:tcW w:w="1421" w:type="dxa"/>
            <w:vAlign w:val="center"/>
          </w:tcPr>
          <w:p w14:paraId="7A8CF08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召回率</w:t>
            </w:r>
          </w:p>
        </w:tc>
        <w:tc>
          <w:tcPr>
            <w:tcW w:w="1421" w:type="dxa"/>
            <w:vAlign w:val="center"/>
          </w:tcPr>
          <w:p w14:paraId="3CD56F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F1 值</w:t>
            </w:r>
          </w:p>
        </w:tc>
        <w:tc>
          <w:tcPr>
            <w:tcW w:w="1421" w:type="dxa"/>
            <w:vAlign w:val="center"/>
          </w:tcPr>
          <w:p w14:paraId="6AC5EF3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Kappa</w:t>
            </w:r>
          </w:p>
        </w:tc>
      </w:tr>
      <w:tr w14:paraId="091C08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3C49F0C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随机森林</w:t>
            </w:r>
          </w:p>
        </w:tc>
        <w:tc>
          <w:tcPr>
            <w:tcW w:w="1421" w:type="dxa"/>
            <w:vAlign w:val="center"/>
          </w:tcPr>
          <w:p w14:paraId="562396C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96.50%</w:t>
            </w:r>
          </w:p>
        </w:tc>
        <w:tc>
          <w:tcPr>
            <w:tcW w:w="1421" w:type="dxa"/>
            <w:vAlign w:val="center"/>
          </w:tcPr>
          <w:p w14:paraId="00F3826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0.9650</w:t>
            </w:r>
          </w:p>
        </w:tc>
        <w:tc>
          <w:tcPr>
            <w:tcW w:w="1421" w:type="dxa"/>
            <w:vAlign w:val="center"/>
          </w:tcPr>
          <w:p w14:paraId="47FE4DF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0.9650</w:t>
            </w:r>
          </w:p>
        </w:tc>
        <w:tc>
          <w:tcPr>
            <w:tcW w:w="1421" w:type="dxa"/>
            <w:vAlign w:val="center"/>
          </w:tcPr>
          <w:p w14:paraId="31D8CAA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0.9650</w:t>
            </w:r>
          </w:p>
        </w:tc>
        <w:tc>
          <w:tcPr>
            <w:tcW w:w="1421" w:type="dxa"/>
            <w:vAlign w:val="center"/>
          </w:tcPr>
          <w:p w14:paraId="6E3F7ED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0.9602</w:t>
            </w:r>
          </w:p>
        </w:tc>
      </w:tr>
      <w:tr w14:paraId="17F53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3DED0B4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K近邻</w:t>
            </w:r>
          </w:p>
        </w:tc>
        <w:tc>
          <w:tcPr>
            <w:tcW w:w="1421" w:type="dxa"/>
            <w:vAlign w:val="center"/>
          </w:tcPr>
          <w:p w14:paraId="7C7BB8C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94.52%</w:t>
            </w:r>
          </w:p>
        </w:tc>
        <w:tc>
          <w:tcPr>
            <w:tcW w:w="1421" w:type="dxa"/>
            <w:vAlign w:val="center"/>
          </w:tcPr>
          <w:p w14:paraId="350B215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0.9453</w:t>
            </w:r>
          </w:p>
        </w:tc>
        <w:tc>
          <w:tcPr>
            <w:tcW w:w="1421" w:type="dxa"/>
            <w:vAlign w:val="center"/>
          </w:tcPr>
          <w:p w14:paraId="1703CD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0.9445</w:t>
            </w:r>
          </w:p>
        </w:tc>
        <w:tc>
          <w:tcPr>
            <w:tcW w:w="1421" w:type="dxa"/>
            <w:vAlign w:val="center"/>
          </w:tcPr>
          <w:p w14:paraId="29C1D6D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0.9447</w:t>
            </w:r>
          </w:p>
        </w:tc>
        <w:tc>
          <w:tcPr>
            <w:tcW w:w="1421" w:type="dxa"/>
            <w:vAlign w:val="center"/>
          </w:tcPr>
          <w:p w14:paraId="47BDA84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0.9393</w:t>
            </w:r>
          </w:p>
        </w:tc>
      </w:tr>
      <w:tr w14:paraId="55052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4F6C7BC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逻辑回归</w:t>
            </w:r>
          </w:p>
        </w:tc>
        <w:tc>
          <w:tcPr>
            <w:tcW w:w="1421" w:type="dxa"/>
            <w:vAlign w:val="center"/>
          </w:tcPr>
          <w:p w14:paraId="5785846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92.16%</w:t>
            </w:r>
          </w:p>
        </w:tc>
        <w:tc>
          <w:tcPr>
            <w:tcW w:w="1421" w:type="dxa"/>
            <w:vAlign w:val="center"/>
          </w:tcPr>
          <w:p w14:paraId="3451334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0.9215</w:t>
            </w:r>
          </w:p>
        </w:tc>
        <w:tc>
          <w:tcPr>
            <w:tcW w:w="1421" w:type="dxa"/>
            <w:vAlign w:val="center"/>
          </w:tcPr>
          <w:p w14:paraId="06C477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0.9216</w:t>
            </w:r>
          </w:p>
        </w:tc>
        <w:tc>
          <w:tcPr>
            <w:tcW w:w="1421" w:type="dxa"/>
            <w:vAlign w:val="center"/>
          </w:tcPr>
          <w:p w14:paraId="4AD139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0.9215</w:t>
            </w:r>
          </w:p>
        </w:tc>
        <w:tc>
          <w:tcPr>
            <w:tcW w:w="1421" w:type="dxa"/>
            <w:vAlign w:val="center"/>
          </w:tcPr>
          <w:p w14:paraId="2C0D976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0.9123</w:t>
            </w:r>
          </w:p>
        </w:tc>
      </w:tr>
      <w:tr w14:paraId="07BA38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5930C3D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决策树</w:t>
            </w:r>
          </w:p>
        </w:tc>
        <w:tc>
          <w:tcPr>
            <w:tcW w:w="1421" w:type="dxa"/>
            <w:vAlign w:val="center"/>
          </w:tcPr>
          <w:p w14:paraId="5546D5D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88.31%</w:t>
            </w:r>
          </w:p>
        </w:tc>
        <w:tc>
          <w:tcPr>
            <w:tcW w:w="1421" w:type="dxa"/>
            <w:vAlign w:val="center"/>
          </w:tcPr>
          <w:p w14:paraId="234B8FD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0.8830</w:t>
            </w:r>
          </w:p>
        </w:tc>
        <w:tc>
          <w:tcPr>
            <w:tcW w:w="1421" w:type="dxa"/>
            <w:vAlign w:val="center"/>
          </w:tcPr>
          <w:p w14:paraId="136AEE2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0.8831</w:t>
            </w:r>
          </w:p>
        </w:tc>
        <w:tc>
          <w:tcPr>
            <w:tcW w:w="1421" w:type="dxa"/>
            <w:vAlign w:val="center"/>
          </w:tcPr>
          <w:p w14:paraId="3DC6B51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0.8829</w:t>
            </w:r>
          </w:p>
        </w:tc>
        <w:tc>
          <w:tcPr>
            <w:tcW w:w="1421" w:type="dxa"/>
            <w:vAlign w:val="center"/>
          </w:tcPr>
          <w:p w14:paraId="11AD20F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0.8735</w:t>
            </w:r>
          </w:p>
        </w:tc>
      </w:tr>
      <w:tr w14:paraId="30A33C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1356885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线性SVM</w:t>
            </w:r>
          </w:p>
        </w:tc>
        <w:tc>
          <w:tcPr>
            <w:tcW w:w="1421" w:type="dxa"/>
            <w:vAlign w:val="center"/>
          </w:tcPr>
          <w:p w14:paraId="1D1DE32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86.71%</w:t>
            </w:r>
          </w:p>
        </w:tc>
        <w:tc>
          <w:tcPr>
            <w:tcW w:w="1421" w:type="dxa"/>
            <w:vAlign w:val="center"/>
          </w:tcPr>
          <w:p w14:paraId="14799A4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0.8667</w:t>
            </w:r>
          </w:p>
        </w:tc>
        <w:tc>
          <w:tcPr>
            <w:tcW w:w="1421" w:type="dxa"/>
            <w:vAlign w:val="center"/>
          </w:tcPr>
          <w:p w14:paraId="77B0AD0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0.8671</w:t>
            </w:r>
          </w:p>
        </w:tc>
        <w:tc>
          <w:tcPr>
            <w:tcW w:w="1421" w:type="dxa"/>
            <w:vAlign w:val="center"/>
          </w:tcPr>
          <w:p w14:paraId="03C5535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0.8664</w:t>
            </w:r>
          </w:p>
        </w:tc>
        <w:tc>
          <w:tcPr>
            <w:tcW w:w="1421" w:type="dxa"/>
            <w:vAlign w:val="center"/>
          </w:tcPr>
          <w:p w14:paraId="68069F1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0.8579</w:t>
            </w:r>
          </w:p>
        </w:tc>
      </w:tr>
      <w:tr w14:paraId="688F3B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2E438FF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朴素贝叶斯</w:t>
            </w:r>
          </w:p>
        </w:tc>
        <w:tc>
          <w:tcPr>
            <w:tcW w:w="1421" w:type="dxa"/>
            <w:vAlign w:val="center"/>
          </w:tcPr>
          <w:p w14:paraId="707DFDC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52.40%</w:t>
            </w:r>
          </w:p>
        </w:tc>
        <w:tc>
          <w:tcPr>
            <w:tcW w:w="1421" w:type="dxa"/>
            <w:vAlign w:val="center"/>
          </w:tcPr>
          <w:p w14:paraId="4061059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0.6767</w:t>
            </w:r>
          </w:p>
        </w:tc>
        <w:tc>
          <w:tcPr>
            <w:tcW w:w="1421" w:type="dxa"/>
            <w:vAlign w:val="center"/>
          </w:tcPr>
          <w:p w14:paraId="13455D1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0.5240</w:t>
            </w:r>
          </w:p>
        </w:tc>
        <w:tc>
          <w:tcPr>
            <w:tcW w:w="1421" w:type="dxa"/>
            <w:vAlign w:val="center"/>
          </w:tcPr>
          <w:p w14:paraId="27330E6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0.4773</w:t>
            </w:r>
          </w:p>
        </w:tc>
        <w:tc>
          <w:tcPr>
            <w:tcW w:w="1421" w:type="dxa"/>
            <w:vAlign w:val="center"/>
          </w:tcPr>
          <w:p w14:paraId="76E8660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0.4182</w:t>
            </w:r>
          </w:p>
        </w:tc>
      </w:tr>
    </w:tbl>
    <w:p w14:paraId="5458C94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说明随机森林表现最优，几乎在所有指标上领先；K近邻和逻辑回归也保持良好的分类稳定性；决策树、线性SVM处于中等水平；朴素贝叶斯显著低于其他模型，尤其在结构复杂的数据集上存在严重偏差。</w:t>
      </w:r>
    </w:p>
    <w:p w14:paraId="088415F6"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训练效率对比</w:t>
      </w:r>
    </w:p>
    <w:p w14:paraId="3A71DDA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01160" cy="2520315"/>
            <wp:effectExtent l="0" t="0" r="8890" b="13335"/>
            <wp:docPr id="60" name="图片 60" descr="模型训练时长条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模型训练时长条形图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78E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从训练时长条形图可见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3"/>
      </w:tblGrid>
      <w:tr w14:paraId="7AE7B6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7E70BA0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模型</w:t>
            </w:r>
          </w:p>
        </w:tc>
        <w:tc>
          <w:tcPr>
            <w:tcW w:w="4263" w:type="dxa"/>
            <w:vAlign w:val="center"/>
          </w:tcPr>
          <w:p w14:paraId="30DF5D5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训练时长（秒）</w:t>
            </w:r>
          </w:p>
        </w:tc>
      </w:tr>
      <w:tr w14:paraId="5251D1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13919A9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线性SVM</w:t>
            </w:r>
          </w:p>
        </w:tc>
        <w:tc>
          <w:tcPr>
            <w:tcW w:w="4263" w:type="dxa"/>
            <w:vAlign w:val="center"/>
          </w:tcPr>
          <w:p w14:paraId="2D4BD9D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477.81</w:t>
            </w:r>
          </w:p>
        </w:tc>
      </w:tr>
      <w:tr w14:paraId="41D1E7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74C2C4B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随机森林</w:t>
            </w:r>
          </w:p>
        </w:tc>
        <w:tc>
          <w:tcPr>
            <w:tcW w:w="4263" w:type="dxa"/>
            <w:vAlign w:val="center"/>
          </w:tcPr>
          <w:p w14:paraId="1DA9C5E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29.74</w:t>
            </w:r>
          </w:p>
        </w:tc>
      </w:tr>
      <w:tr w14:paraId="61C624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574EB3C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决策树</w:t>
            </w:r>
          </w:p>
        </w:tc>
        <w:tc>
          <w:tcPr>
            <w:tcW w:w="4263" w:type="dxa"/>
            <w:vAlign w:val="center"/>
          </w:tcPr>
          <w:p w14:paraId="43795C9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10.04</w:t>
            </w:r>
          </w:p>
        </w:tc>
      </w:tr>
      <w:tr w14:paraId="4CB1E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5DEDA24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逻辑回归</w:t>
            </w:r>
          </w:p>
        </w:tc>
        <w:tc>
          <w:tcPr>
            <w:tcW w:w="4263" w:type="dxa"/>
            <w:vAlign w:val="center"/>
          </w:tcPr>
          <w:p w14:paraId="783DCA5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7.83</w:t>
            </w:r>
          </w:p>
        </w:tc>
      </w:tr>
      <w:tr w14:paraId="0CCF89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46135B1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朴素贝叶斯</w:t>
            </w:r>
          </w:p>
        </w:tc>
        <w:tc>
          <w:tcPr>
            <w:tcW w:w="4263" w:type="dxa"/>
            <w:vAlign w:val="center"/>
          </w:tcPr>
          <w:p w14:paraId="2B15103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0.48</w:t>
            </w:r>
          </w:p>
        </w:tc>
      </w:tr>
      <w:tr w14:paraId="4E5C49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1F6DB06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K近邻</w:t>
            </w:r>
          </w:p>
        </w:tc>
        <w:tc>
          <w:tcPr>
            <w:tcW w:w="4263" w:type="dxa"/>
            <w:vAlign w:val="center"/>
          </w:tcPr>
          <w:p w14:paraId="7327944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0.11</w:t>
            </w:r>
          </w:p>
        </w:tc>
      </w:tr>
    </w:tbl>
    <w:p w14:paraId="0E50248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K近邻和朴素贝叶斯训练速度极快，适合快速部署场景；逻辑回归与决策树训练耗时较低但性能可靠；随机森林性能最佳但训练时长相对较高；线性SVM耗时远高于其他模型，不适合在全量数据上直接使用。</w:t>
      </w:r>
    </w:p>
    <w:p w14:paraId="36FE5FDA"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结论</w:t>
      </w:r>
    </w:p>
    <w:p w14:paraId="6B7E2D2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综合性能最佳模型：随机森林。在精度与泛化能力方面最接近深度学习模型 CNN；</w:t>
      </w:r>
    </w:p>
    <w:p w14:paraId="36F00DB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效率最佳模型：K近邻。训练时间极短但精度不低，适合小型任务；</w:t>
      </w:r>
    </w:p>
    <w:p w14:paraId="5C36A11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平衡性最佳模型：逻辑回归。训练迅速、指标均衡，适合基础分类任务；</w:t>
      </w:r>
    </w:p>
    <w:p w14:paraId="0E58F76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不推荐模型：朴素贝叶斯。在 MNIST 图像类数据上表现较差，不适用于此类结构复杂、高维特征任务</w:t>
      </w:r>
    </w:p>
    <w:p w14:paraId="75E53BC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default"/>
          <w:color w:val="auto"/>
          <w:lang w:val="en-US" w:eastAsia="zh-CN"/>
        </w:rPr>
      </w:pPr>
    </w:p>
    <w:p w14:paraId="5CA11D95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七</w:t>
      </w:r>
      <w:r>
        <w:rPr>
          <w:color w:val="auto"/>
          <w:sz w:val="28"/>
          <w:szCs w:val="28"/>
        </w:rPr>
        <w:t>、结论与展望</w:t>
      </w:r>
    </w:p>
    <w:p w14:paraId="1EE2B09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t>课程设计围绕手写数字识别任务，系统比较了多种传统机器学习分类器与卷积神经网络（CNN）在 MNIST 数据集上的性能差异，采用多轮实验，分别从精度、训练时间、鲁棒性等角度开展了深入分析，通过本次课程设计，我系统地掌握了机器学习与深度学习分类模型的构建、训练与评估流程，深入理解了传统分类器（如逻辑回归、决策树、SVM、KNN 等）与卷积神经网络（CNN）在手写数字识别任务中的性能差异与适用场景。项目过程中，我熟练掌握了 PyTorch 框架的基本用法，包括模型定义、数据加载、GPU 加速、性能指标计算与结果可视化。同时，我也学会了如何设计实验变量（如学习率、训练轮数），以及通过混淆矩阵、ROC 曲线、F1 分数等多维指标进行模型效果分析与对比。这些实践提升了我对模型调优与结果解释的能力，加深了对人工智能模型在图像分类等实际任务中应用的理解。</w:t>
      </w:r>
    </w:p>
    <w:p w14:paraId="0FADE40D">
      <w:pPr>
        <w:numPr>
          <w:numId w:val="0"/>
        </w:numPr>
        <w:rPr>
          <w:rFonts w:hint="default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</w:p>
    <w:p w14:paraId="07782FB0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eastAsiaTheme="major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八</w:t>
      </w:r>
      <w:r>
        <w:rPr>
          <w:color w:val="auto"/>
          <w:sz w:val="28"/>
          <w:szCs w:val="28"/>
        </w:rPr>
        <w:t>、</w:t>
      </w:r>
      <w:r>
        <w:rPr>
          <w:rFonts w:hint="eastAsia"/>
          <w:color w:val="auto"/>
          <w:sz w:val="28"/>
          <w:szCs w:val="28"/>
          <w:lang w:val="en-US" w:eastAsia="zh-CN"/>
        </w:rPr>
        <w:t>附录</w:t>
      </w:r>
    </w:p>
    <w:p w14:paraId="1D5A0B37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参考文献</w:t>
      </w:r>
    </w:p>
    <w:p w14:paraId="5833A40C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[1] 周志华. 机器学习[M]. 清华大学出版社, 2016.  </w:t>
      </w:r>
    </w:p>
    <w:p w14:paraId="6512AECA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[2] Ian Goodfellow, Yoshua Bengio, Aaron Courville. Deep Learning[M]. MIT Press, 2016.  </w:t>
      </w:r>
    </w:p>
    <w:p w14:paraId="186278B2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[3] LeCun Y, Bottou L, Bengio Y, et al. Gradient-based learning applied to document recognition[J]. Proceedings of the IEEE, 1998, 86(11): 2278-2324.  </w:t>
      </w:r>
    </w:p>
    <w:p w14:paraId="7A1C551E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default"/>
          <w:color w:val="auto"/>
          <w:sz w:val="23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[4] Krizhevsky A, Sutskever I, Hinton G E. ImageNet classification with deep convolutional neural networks[C]//NeurIPS. 2012.</w:t>
      </w:r>
    </w:p>
    <w:sectPr>
      <w:headerReference r:id="rId5" w:type="default"/>
      <w:pgSz w:w="11910" w:h="16840"/>
      <w:pgMar w:top="1440" w:right="1800" w:bottom="1440" w:left="1800" w:header="892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S Minch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/>
  </w:footnote>
  <w:footnote w:type="continuationSeparator" w:id="3">
    <w:p/>
  </w:footnote>
  <w:footnote w:id="0">
    <w:p w14:paraId="3288BD0C">
      <w:pPr>
        <w:pStyle w:val="6"/>
        <w:snapToGrid w:val="0"/>
      </w:pPr>
      <w:r>
        <w:rPr>
          <w:rStyle w:val="13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5CAA69">
    <w:pPr>
      <w:pStyle w:val="3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3675" cy="8890"/>
              <wp:effectExtent l="0" t="0" r="0" b="0"/>
              <wp:wrapNone/>
              <wp:docPr id="19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7367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90pt;margin-top:53.85pt;height:0.7pt;width:415.25pt;mso-position-horizontal-relative:page;mso-position-vertical-relative:page;z-index:-251657216;mso-width-relative:page;mso-height-relative:page;" fillcolor="#000000" filled="t" stroked="f" coordsize="21600,21600" o:gfxdata="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kIa0XYAAAADAEAAA8AAAAAAAAA&#10;AQAgAAAAIgAAAGRycy9kb3ducmV2LnhtbFBLAQIUABQAAAAIAIdO4kAfDS3BEQIAACkEAAAOAAAA&#10;AAAAAAEAIAAAACcBAABkcnMvZTJvRG9jLnhtbFBLBQYAAAAABgAGAFkBAACqBQAAAAA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810BF4"/>
    <w:multiLevelType w:val="singleLevel"/>
    <w:tmpl w:val="A0810BF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7415C00"/>
    <w:multiLevelType w:val="singleLevel"/>
    <w:tmpl w:val="A7415C0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E00BCF8"/>
    <w:multiLevelType w:val="singleLevel"/>
    <w:tmpl w:val="AE00BCF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EE00659"/>
    <w:multiLevelType w:val="singleLevel"/>
    <w:tmpl w:val="BEE006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4F9348A"/>
    <w:multiLevelType w:val="singleLevel"/>
    <w:tmpl w:val="C4F9348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E700F56"/>
    <w:multiLevelType w:val="singleLevel"/>
    <w:tmpl w:val="5E700F5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2954005"/>
    <w:multiLevelType w:val="singleLevel"/>
    <w:tmpl w:val="7295400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2"/>
    <w:footnote w:id="3"/>
  </w:footnotePr>
  <w:endnotePr>
    <w:endnote w:id="0"/>
    <w:endnote w:id="1"/>
  </w:endnotePr>
  <w:compat>
    <w:ulTrailSpace/>
    <w:doNotExpandShiftReturn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3NTgyN2Q0N2NiNzk1YWUxNzgwMWEzYTIwNjUyMzYifQ=="/>
  </w:docVars>
  <w:rsids>
    <w:rsidRoot w:val="00A85735"/>
    <w:rsid w:val="00174C98"/>
    <w:rsid w:val="00350421"/>
    <w:rsid w:val="003C652F"/>
    <w:rsid w:val="003D7C35"/>
    <w:rsid w:val="004544DC"/>
    <w:rsid w:val="00471DC1"/>
    <w:rsid w:val="004A4E33"/>
    <w:rsid w:val="005A0E50"/>
    <w:rsid w:val="006B3F72"/>
    <w:rsid w:val="0099193D"/>
    <w:rsid w:val="00A85735"/>
    <w:rsid w:val="00C8627D"/>
    <w:rsid w:val="00D72607"/>
    <w:rsid w:val="00EA762B"/>
    <w:rsid w:val="00EF01A3"/>
    <w:rsid w:val="016519C1"/>
    <w:rsid w:val="047D34C5"/>
    <w:rsid w:val="06C23411"/>
    <w:rsid w:val="0B626F71"/>
    <w:rsid w:val="0C670CE3"/>
    <w:rsid w:val="0DAB4BFF"/>
    <w:rsid w:val="0DD26630"/>
    <w:rsid w:val="11306D85"/>
    <w:rsid w:val="12355860"/>
    <w:rsid w:val="12CC7AF2"/>
    <w:rsid w:val="1339486F"/>
    <w:rsid w:val="14223741"/>
    <w:rsid w:val="14B12330"/>
    <w:rsid w:val="1651030E"/>
    <w:rsid w:val="1B4E78CC"/>
    <w:rsid w:val="1D063C00"/>
    <w:rsid w:val="1DEB763E"/>
    <w:rsid w:val="2316040B"/>
    <w:rsid w:val="26091A4E"/>
    <w:rsid w:val="2BAA69F8"/>
    <w:rsid w:val="2C820DC9"/>
    <w:rsid w:val="300C557A"/>
    <w:rsid w:val="31AA504A"/>
    <w:rsid w:val="34E645EB"/>
    <w:rsid w:val="35DC6084"/>
    <w:rsid w:val="37114931"/>
    <w:rsid w:val="3805489C"/>
    <w:rsid w:val="3FC45529"/>
    <w:rsid w:val="40694322"/>
    <w:rsid w:val="4157061F"/>
    <w:rsid w:val="450478C0"/>
    <w:rsid w:val="452A22D2"/>
    <w:rsid w:val="45651A65"/>
    <w:rsid w:val="4FA64C4B"/>
    <w:rsid w:val="516721B8"/>
    <w:rsid w:val="53407165"/>
    <w:rsid w:val="57BE68AA"/>
    <w:rsid w:val="5AE03DE2"/>
    <w:rsid w:val="5B325A23"/>
    <w:rsid w:val="5CD408AB"/>
    <w:rsid w:val="600339F4"/>
    <w:rsid w:val="609C218E"/>
    <w:rsid w:val="6AF80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sz w:val="21"/>
      <w:szCs w:val="21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6">
    <w:name w:val="footnote text"/>
    <w:basedOn w:val="1"/>
    <w:uiPriority w:val="0"/>
    <w:pPr>
      <w:snapToGrid w:val="0"/>
      <w:jc w:val="left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line="1030" w:lineRule="exact"/>
      <w:ind w:left="1013" w:right="1014"/>
      <w:jc w:val="center"/>
    </w:pPr>
    <w:rPr>
      <w:rFonts w:ascii="Microsoft YaHei UI" w:hAnsi="Microsoft YaHei UI" w:eastAsia="Microsoft YaHei UI" w:cs="Microsoft YaHei UI"/>
      <w:b/>
      <w:bCs/>
      <w:sz w:val="72"/>
      <w:szCs w:val="72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otnote reference"/>
    <w:basedOn w:val="11"/>
    <w:uiPriority w:val="0"/>
    <w:rPr>
      <w:vertAlign w:val="superscript"/>
    </w:rPr>
  </w:style>
  <w:style w:type="table" w:customStyle="1" w:styleId="1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70"/>
      <w:ind w:left="961" w:hanging="421"/>
    </w:pPr>
  </w:style>
  <w:style w:type="paragraph" w:customStyle="1" w:styleId="1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theme" Target="theme/theme1.xml"/><Relationship Id="rId59" Type="http://schemas.openxmlformats.org/officeDocument/2006/relationships/customXml" Target="../customXml/item1.xml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6FBFC7-BE93-4219-9B62-0B827EE423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Company</Company>
  <Pages>42</Pages>
  <Words>88</Words>
  <Characters>111</Characters>
  <Lines>30</Lines>
  <Paragraphs>8</Paragraphs>
  <TotalTime>5</TotalTime>
  <ScaleCrop>false</ScaleCrop>
  <LinksUpToDate>false</LinksUpToDate>
  <CharactersWithSpaces>220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2023-06-16T10:26:00Z</dcterms:created>
  <dc:creator>HongmeiChen</dc:creator>
  <cp:lastModifiedBy>Space`Reaching</cp:lastModifiedBy>
  <dcterms:modified xsi:type="dcterms:W3CDTF">2025-06-09T15:25:18Z</dcterms:modified>
  <dc:title>&lt;BFCEB3CCC9E8BCC6B1A8B8E6CAE9A3AD32303233303532372E646F63&gt;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2023-06-05T00:00:00Z</vt:filetime>
  </property>
  <property fmtid="{D5CDD505-2E9C-101B-9397-08002B2CF9AE}" pid="5" name="KSOProductBuildVer">
    <vt:lpwstr>2052-12.1.0.21541</vt:lpwstr>
  </property>
  <property fmtid="{D5CDD505-2E9C-101B-9397-08002B2CF9AE}" pid="6" name="ICV">
    <vt:lpwstr>7A80C43A125240E8909071E835537AEC_13</vt:lpwstr>
  </property>
  <property fmtid="{D5CDD505-2E9C-101B-9397-08002B2CF9AE}" pid="7" name="KSOTemplateDocerSaveRecord">
    <vt:lpwstr>eyJoZGlkIjoiNDkyY2MyNGJjNjk5OWE2MGFhNWZlNmY3ZGQ1MWRjM2UiLCJ1c2VySWQiOiIxMTU5MTUzNTE0In0=</vt:lpwstr>
  </property>
</Properties>
</file>