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80" w:before="280"/>
      </w:pPr>
      <w:r>
        <w:rPr>
          <w:rFonts w:ascii="黑体" w:cs="黑体" w:eastAsia="黑体" w:hAnsi="黑体"/>
          <w:b/>
          <w:bCs/>
          <w:sz w:val="32"/>
          <w:szCs w:val="32"/>
        </w:rPr>
        <w:t xml:space="preserve">示例学术文本（包含公式、引用、表格、代码块）</w:t>
      </w:r>
    </w:p>
    <w:p>
      <w:pPr>
        <w:spacing w:after="360" w:line="360"/>
      </w:pPr>
      <w:r>
        <w:rPr>
          <w:rFonts w:ascii="宋体" w:cs="宋体" w:eastAsia="宋体" w:hAnsi="宋体"/>
          <w:sz w:val="24"/>
          <w:szCs w:val="24"/>
        </w:rPr>
        <w:t xml:space="preserve">在时序预测任务中，我们使用</w:t>
      </w:r>
      <w:r>
        <w:rPr>
          <w:rFonts w:ascii="宋体" w:cs="宋体" w:eastAsia="宋体" w:hAnsi="宋体"/>
          <w:b/>
          <w:bCs/>
          <w:sz w:val="24"/>
          <w:szCs w:val="24"/>
        </w:rPr>
        <w:t xml:space="preserve">均方误差(MSE)</w:t>
      </w:r>
      <w:r>
        <w:rPr>
          <w:rFonts w:ascii="宋体" w:cs="宋体" w:eastAsia="宋体" w:hAnsi="宋体"/>
          <w:sz w:val="24"/>
          <w:szCs w:val="24"/>
        </w:rPr>
        <w:t xml:space="preserve">作为模型损失函数：</w:t>
      </w:r>
    </w:p>
    <w:p>
      <w:pPr>
        <w:spacing w:after="360"/>
        <w:jc w:val="center"/>
      </w:pPr>
      <w:r>
        <w:rPr>
          <w:rFonts w:ascii="Cambria Math" w:cs="Cambria Math" w:eastAsia="Cambria Math" w:hAnsi="Cambria Math"/>
        </w:rPr>
        <w:t xml:space="preserve">ℒ₍MSE₎ = (1)/(N)∑₍i=1₎^(N)(y₍i₎-ŷ₍i₎)^(2)</w:t>
      </w:r>
    </w:p>
    <w:p>
      <w:pPr>
        <w:spacing w:after="360" w:line="360"/>
      </w:pPr>
      <w:r>
        <w:rPr>
          <w:rFonts w:ascii="宋体" w:cs="宋体" w:eastAsia="宋体" w:hAnsi="宋体"/>
          <w:sz w:val="24"/>
          <w:szCs w:val="24"/>
        </w:rPr>
        <w:t xml:space="preserve">其中 </w:t>
      </w:r>
      <w:r>
        <w:rPr>
          <w:rFonts w:ascii="Cambria Math" w:cs="Cambria Math" w:eastAsia="Cambria Math" w:hAnsi="Cambria Math"/>
        </w:rPr>
        <w:t xml:space="preserve">y₍i₎</w:t>
      </w:r>
      <w:r>
        <w:rPr>
          <w:rFonts w:ascii="宋体" w:cs="宋体" w:eastAsia="宋体" w:hAnsi="宋体"/>
          <w:sz w:val="24"/>
          <w:szCs w:val="24"/>
        </w:rPr>
        <w:t xml:space="preserve"> 为真实值，</w:t>
      </w:r>
      <w:r>
        <w:rPr>
          <w:rFonts w:ascii="Cambria Math" w:cs="Cambria Math" w:eastAsia="Cambria Math" w:hAnsi="Cambria Math"/>
        </w:rPr>
        <w:t xml:space="preserve">ŷ₍i₎</w:t>
      </w:r>
      <w:r>
        <w:rPr>
          <w:rFonts w:ascii="宋体" w:cs="宋体" w:eastAsia="宋体" w:hAnsi="宋体"/>
          <w:sz w:val="24"/>
          <w:szCs w:val="24"/>
        </w:rPr>
        <w:t xml:space="preserve"> 为模型预测值，</w:t>
      </w:r>
      <w:r>
        <w:rPr>
          <w:rFonts w:ascii="Cambria Math" w:cs="Cambria Math" w:eastAsia="Cambria Math" w:hAnsi="Cambria Math"/>
        </w:rPr>
        <w:t xml:space="preserve">N</w:t>
      </w:r>
      <w:r>
        <w:rPr>
          <w:rFonts w:ascii="宋体" w:cs="宋体" w:eastAsia="宋体" w:hAnsi="宋体"/>
          <w:sz w:val="24"/>
          <w:szCs w:val="24"/>
        </w:rPr>
        <w:t xml:space="preserve"> 代表样本总量。</w:t>
      </w:r>
    </w:p>
    <w:p>
      <w:pPr>
        <w:pBdr>
          <w:left w:val="single" w:color="cccccc" w:sz="12" w:space="1"/>
        </w:pBdr>
        <w:spacing w:after="360" w:line="360"/>
        <w:ind w:left="720"/>
      </w:pPr>
      <w:r>
        <w:rPr>
          <w:rFonts w:ascii="宋体" w:cs="宋体" w:eastAsia="宋体" w:hAnsi="宋体"/>
          <w:b/>
          <w:bCs/>
          <w:sz w:val="24"/>
          <w:szCs w:val="24"/>
        </w:rPr>
        <w:t xml:space="preserve">引用</w:t>
      </w:r>
      <w:r>
        <w:rPr>
          <w:rFonts w:ascii="宋体" w:cs="宋体" w:eastAsia="宋体" w:hAnsi="宋体"/>
          <w:sz w:val="24"/>
          <w:szCs w:val="24"/>
        </w:rPr>
        <w:t xml:space="preserve">：时间序列预测基础模型的损失设计可参考《Time Series Forecasting with Deep Learning》，作者Lim B, Zohren S，2021[1]。</w:t>
      </w:r>
    </w:p>
    <w:p>
      <w:pPr>
        <w:spacing w:after="360" w:line="360"/>
      </w:pPr>
      <w:r>
        <w:rPr>
          <w:rFonts w:ascii="宋体" w:cs="宋体" w:eastAsia="宋体" w:hAnsi="宋体"/>
          <w:sz w:val="24"/>
          <w:szCs w:val="24"/>
        </w:rPr>
        <w:t xml:space="preserve">下表展示不同模型在数据集上的预测指标对比：</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EDF3EE" w:val="clear"/>
          </w:tcPr>
          <w:p>
            <w:pPr>
              <w:spacing w:line="360"/>
            </w:pPr>
            <w:r>
              <w:rPr>
                <w:rFonts w:ascii="宋体" w:cs="宋体" w:eastAsia="宋体" w:hAnsi="宋体"/>
                <w:b/>
                <w:bCs/>
                <w:sz w:val="24"/>
                <w:szCs w:val="24"/>
              </w:rPr>
              <w:t xml:space="preserve">模型</w:t>
            </w:r>
          </w:p>
        </w:tc>
        <w:tc>
          <w:tcPr>
            <w:shd w:fill="EDF3EE" w:val="clear"/>
          </w:tcPr>
          <w:p>
            <w:pPr>
              <w:spacing w:line="360"/>
            </w:pPr>
            <w:r>
              <w:rPr>
                <w:rFonts w:ascii="宋体" w:cs="宋体" w:eastAsia="宋体" w:hAnsi="宋体"/>
                <w:b/>
                <w:bCs/>
                <w:sz w:val="24"/>
                <w:szCs w:val="24"/>
              </w:rPr>
              <w:t xml:space="preserve">MAE</w:t>
            </w:r>
          </w:p>
        </w:tc>
        <w:tc>
          <w:tcPr>
            <w:shd w:fill="EDF3EE" w:val="clear"/>
          </w:tcPr>
          <w:p>
            <w:pPr>
              <w:spacing w:line="360"/>
            </w:pPr>
            <w:r>
              <w:rPr>
                <w:rFonts w:ascii="宋体" w:cs="宋体" w:eastAsia="宋体" w:hAnsi="宋体"/>
                <w:b/>
                <w:bCs/>
                <w:sz w:val="24"/>
                <w:szCs w:val="24"/>
              </w:rPr>
              <w:t xml:space="preserve">MSE</w:t>
            </w:r>
          </w:p>
        </w:tc>
        <w:tc>
          <w:tcPr>
            <w:shd w:fill="EDF3EE" w:val="clear"/>
          </w:tcPr>
          <w:p>
            <w:pPr>
              <w:spacing w:line="360"/>
            </w:pPr>
            <w:r>
              <w:rPr>
                <w:rFonts w:ascii="宋体" w:cs="宋体" w:eastAsia="宋体" w:hAnsi="宋体"/>
                <w:b/>
                <w:bCs/>
                <w:sz w:val="24"/>
                <w:szCs w:val="24"/>
              </w:rPr>
              <w:t xml:space="preserve">推理耗时(ms)</w:t>
            </w:r>
          </w:p>
        </w:tc>
      </w:tr>
      <w:tr>
        <w:tc>
          <w:p>
            <w:pPr>
              <w:spacing w:line="360"/>
            </w:pPr>
            <w:r>
              <w:rPr>
                <w:rFonts w:ascii="宋体" w:cs="宋体" w:eastAsia="宋体" w:hAnsi="宋体"/>
                <w:sz w:val="24"/>
                <w:szCs w:val="24"/>
              </w:rPr>
              <w:t xml:space="preserve">LSTM</w:t>
            </w:r>
          </w:p>
        </w:tc>
        <w:tc>
          <w:p>
            <w:pPr>
              <w:spacing w:line="360"/>
            </w:pPr>
            <w:r>
              <w:rPr>
                <w:rFonts w:ascii="宋体" w:cs="宋体" w:eastAsia="宋体" w:hAnsi="宋体"/>
                <w:sz w:val="24"/>
                <w:szCs w:val="24"/>
              </w:rPr>
              <w:t xml:space="preserve">0.42</w:t>
            </w:r>
          </w:p>
        </w:tc>
        <w:tc>
          <w:p>
            <w:pPr>
              <w:spacing w:line="360"/>
            </w:pPr>
            <w:r>
              <w:rPr>
                <w:rFonts w:ascii="宋体" w:cs="宋体" w:eastAsia="宋体" w:hAnsi="宋体"/>
                <w:sz w:val="24"/>
                <w:szCs w:val="24"/>
              </w:rPr>
              <w:t xml:space="preserve">0.31</w:t>
            </w:r>
          </w:p>
        </w:tc>
        <w:tc>
          <w:p>
            <w:pPr>
              <w:spacing w:line="360"/>
            </w:pPr>
            <w:r>
              <w:rPr>
                <w:rFonts w:ascii="宋体" w:cs="宋体" w:eastAsia="宋体" w:hAnsi="宋体"/>
                <w:sz w:val="24"/>
                <w:szCs w:val="24"/>
              </w:rPr>
              <w:t xml:space="preserve">126</w:t>
            </w:r>
          </w:p>
        </w:tc>
      </w:tr>
      <w:tr>
        <w:tc>
          <w:p>
            <w:pPr>
              <w:spacing w:line="360"/>
            </w:pPr>
            <w:r>
              <w:rPr>
                <w:rFonts w:ascii="宋体" w:cs="宋体" w:eastAsia="宋体" w:hAnsi="宋体"/>
                <w:sz w:val="24"/>
                <w:szCs w:val="24"/>
              </w:rPr>
              <w:t xml:space="preserve">Transformer</w:t>
            </w:r>
          </w:p>
        </w:tc>
        <w:tc>
          <w:p>
            <w:pPr>
              <w:spacing w:line="360"/>
            </w:pPr>
            <w:r>
              <w:rPr>
                <w:rFonts w:ascii="宋体" w:cs="宋体" w:eastAsia="宋体" w:hAnsi="宋体"/>
                <w:sz w:val="24"/>
                <w:szCs w:val="24"/>
              </w:rPr>
              <w:t xml:space="preserve">0.28</w:t>
            </w:r>
          </w:p>
        </w:tc>
        <w:tc>
          <w:p>
            <w:pPr>
              <w:spacing w:line="360"/>
            </w:pPr>
            <w:r>
              <w:rPr>
                <w:rFonts w:ascii="宋体" w:cs="宋体" w:eastAsia="宋体" w:hAnsi="宋体"/>
                <w:sz w:val="24"/>
                <w:szCs w:val="24"/>
              </w:rPr>
              <w:t xml:space="preserve">0.17</w:t>
            </w:r>
          </w:p>
        </w:tc>
        <w:tc>
          <w:p>
            <w:pPr>
              <w:spacing w:line="360"/>
            </w:pPr>
            <w:r>
              <w:rPr>
                <w:rFonts w:ascii="宋体" w:cs="宋体" w:eastAsia="宋体" w:hAnsi="宋体"/>
                <w:sz w:val="24"/>
                <w:szCs w:val="24"/>
              </w:rPr>
              <w:t xml:space="preserve">215</w:t>
            </w:r>
          </w:p>
        </w:tc>
      </w:tr>
      <w:tr>
        <w:tc>
          <w:p>
            <w:pPr>
              <w:spacing w:line="360"/>
            </w:pPr>
            <w:r>
              <w:rPr>
                <w:rFonts w:ascii="宋体" w:cs="宋体" w:eastAsia="宋体" w:hAnsi="宋体"/>
                <w:sz w:val="24"/>
                <w:szCs w:val="24"/>
              </w:rPr>
              <w:t xml:space="preserve">GNN时序模型</w:t>
            </w:r>
          </w:p>
        </w:tc>
        <w:tc>
          <w:p>
            <w:pPr>
              <w:spacing w:line="360"/>
            </w:pPr>
            <w:r>
              <w:rPr>
                <w:rFonts w:ascii="宋体" w:cs="宋体" w:eastAsia="宋体" w:hAnsi="宋体"/>
                <w:sz w:val="24"/>
                <w:szCs w:val="24"/>
              </w:rPr>
              <w:t xml:space="preserve">0.21</w:t>
            </w:r>
          </w:p>
        </w:tc>
        <w:tc>
          <w:p>
            <w:pPr>
              <w:spacing w:line="360"/>
            </w:pPr>
            <w:r>
              <w:rPr>
                <w:rFonts w:ascii="宋体" w:cs="宋体" w:eastAsia="宋体" w:hAnsi="宋体"/>
                <w:sz w:val="24"/>
                <w:szCs w:val="24"/>
              </w:rPr>
              <w:t xml:space="preserve">0.12</w:t>
            </w:r>
          </w:p>
        </w:tc>
        <w:tc>
          <w:p>
            <w:pPr>
              <w:spacing w:line="360"/>
            </w:pPr>
            <w:r>
              <w:rPr>
                <w:rFonts w:ascii="宋体" w:cs="宋体" w:eastAsia="宋体" w:hAnsi="宋体"/>
                <w:sz w:val="24"/>
                <w:szCs w:val="24"/>
              </w:rPr>
              <w:t xml:space="preserve">168</w:t>
            </w:r>
          </w:p>
        </w:tc>
      </w:tr>
    </w:tbl>
    <w:p>
      <w:pPr>
        <w:shd w:fill="F2F3F0" w:val="clear"/>
        <w:spacing w:after="100" w:line="280"/>
      </w:pPr>
      <w:r>
        <w:rPr>
          <w:rFonts w:ascii="Courier New" w:cs="Courier New" w:eastAsia="Courier New" w:hAnsi="Courier New"/>
          <w:color w:val="303030"/>
          <w:sz w:val="24"/>
          <w:szCs w:val="24"/>
        </w:rPr>
        <w:t xml:space="preserve"># 计算MSE损失的简易Python代码块</w:t>
      </w:r>
    </w:p>
    <w:p>
      <w:pPr>
        <w:shd w:fill="F2F3F0" w:val="clear"/>
        <w:spacing w:after="100" w:line="280"/>
      </w:pPr>
      <w:r>
        <w:rPr>
          <w:rFonts w:ascii="Courier New" w:cs="Courier New" w:eastAsia="Courier New" w:hAnsi="Courier New"/>
          <w:color w:val="303030"/>
          <w:sz w:val="24"/>
          <w:szCs w:val="24"/>
        </w:rPr>
        <w:t xml:space="preserve">import numpy as np</w:t>
      </w:r>
    </w:p>
    <w:p>
      <w:pPr>
        <w:shd w:fill="F2F3F0" w:val="clear"/>
        <w:spacing w:after="100" w:line="280"/>
      </w:pPr>
      <w:r>
        <w:rPr>
          <w:rFonts w:ascii="Courier New" w:cs="Courier New" w:eastAsia="Courier New" w:hAnsi="Courier New"/>
          <w:color w:val="303030"/>
          <w:sz w:val="24"/>
          <w:szCs w:val="24"/>
        </w:rPr>
        <w:t xml:space="preserve">def mse_loss(y_true, y_pred):</w:t>
      </w:r>
    </w:p>
    <w:p>
      <w:pPr>
        <w:shd w:fill="F2F3F0" w:val="clear"/>
        <w:spacing w:after="100" w:line="280"/>
      </w:pPr>
      <w:r>
        <w:rPr>
          <w:rFonts w:ascii="Courier New" w:cs="Courier New" w:eastAsia="Courier New" w:hAnsi="Courier New"/>
          <w:color w:val="303030"/>
          <w:sz w:val="24"/>
          <w:szCs w:val="24"/>
        </w:rPr>
        <w:t xml:space="preserve">    n = len(y_true)</w:t>
      </w:r>
    </w:p>
    <w:p>
      <w:pPr>
        <w:shd w:fill="F2F3F0" w:val="clear"/>
        <w:spacing w:after="100" w:line="280"/>
      </w:pPr>
      <w:r>
        <w:rPr>
          <w:rFonts w:ascii="Courier New" w:cs="Courier New" w:eastAsia="Courier New" w:hAnsi="Courier New"/>
          <w:color w:val="303030"/>
          <w:sz w:val="24"/>
          <w:szCs w:val="24"/>
        </w:rPr>
        <w:t xml:space="preserve">    loss = np.sum((y_true - y_pred) ** 2) / n</w:t>
      </w:r>
    </w:p>
    <w:p>
      <w:pPr>
        <w:shd w:fill="F2F3F0" w:val="clear"/>
        <w:spacing w:after="100" w:line="280"/>
      </w:pPr>
      <w:r>
        <w:rPr>
          <w:rFonts w:ascii="Courier New" w:cs="Courier New" w:eastAsia="Courier New" w:hAnsi="Courier New"/>
          <w:color w:val="303030"/>
          <w:sz w:val="24"/>
          <w:szCs w:val="24"/>
        </w:rPr>
        <w:t xml:space="preserve">    return loss</w:t>
      </w:r>
    </w:p>
    <w:p>
      <w:pPr>
        <w:shd w:fill="F2F3F0" w:val="clear"/>
        <w:spacing w:after="100" w:line="280"/>
      </w:pPr>
      <w:r>
        <w:rPr>
          <w:rFonts w:ascii="Courier New" w:cs="Courier New" w:eastAsia="Courier New" w:hAnsi="Courier New"/>
          <w:color w:val="303030"/>
          <w:sz w:val="24"/>
          <w:szCs w:val="24"/>
        </w:rPr>
        <w:t xml:space="preserve"> </w:t>
      </w:r>
    </w:p>
    <w:p>
      <w:pPr>
        <w:shd w:fill="F2F3F0" w:val="clear"/>
        <w:spacing w:after="100" w:line="280"/>
      </w:pPr>
      <w:r>
        <w:rPr>
          <w:rFonts w:ascii="Courier New" w:cs="Courier New" w:eastAsia="Courier New" w:hAnsi="Courier New"/>
          <w:color w:val="303030"/>
          <w:sz w:val="24"/>
          <w:szCs w:val="24"/>
        </w:rPr>
        <w:t xml:space="preserve">y_real = np.array([1.2, 2.4, 3.1, 4.3])</w:t>
      </w:r>
    </w:p>
    <w:p>
      <w:pPr>
        <w:shd w:fill="F2F3F0" w:val="clear"/>
        <w:spacing w:after="100" w:line="280"/>
      </w:pPr>
      <w:r>
        <w:rPr>
          <w:rFonts w:ascii="Courier New" w:cs="Courier New" w:eastAsia="Courier New" w:hAnsi="Courier New"/>
          <w:color w:val="303030"/>
          <w:sz w:val="24"/>
          <w:szCs w:val="24"/>
        </w:rPr>
        <w:t xml:space="preserve">y_predict = np.array([1.1, 2.6, 3.0, 4.5])</w:t>
      </w:r>
    </w:p>
    <w:p>
      <w:pPr>
        <w:shd w:fill="F2F3F0" w:val="clear"/>
        <w:spacing w:after="100" w:line="280"/>
      </w:pPr>
      <w:r>
        <w:rPr>
          <w:rFonts w:ascii="Courier New" w:cs="Courier New" w:eastAsia="Courier New" w:hAnsi="Courier New"/>
          <w:color w:val="303030"/>
          <w:sz w:val="24"/>
          <w:szCs w:val="24"/>
        </w:rPr>
        <w:t xml:space="preserve">print(mse_loss(y_real, y_predict))</w:t>
      </w:r>
    </w:p>
    <w:p>
      <w:pPr>
        <w:spacing w:after="360" w:line="360"/>
      </w:pPr>
      <w:r>
        <w:rPr>
          <w:rFonts w:ascii="宋体" w:cs="宋体" w:eastAsia="宋体" w:hAnsi="宋体"/>
          <w:sz w:val="24"/>
          <w:szCs w:val="24"/>
        </w:rPr>
        <w:t xml:space="preserve">实验结论：基于图结构的时序模型在该数据集上MSE指标相比LSTM降低约61%，在保证精度的同时，推理速度优于标准Transformer。</w:t>
      </w:r>
    </w:p>
    <w:p>
      <w:pPr>
        <w:spacing w:after="360" w:line="360"/>
      </w:pPr>
      <w:r>
        <w:rPr>
          <w:rFonts w:ascii="宋体" w:cs="宋体" w:eastAsia="宋体" w:hAnsi="宋体"/>
          <w:sz w:val="24"/>
          <w:szCs w:val="24"/>
        </w:rPr>
        <w:t xml:space="preserve">要不要我再生成一版</w:t>
      </w:r>
      <w:r>
        <w:rPr>
          <w:rFonts w:ascii="宋体" w:cs="宋体" w:eastAsia="宋体" w:hAnsi="宋体"/>
          <w:b/>
          <w:bCs/>
          <w:sz w:val="24"/>
          <w:szCs w:val="24"/>
        </w:rPr>
        <w:t xml:space="preserve">Markdown格式</w:t>
      </w:r>
      <w:r>
        <w:rPr>
          <w:rFonts w:ascii="宋体" w:cs="宋体" w:eastAsia="宋体" w:hAnsi="宋体"/>
          <w:sz w:val="24"/>
          <w:szCs w:val="24"/>
        </w:rPr>
        <w:t xml:space="preserve">的，方便直接导入你的小程序测试结构化解析？</w:t>
      </w:r>
    </w:p>
    <w:p>
      <w:pPr>
        <w:spacing w:after="360" w:line="360"/>
      </w:pPr>
      <w:r>
        <w:rPr>
          <w:rFonts w:ascii="宋体" w:cs="宋体" w:eastAsia="宋体" w:hAnsi="宋体"/>
          <w:sz w:val="24"/>
          <w:szCs w:val="24"/>
        </w:rPr>
        <w:t xml:space="preserve">----------------------------------------------------</w:t>
      </w:r>
    </w:p>
    <w:p>
      <w:pPr>
        <w:pStyle w:val="Heading1"/>
        <w:spacing w:after="280" w:before="280"/>
      </w:pPr>
      <w:r>
        <w:rPr>
          <w:rFonts w:ascii="黑体" w:cs="黑体" w:eastAsia="黑体" w:hAnsi="黑体"/>
          <w:b/>
          <w:bCs/>
          <w:sz w:val="32"/>
          <w:szCs w:val="32"/>
        </w:rPr>
        <w:t xml:space="preserve">一、最优潮流（OPF）是什么？</w:t>
      </w:r>
    </w:p>
    <w:p>
      <w:pPr>
        <w:spacing w:after="360" w:line="360"/>
      </w:pPr>
      <w:r>
        <w:rPr>
          <w:rFonts w:ascii="宋体" w:cs="宋体" w:eastAsia="宋体" w:hAnsi="宋体"/>
          <w:b/>
          <w:bCs/>
          <w:sz w:val="24"/>
          <w:szCs w:val="24"/>
        </w:rPr>
        <w:t xml:space="preserve">最优潮流（Optimal Power Flow, OPF）</w:t>
      </w:r>
      <w:r>
        <w:rPr>
          <w:rFonts w:ascii="宋体" w:cs="宋体" w:eastAsia="宋体" w:hAnsi="宋体"/>
          <w:sz w:val="24"/>
          <w:szCs w:val="24"/>
        </w:rPr>
        <w:t xml:space="preserve"> 是电力系统运行与规划中的一个核心优化问题。它的基本含义是：</w:t>
      </w:r>
    </w:p>
    <w:p>
      <w:pPr>
        <w:pBdr>
          <w:left w:val="single" w:color="cccccc" w:sz="12" w:space="1"/>
        </w:pBdr>
        <w:spacing w:after="360" w:line="360"/>
        <w:ind w:left="720"/>
      </w:pPr>
      <w:r>
        <w:rPr>
          <w:rFonts w:ascii="宋体" w:cs="宋体" w:eastAsia="宋体" w:hAnsi="宋体"/>
          <w:sz w:val="24"/>
          <w:szCs w:val="24"/>
        </w:rPr>
        <w:t xml:space="preserve">在满足电力系统物理规律和安全约束的前提下，通过调整可控变量（如发电机有功出力、机端电压、无功出力、变压器分接头等），使某个目标函数达到最优（通常是发电成本最小、网损最小或某个经济/技术指标最优）。</w:t>
      </w:r>
    </w:p>
    <w:p>
      <w:pPr>
        <w:spacing w:after="360" w:line="360"/>
      </w:pPr>
      <w:r>
        <w:rPr>
          <w:rFonts w:ascii="宋体" w:cs="宋体" w:eastAsia="宋体" w:hAnsi="宋体"/>
          <w:sz w:val="24"/>
          <w:szCs w:val="24"/>
        </w:rPr>
        <w:t xml:space="preserve">用更通俗的话说：</w:t>
      </w:r>
    </w:p>
    <w:p>
      <w:pPr>
        <w:pStyle w:val="ListParagraph"/>
        <w:numPr>
          <w:ilvl w:val="0"/>
          <w:numId w:val="1"/>
        </w:numPr>
        <w:spacing w:after="80" w:line="360"/>
      </w:pPr>
      <w:r>
        <w:rPr>
          <w:rFonts w:ascii="宋体" w:cs="宋体" w:eastAsia="宋体" w:hAnsi="宋体"/>
          <w:b/>
          <w:bCs/>
          <w:sz w:val="24"/>
          <w:szCs w:val="24"/>
        </w:rPr>
        <w:t xml:space="preserve">潮流</w:t>
      </w:r>
      <w:r>
        <w:rPr>
          <w:rFonts w:ascii="宋体" w:cs="宋体" w:eastAsia="宋体" w:hAnsi="宋体"/>
          <w:sz w:val="24"/>
          <w:szCs w:val="24"/>
        </w:rPr>
        <w:t xml:space="preserve">：已知负荷和发电，求电网各节点的电压、相角、线路功率分布。</w:t>
      </w:r>
    </w:p>
    <w:p>
      <w:pPr>
        <w:pStyle w:val="ListParagraph"/>
        <w:numPr>
          <w:ilvl w:val="0"/>
          <w:numId w:val="1"/>
        </w:numPr>
        <w:spacing w:after="80" w:line="360"/>
      </w:pPr>
      <w:r>
        <w:rPr>
          <w:rFonts w:ascii="宋体" w:cs="宋体" w:eastAsia="宋体" w:hAnsi="宋体"/>
          <w:b/>
          <w:bCs/>
          <w:sz w:val="24"/>
          <w:szCs w:val="24"/>
        </w:rPr>
        <w:t xml:space="preserve">最优潮流</w:t>
      </w:r>
      <w:r>
        <w:rPr>
          <w:rFonts w:ascii="宋体" w:cs="宋体" w:eastAsia="宋体" w:hAnsi="宋体"/>
          <w:sz w:val="24"/>
          <w:szCs w:val="24"/>
        </w:rPr>
        <w:t xml:space="preserve">：不仅要求出潮流分布，还要在众多可行运行方式中，找到“最好”的那一个。</w:t>
      </w:r>
    </w:p>
    <w:p>
      <w:pPr>
        <w:spacing w:after="360" w:line="360"/>
      </w:pPr>
      <w:r>
        <w:rPr>
          <w:rFonts w:ascii="宋体" w:cs="宋体" w:eastAsia="宋体" w:hAnsi="宋体"/>
          <w:sz w:val="24"/>
          <w:szCs w:val="24"/>
        </w:rPr>
        <w:t xml:space="preserve">OPF 的数学本质是一个</w:t>
      </w:r>
      <w:r>
        <w:rPr>
          <w:rFonts w:ascii="宋体" w:cs="宋体" w:eastAsia="宋体" w:hAnsi="宋体"/>
          <w:b/>
          <w:bCs/>
          <w:sz w:val="24"/>
          <w:szCs w:val="24"/>
        </w:rPr>
        <w:t xml:space="preserve">非凸、非线性、NP-hard 的优化问题</w:t>
      </w:r>
      <w:r>
        <w:rPr>
          <w:rFonts w:ascii="宋体" w:cs="宋体" w:eastAsia="宋体" w:hAnsi="宋体"/>
          <w:sz w:val="24"/>
          <w:szCs w:val="24"/>
        </w:rPr>
        <w:t xml:space="preserve">，其典型数学模型包括：</w:t>
      </w:r>
    </w:p>
    <w:p>
      <w:pPr>
        <w:spacing w:after="80" w:line="360"/>
      </w:pPr>
      <w:r>
        <w:t xml:space="preserve">1. </w:t>
      </w:r>
      <w:r>
        <w:rPr>
          <w:rFonts w:ascii="宋体" w:cs="宋体" w:eastAsia="宋体" w:hAnsi="宋体"/>
          <w:b/>
          <w:bCs/>
          <w:sz w:val="24"/>
          <w:szCs w:val="24"/>
        </w:rPr>
        <w:t xml:space="preserve">目标函数</w:t>
      </w:r>
      <w:r>
        <w:rPr>
          <w:rFonts w:ascii="宋体" w:cs="宋体" w:eastAsia="宋体" w:hAnsi="宋体"/>
          <w:sz w:val="24"/>
          <w:szCs w:val="24"/>
        </w:rPr>
        <w:t xml:space="preserve">：如最小化发电成本  </w:t>
      </w:r>
    </w:p>
    <w:p>
      <w:pPr>
        <w:spacing w:after="360"/>
        <w:jc w:val="center"/>
      </w:pPr>
      <w:r>
        <w:rPr>
          <w:rFonts w:ascii="Cambria Math" w:cs="Cambria Math" w:eastAsia="Cambria Math" w:hAnsi="Cambria Math"/>
        </w:rPr>
        <w:t xml:space="preserve">min C=∑₍i∈ S₍G₎₎(a₍i₎P₍Gi₎^(2)+b₍i₎P₍Gi₎+c₍i₎)</w:t>
      </w:r>
    </w:p>
    <w:p>
      <w:pPr>
        <w:spacing w:after="80" w:line="360"/>
      </w:pPr>
      <w:r>
        <w:t xml:space="preserve">1. </w:t>
      </w:r>
      <w:r>
        <w:rPr>
          <w:rFonts w:ascii="宋体" w:cs="宋体" w:eastAsia="宋体" w:hAnsi="宋体"/>
          <w:b/>
          <w:bCs/>
          <w:sz w:val="24"/>
          <w:szCs w:val="24"/>
        </w:rPr>
        <w:t xml:space="preserve">等式约束</w:t>
      </w:r>
      <w:r>
        <w:rPr>
          <w:rFonts w:ascii="宋体" w:cs="宋体" w:eastAsia="宋体" w:hAnsi="宋体"/>
          <w:sz w:val="24"/>
          <w:szCs w:val="24"/>
        </w:rPr>
        <w:t xml:space="preserve">：节点功率平衡方程（AC 潮流方程）  </w:t>
      </w:r>
    </w:p>
    <w:p>
      <w:pPr>
        <w:spacing w:after="360"/>
        <w:jc w:val="center"/>
      </w:pPr>
      <w:r>
        <w:rPr>
          <w:rFonts w:ascii="Cambria Math" w:cs="Cambria Math" w:eastAsia="Cambria Math" w:hAnsi="Cambria Math"/>
        </w:rPr>
        <w:t xml:space="preserve">P₍Gi₎-P₍Di₎=∑₍j₎ V₍i₎V₍j₎(G₍ij₎cosθ₍ij₎+B₍ij₎sinθ₍ij₎)</w:t>
      </w:r>
    </w:p>
    <w:p>
      <w:pPr>
        <w:spacing w:after="360"/>
        <w:jc w:val="center"/>
      </w:pPr>
      <w:r>
        <w:rPr>
          <w:rFonts w:ascii="Cambria Math" w:cs="Cambria Math" w:eastAsia="Cambria Math" w:hAnsi="Cambria Math"/>
        </w:rPr>
        <w:t xml:space="preserve">Q₍Gi₎-Q₍Di₎=∑₍j₎ V₍i₎V₍j₎(G₍ij₎sinθ₍ij₎-B₍ij₎cosθ₍ij₎)</w:t>
      </w:r>
    </w:p>
    <w:p>
      <w:pPr>
        <w:spacing w:after="80" w:line="360"/>
      </w:pPr>
      <w:r>
        <w:t xml:space="preserve">1. </w:t>
      </w:r>
      <w:r>
        <w:rPr>
          <w:rFonts w:ascii="宋体" w:cs="宋体" w:eastAsia="宋体" w:hAnsi="宋体"/>
          <w:b/>
          <w:bCs/>
          <w:sz w:val="24"/>
          <w:szCs w:val="24"/>
        </w:rPr>
        <w:t xml:space="preserve">不等式约束</w:t>
      </w:r>
      <w:r>
        <w:rPr>
          <w:rFonts w:ascii="宋体" w:cs="宋体" w:eastAsia="宋体" w:hAnsi="宋体"/>
          <w:sz w:val="24"/>
          <w:szCs w:val="24"/>
        </w:rPr>
        <w:t xml:space="preserve">：发电机出力上下限、节点电压上下限、线路传输功率极限等。</w:t>
      </w:r>
    </w:p>
    <w:p>
      <w:pPr>
        <w:spacing w:after="360" w:line="360"/>
      </w:pPr>
      <w:r>
        <w:rPr>
          <w:rFonts w:ascii="宋体" w:cs="宋体" w:eastAsia="宋体" w:hAnsi="宋体"/>
          <w:sz w:val="24"/>
          <w:szCs w:val="24"/>
        </w:rPr>
        <w:t xml:space="preserve">OPF 广泛应用于：</w:t>
      </w:r>
    </w:p>
    <w:p>
      <w:pPr>
        <w:pStyle w:val="ListParagraph"/>
        <w:numPr>
          <w:ilvl w:val="0"/>
          <w:numId w:val="1"/>
        </w:numPr>
        <w:spacing w:after="80" w:line="360"/>
      </w:pPr>
      <w:r>
        <w:rPr>
          <w:rFonts w:ascii="宋体" w:cs="宋体" w:eastAsia="宋体" w:hAnsi="宋体"/>
          <w:sz w:val="24"/>
          <w:szCs w:val="24"/>
        </w:rPr>
        <w:t xml:space="preserve">电力系统经济调度</w:t>
      </w:r>
    </w:p>
    <w:p>
      <w:pPr>
        <w:pStyle w:val="ListParagraph"/>
        <w:numPr>
          <w:ilvl w:val="0"/>
          <w:numId w:val="1"/>
        </w:numPr>
        <w:spacing w:after="80" w:line="360"/>
      </w:pPr>
      <w:r>
        <w:rPr>
          <w:rFonts w:ascii="宋体" w:cs="宋体" w:eastAsia="宋体" w:hAnsi="宋体"/>
          <w:sz w:val="24"/>
          <w:szCs w:val="24"/>
        </w:rPr>
        <w:t xml:space="preserve">电力市场出清</w:t>
      </w:r>
    </w:p>
    <w:p>
      <w:pPr>
        <w:pStyle w:val="ListParagraph"/>
        <w:numPr>
          <w:ilvl w:val="0"/>
          <w:numId w:val="1"/>
        </w:numPr>
        <w:spacing w:after="80" w:line="360"/>
      </w:pPr>
      <w:r>
        <w:rPr>
          <w:rFonts w:ascii="宋体" w:cs="宋体" w:eastAsia="宋体" w:hAnsi="宋体"/>
          <w:sz w:val="24"/>
          <w:szCs w:val="24"/>
        </w:rPr>
        <w:t xml:space="preserve">系统规划</w:t>
      </w:r>
    </w:p>
    <w:p>
      <w:pPr>
        <w:pStyle w:val="ListParagraph"/>
        <w:numPr>
          <w:ilvl w:val="0"/>
          <w:numId w:val="1"/>
        </w:numPr>
        <w:spacing w:after="80" w:line="360"/>
      </w:pPr>
      <w:r>
        <w:rPr>
          <w:rFonts w:ascii="宋体" w:cs="宋体" w:eastAsia="宋体" w:hAnsi="宋体"/>
          <w:sz w:val="24"/>
          <w:szCs w:val="24"/>
        </w:rPr>
        <w:t xml:space="preserve">概率分析、风险监测</w:t>
      </w:r>
    </w:p>
    <w:p>
      <w:pPr>
        <w:pStyle w:val="ListParagraph"/>
        <w:numPr>
          <w:ilvl w:val="0"/>
          <w:numId w:val="1"/>
        </w:numPr>
        <w:spacing w:after="80" w:line="360"/>
      </w:pPr>
      <w:r>
        <w:rPr>
          <w:rFonts w:ascii="宋体" w:cs="宋体" w:eastAsia="宋体" w:hAnsi="宋体"/>
          <w:sz w:val="24"/>
          <w:szCs w:val="24"/>
        </w:rPr>
        <w:t xml:space="preserve">N-1 安全校验等</w:t>
      </w:r>
    </w:p>
    <w:p>
      <w:pPr>
        <w:spacing w:after="360" w:line="360"/>
      </w:pPr>
      <w:r>
        <w:rPr>
          <w:rFonts w:ascii="宋体" w:cs="宋体" w:eastAsia="宋体" w:hAnsi="宋体"/>
          <w:sz w:val="24"/>
          <w:szCs w:val="24"/>
        </w:rPr>
        <w:t xml:space="preserve">传统 OPF 求解方法包括内点法、简化模型、启发式算法、先进数值算法等，但计算负担大。近年来，</w:t>
      </w:r>
      <w:r>
        <w:rPr>
          <w:rFonts w:ascii="宋体" w:cs="宋体" w:eastAsia="宋体" w:hAnsi="宋体"/>
          <w:b/>
          <w:bCs/>
          <w:sz w:val="24"/>
          <w:szCs w:val="24"/>
        </w:rPr>
        <w:t xml:space="preserve">数据驱动方法</w:t>
      </w:r>
      <w:r>
        <w:rPr>
          <w:rFonts w:ascii="宋体" w:cs="宋体" w:eastAsia="宋体" w:hAnsi="宋体"/>
          <w:sz w:val="24"/>
          <w:szCs w:val="24"/>
        </w:rPr>
        <w:t xml:space="preserve">（如深度神经网络、卷积神经网络、图卷积神经网络）被用来加速 OPF 计算，本文正是这一类研究。</w:t>
      </w:r>
    </w:p>
    <w:p>
      <w:pPr>
        <w:spacing w:after="360" w:line="360"/>
      </w:pPr>
      <w:r>
        <w:rPr>
          <w:rFonts w:ascii="宋体" w:cs="宋体" w:eastAsia="宋体" w:hAnsi="宋体"/>
          <w:sz w:val="24"/>
          <w:szCs w:val="24"/>
        </w:rPr>
        <w:t xml:space="preserve">---</w:t>
      </w:r>
    </w:p>
    <w:p>
      <w:pPr>
        <w:pStyle w:val="Heading1"/>
        <w:spacing w:after="280" w:before="280"/>
      </w:pPr>
      <w:r>
        <w:rPr>
          <w:rFonts w:ascii="黑体" w:cs="黑体" w:eastAsia="黑体" w:hAnsi="黑体"/>
          <w:b/>
          <w:bCs/>
          <w:sz w:val="32"/>
          <w:szCs w:val="32"/>
        </w:rPr>
        <w:t xml:space="preserve">二、论文翻译</w:t>
      </w:r>
    </w:p>
    <w:p>
      <w:pPr>
        <w:spacing w:after="360" w:line="360"/>
      </w:pPr>
      <w:r>
        <w:rPr>
          <w:rFonts w:ascii="宋体" w:cs="宋体" w:eastAsia="宋体" w:hAnsi="宋体"/>
          <w:sz w:val="24"/>
          <w:szCs w:val="24"/>
        </w:rPr>
        <w:t xml:space="preserve">下面是这篇论文的完整中文翻译。为便于阅读，我按原文结构逐节翻译，公式和图表编号保留原文格式。</w:t>
      </w:r>
    </w:p>
    <w:p>
      <w:pPr>
        <w:spacing w:after="360" w:line="360"/>
      </w:pPr>
      <w:r>
        <w:rPr>
          <w:rFonts w:ascii="宋体" w:cs="宋体" w:eastAsia="宋体" w:hAnsi="宋体"/>
          <w:sz w:val="24"/>
          <w:szCs w:val="24"/>
        </w:rPr>
        <w:t xml:space="preserve">---</w:t>
      </w:r>
    </w:p>
    <w:p>
      <w:pPr>
        <w:pStyle w:val="Heading2"/>
        <w:spacing w:after="280" w:before="280"/>
      </w:pPr>
      <w:r>
        <w:rPr>
          <w:rFonts w:ascii="黑体" w:cs="黑体" w:eastAsia="黑体" w:hAnsi="黑体"/>
          <w:b/>
          <w:bCs/>
          <w:sz w:val="32"/>
          <w:szCs w:val="32"/>
        </w:rPr>
        <w:t xml:space="preserve">题目：一种用于最优潮流的物理引导图卷积神经网络</w:t>
      </w:r>
    </w:p>
    <w:p>
      <w:pPr>
        <w:spacing w:after="360" w:line="360"/>
      </w:pPr>
      <w:r>
        <w:rPr>
          <w:rFonts w:ascii="宋体" w:cs="宋体" w:eastAsia="宋体" w:hAnsi="宋体"/>
          <w:b/>
          <w:bCs/>
          <w:sz w:val="24"/>
          <w:szCs w:val="24"/>
        </w:rPr>
        <w:t xml:space="preserve">作者</w:t>
      </w:r>
      <w:r>
        <w:rPr>
          <w:rFonts w:ascii="宋体" w:cs="宋体" w:eastAsia="宋体" w:hAnsi="宋体"/>
          <w:sz w:val="24"/>
          <w:szCs w:val="24"/>
        </w:rPr>
        <w:t xml:space="preserve">：Maosheng Gao, Juan Yu, Senior Member, IEEE, Zhifang Yang, Member, IEEE, and Junbo Zhao, Senior Member, IEEE</w:t>
      </w:r>
    </w:p>
    <w:p>
      <w:pPr>
        <w:pStyle w:val="Heading3"/>
        <w:spacing w:after="280" w:before="280"/>
      </w:pPr>
      <w:r>
        <w:rPr>
          <w:rFonts w:ascii="黑体" w:cs="黑体" w:eastAsia="黑体" w:hAnsi="黑体"/>
          <w:b/>
          <w:bCs/>
          <w:sz w:val="32"/>
          <w:szCs w:val="32"/>
        </w:rPr>
        <w:t xml:space="preserve">摘要</w:t>
      </w:r>
    </w:p>
    <w:p>
      <w:pPr>
        <w:spacing w:after="360" w:line="360"/>
      </w:pPr>
      <w:r>
        <w:rPr>
          <w:rFonts w:ascii="宋体" w:cs="宋体" w:eastAsia="宋体" w:hAnsi="宋体"/>
          <w:sz w:val="24"/>
          <w:szCs w:val="24"/>
        </w:rPr>
        <w:t xml:space="preserve">具有强逼近能力和高计算效率的数据驱动方法，为含随机可再生能源的最优潮流（OPF）计算提供了一种有前景的工具。然而，拓扑变化显著增加了学习难度和对学习样本的需求。在本工作中，我们提出了一种物理引导图卷积神经网络（GCNN），用于考虑变化拓扑的 OPF 计算，包括物理引导图卷积核、特征构造和损失函数公式。具体而言，利用节点 OPF 模型公式，通过聚合局部邻域特征，推导出一种物理嵌入的图卷积核。还开发了一种迭代特征构造方法，将物理特征和实际约束编码到节点向量中。最后，提出了一种相关性学习损失函数来优化不平衡功率注入。在各种 IEEE 测试系统上进行的大量数值结果表明，与最先进方法相比，所提方法在变化拓扑变化下的 OPF 预测精度平均提高 13.30%，最高提高 32.63%。</w:t>
      </w:r>
    </w:p>
    <w:p>
      <w:pPr>
        <w:spacing w:after="360" w:line="360"/>
      </w:pPr>
      <w:r>
        <w:rPr>
          <w:rFonts w:ascii="宋体" w:cs="宋体" w:eastAsia="宋体" w:hAnsi="宋体"/>
          <w:b/>
          <w:bCs/>
          <w:sz w:val="24"/>
          <w:szCs w:val="24"/>
        </w:rPr>
        <w:t xml:space="preserve">索引词</w:t>
      </w:r>
      <w:r>
        <w:rPr>
          <w:rFonts w:ascii="宋体" w:cs="宋体" w:eastAsia="宋体" w:hAnsi="宋体"/>
          <w:sz w:val="24"/>
          <w:szCs w:val="24"/>
        </w:rPr>
        <w:t xml:space="preserve">：图卷积神经网络（GCNN）、邻域聚合、最优潮流（OPF）、变化拓扑。</w:t>
      </w:r>
    </w:p>
    <w:p>
      <w:pPr>
        <w:spacing w:after="360" w:line="360"/>
      </w:pPr>
      <w:r>
        <w:rPr>
          <w:rFonts w:ascii="宋体" w:cs="宋体" w:eastAsia="宋体" w:hAnsi="宋体"/>
          <w:sz w:val="24"/>
          <w:szCs w:val="24"/>
        </w:rPr>
        <w:t xml:space="preserve">---</w:t>
      </w:r>
    </w:p>
    <w:p>
      <w:pPr>
        <w:pStyle w:val="Heading2"/>
        <w:spacing w:after="280" w:before="280"/>
      </w:pPr>
      <w:r>
        <w:rPr>
          <w:rFonts w:ascii="黑体" w:cs="黑体" w:eastAsia="黑体" w:hAnsi="黑体"/>
          <w:b/>
          <w:bCs/>
          <w:sz w:val="32"/>
          <w:szCs w:val="32"/>
        </w:rPr>
        <w:t xml:space="preserve">I. 引言</w:t>
      </w:r>
    </w:p>
    <w:p>
      <w:pPr>
        <w:spacing w:after="360" w:line="360"/>
      </w:pPr>
      <w:r>
        <w:rPr>
          <w:rFonts w:ascii="宋体" w:cs="宋体" w:eastAsia="宋体" w:hAnsi="宋体"/>
          <w:sz w:val="24"/>
          <w:szCs w:val="24"/>
        </w:rPr>
        <w:t xml:space="preserve">最优潮流（OPF）在电力系统运行中起着至关重要的作用。它广泛用于电力系统规划、市场出清、经济调度等。OPF 问题是一个非凸优化问题，具有 NP-hard 计算复杂度 [1], [2]。对于概率分析等应用场景，OPF 计算需要在随机生成的样本上执行无数次以获得概率统计。巨大的计算负担使其难以实际应用，这呼唤新的方法开发。现有研究提出加速单个样本的 OPF 计算，例如简化 OPF 模型 [3], [4]、使用启发式算法 [5], [6] 或先进数值算法 [7], [8]。然而，概率分析中累积的计算负担仍然很高。</w:t>
      </w:r>
    </w:p>
    <w:p>
      <w:pPr>
        <w:spacing w:after="360" w:line="360"/>
      </w:pPr>
      <w:r>
        <w:rPr>
          <w:rFonts w:ascii="宋体" w:cs="宋体" w:eastAsia="宋体" w:hAnsi="宋体"/>
          <w:sz w:val="24"/>
          <w:szCs w:val="24"/>
        </w:rPr>
        <w:t xml:space="preserve">随着人工智能技术的发展，人们越来越有兴趣使用它们来高效求解 OPF 问题，并显著提高计算效率 [9]。例如，堆叠极限学习机 [10]、深度神经网络（DNN）[11], [12]、卷积神经网络（CNN）[13] 和图卷积神经网络（GCNN）[14] 被用作 OPF 计算的数据驱动代理。这些方法以两种不同方式解决沉重的计算负担：直接学习方法和间接学习方法。</w:t>
      </w:r>
    </w:p>
    <w:p>
      <w:pPr>
        <w:spacing w:after="360" w:line="360"/>
      </w:pPr>
      <w:r>
        <w:rPr>
          <w:rFonts w:ascii="宋体" w:cs="宋体" w:eastAsia="宋体" w:hAnsi="宋体"/>
          <w:sz w:val="24"/>
          <w:szCs w:val="24"/>
        </w:rPr>
        <w:t xml:space="preserve">直接学习方法是通过学习从负荷和可再生能源到 OPF 结果的映射来预测解 [15]。直接学习方法比传统的基于优化的方法快 20-100 倍 [11], [12]。除了神经网络（NN），其他机器学习方法，如高斯过程 [16]，也被应用于预测 OPF 解。为了确保满足实际约束，如发电限制和输电线路传输极限，[11] 和 [17] 构造了新的损失函数，其正则化部分来自 Karush-Kuhn-Tucker 条件或潮流模型。</w:t>
      </w:r>
    </w:p>
    <w:p>
      <w:pPr>
        <w:spacing w:after="360" w:line="360"/>
      </w:pPr>
      <w:r>
        <w:rPr>
          <w:rFonts w:ascii="宋体" w:cs="宋体" w:eastAsia="宋体" w:hAnsi="宋体"/>
          <w:sz w:val="24"/>
          <w:szCs w:val="24"/>
        </w:rPr>
        <w:t xml:space="preserve">间接学习方法是通过预测活跃约束或设置热启动点来加速传统求解算法。[15] 使用 NN 预测 OPF 的解，并设置热启动点以找到附近的可行解，而不是直接输出解。[18] 在求解 AC OPF 之前预测活跃和非活跃不等式约束。利用少数约束可能活跃的特性，求解规模缩减的 OPF 问题比原始问题快得多。</w:t>
      </w:r>
    </w:p>
    <w:p>
      <w:pPr>
        <w:spacing w:after="360" w:line="360"/>
      </w:pPr>
      <w:r>
        <w:rPr>
          <w:rFonts w:ascii="宋体" w:cs="宋体" w:eastAsia="宋体" w:hAnsi="宋体"/>
          <w:sz w:val="24"/>
          <w:szCs w:val="24"/>
        </w:rPr>
        <w:t xml:space="preserve">然而，对于这些数据驱动 OPF 方法，一个关键问题是它们能否在变化的运行条件下，特别是变化的拓扑下，提供可靠的解。这给数据驱动 OPF 计算的输入和输出之间的投影带来了离散变化。为了应对考虑变化拓扑的复杂性，模型知情特征工程和元学习是有帮助的方法。不是通过二进制输入向量编码拓扑，[19] 取原始拓扑和新拓扑之间的电压幅值差作为输入拓扑特征。[20] 将导纳矩阵的对角元素视为拓扑特征，[13] 利用导纳矩阵对角元素的幅值和角度。[21] 将给定拓扑下的映射学习视为独立任务，并应用元学习算法找到良好的初始化点以加速新拓扑学习。</w:t>
      </w:r>
    </w:p>
    <w:p>
      <w:pPr>
        <w:spacing w:after="360" w:line="360"/>
      </w:pPr>
      <w:r>
        <w:rPr>
          <w:rFonts w:ascii="宋体" w:cs="宋体" w:eastAsia="宋体" w:hAnsi="宋体"/>
          <w:sz w:val="24"/>
          <w:szCs w:val="24"/>
        </w:rPr>
        <w:t xml:space="preserve">尽管拓扑特征工程和元学习方法使得在变化拓扑下预测 OPF 解或活跃约束成为可能，但仍存在潜在改进。具体而言，上述特征工程存在特征损失，由于特征维度的限制，不可能输入完整的拓扑信息。此外，直接将负荷向量和工程拓扑特征向量拼接并不能揭示负荷与拓扑之间复杂的物理关系。结果，拓扑的组合爆炸存在，实际应用中只能考虑少数拓扑。与拓扑特征工程不同，GCNN 使用内置拓扑来提取拓扑特征，有望实现考虑拓扑变化的数据驱动 OPF 逼近。拓扑嵌入和特征提取不限于输入拓扑信息，而是在训练过程中提取有价值的信息。因此，GCNN 是解决考虑变化拓扑的数据驱动 OPF 问题的有前景工具。</w:t>
      </w:r>
    </w:p>
    <w:p>
      <w:pPr>
        <w:spacing w:after="360" w:line="360"/>
      </w:pPr>
      <w:r>
        <w:rPr>
          <w:rFonts w:ascii="宋体" w:cs="宋体" w:eastAsia="宋体" w:hAnsi="宋体"/>
          <w:sz w:val="24"/>
          <w:szCs w:val="24"/>
        </w:rPr>
        <w:t xml:space="preserve">一些研究已经构建了 GCNN 来求解 OPF 问题。[22] 将拓扑嵌入 GCNN，并利用基于邻接矩阵的图卷积核提取拓扑特征。由于阻抗矩阵和导纳矩阵等物理变量的拓扑表示能力，负荷与拓扑之间的相关特征可以被有效学习。[14] 也构建了一个拓扑嵌入的 GCNN 来预测 OPF 解，用基于阻抗的高斯核替换图卷积核。[23] 基于谱卷积理论将 [14] 中基于阻抗的高斯核转换为新的卷积核。然而，[14]、[22] 和 [23] 中的线性图卷积忽略了 OPF 问题的耦合和非线性特性。结果，它们的预测精度无法保证。总之，相关工作的特点和潜在改进总结在表 I 中。</w:t>
      </w:r>
    </w:p>
    <w:p>
      <w:pPr>
        <w:spacing w:after="360" w:line="360"/>
      </w:pPr>
      <w:r>
        <w:rPr>
          <w:rFonts w:ascii="宋体" w:cs="宋体" w:eastAsia="宋体" w:hAnsi="宋体"/>
          <w:sz w:val="24"/>
          <w:szCs w:val="24"/>
        </w:rPr>
        <w:t xml:space="preserve">为此，提出了一种考虑拓扑特征学习的物理引导 GCNN 用于 OPF，主要贡献总结如下：</w:t>
      </w:r>
    </w:p>
    <w:p>
      <w:pPr>
        <w:spacing w:after="360" w:line="360"/>
      </w:pPr>
      <w:r>
        <w:rPr>
          <w:rFonts w:ascii="宋体" w:cs="宋体" w:eastAsia="宋体" w:hAnsi="宋体"/>
          <w:sz w:val="24"/>
          <w:szCs w:val="24"/>
        </w:rPr>
        <w:t xml:space="preserve">1）提出了一种新颖的物理嵌入聚合方法来构造图卷积核，提高了预测精度。这是通过基于高斯-赛德尔迭代分解 AC 潮流方程，随后是物理嵌入的邻域聚合公式实现的。这使得 NN 中的特征传播遵循物理规律，降低了学习难度。由于物理嵌入聚合的迭代，可以通过编码拓扑和负荷之间的相互关系获得节点特征向量。此外，为了充分考虑物理约束，在特征构造过程中使用了裁剪技术。</w:t>
      </w:r>
    </w:p>
    <w:p>
      <w:pPr>
        <w:spacing w:after="360" w:line="360"/>
      </w:pPr>
      <w:r>
        <w:rPr>
          <w:rFonts w:ascii="宋体" w:cs="宋体" w:eastAsia="宋体" w:hAnsi="宋体"/>
          <w:sz w:val="24"/>
          <w:szCs w:val="24"/>
        </w:rPr>
        <w:t xml:space="preserve">2）提出了一种新的约束损失函数来考虑输出之间的物理相关性。它是一个扩展项，描述物理变量之间的耦合关系，例如节点电压和发电。这允许我们限制不遵守物理关系的异常值，从而有效提高整体精度。</w:t>
      </w:r>
    </w:p>
    <w:p>
      <w:pPr>
        <w:spacing w:after="360" w:line="360"/>
      </w:pPr>
      <w:r>
        <w:rPr>
          <w:rFonts w:ascii="宋体" w:cs="宋体" w:eastAsia="宋体" w:hAnsi="宋体"/>
          <w:sz w:val="24"/>
          <w:szCs w:val="24"/>
        </w:rPr>
        <w:t xml:space="preserve">所提方法的有效性在几个 IEEE 和波兰测试系统中得到证明。与其他数据驱动 OPF 方法相比，所提方法具有更强的拓扑适应性，可以更准确地预测 OPF 解。与最先进的数据驱动方法（如 DNN 和 CNN）相比，平均概率预测精度可提高 13.30%，最高提高 32.63%。</w:t>
      </w:r>
    </w:p>
    <w:p>
      <w:pPr>
        <w:spacing w:after="360" w:line="360"/>
      </w:pPr>
      <w:r>
        <w:rPr>
          <w:rFonts w:ascii="宋体" w:cs="宋体" w:eastAsia="宋体" w:hAnsi="宋体"/>
          <w:sz w:val="24"/>
          <w:szCs w:val="24"/>
        </w:rPr>
        <w:t xml:space="preserve">---</w:t>
      </w:r>
    </w:p>
    <w:p>
      <w:pPr>
        <w:pStyle w:val="Heading2"/>
        <w:spacing w:after="280" w:before="280"/>
      </w:pPr>
      <w:r>
        <w:rPr>
          <w:rFonts w:ascii="黑体" w:cs="黑体" w:eastAsia="黑体" w:hAnsi="黑体"/>
          <w:b/>
          <w:bCs/>
          <w:sz w:val="32"/>
          <w:szCs w:val="32"/>
        </w:rPr>
        <w:t xml:space="preserve">II. 问题公式</w:t>
      </w:r>
    </w:p>
    <w:p>
      <w:pPr>
        <w:pStyle w:val="Heading3"/>
        <w:spacing w:after="280" w:before="280"/>
      </w:pPr>
      <w:r>
        <w:rPr>
          <w:rFonts w:ascii="黑体" w:cs="黑体" w:eastAsia="黑体" w:hAnsi="黑体"/>
          <w:b/>
          <w:bCs/>
          <w:sz w:val="32"/>
          <w:szCs w:val="32"/>
        </w:rPr>
        <w:t xml:space="preserve">A. 问题描述</w:t>
      </w:r>
    </w:p>
    <w:p>
      <w:pPr>
        <w:spacing w:after="360" w:line="360"/>
      </w:pPr>
      <w:r>
        <w:rPr>
          <w:rFonts w:ascii="宋体" w:cs="宋体" w:eastAsia="宋体" w:hAnsi="宋体"/>
          <w:sz w:val="24"/>
          <w:szCs w:val="24"/>
        </w:rPr>
        <w:t xml:space="preserve">OPF 问题是决定电力系统中电力设备的最优控制，如发电、电压幅值和发电机的运行状态（开/关）。它可能涉及混合整数决策或多时间步优化。虽然添加可再生能源管理等新技术，OPF 问题会变得更复杂，并带来未知的注入分布和拓扑。但它们共享相同的建模基础，即潮流约束和支路潮流极限，这被称为一般 OPF 问题。在本文中，我们主要考虑一般 OPF 问题，并研究复杂问题的基本框架。一般 OPF 问题是找到满足等式和不等式约束的发电机最低成本和可行设定点。数学公式如下：</w:t>
      </w:r>
    </w:p>
    <w:p>
      <w:pPr>
        <w:spacing w:after="360"/>
        <w:jc w:val="center"/>
      </w:pPr>
      <w:r>
        <w:rPr>
          <w:rFonts w:ascii="Cambria Math" w:cs="Cambria Math" w:eastAsia="Cambria Math" w:hAnsi="Cambria Math"/>
        </w:rPr>
        <w:t xml:space="preserve">min C=∑₍i∈ S₍G₎₎(a₍i₎P₍Gi₎^(2)+b₍i₎P₍Gi₎+c₍i₎), (1)</w:t>
      </w:r>
    </w:p>
    <w:p>
      <w:pPr>
        <w:spacing w:after="360"/>
        <w:jc w:val="center"/>
      </w:pPr>
      <w:r>
        <w:rPr>
          <w:rFonts w:ascii="Cambria Math" w:cs="Cambria Math" w:eastAsia="Cambria Math" w:hAnsi="Cambria Math"/>
        </w:rPr>
        <w:t xml:space="preserve">P₍Gi₎-P₍Di₎=Γ(V,θ,z(G),z(B)) (i,j∈ S₍B₎), (2)</w:t>
      </w:r>
    </w:p>
    <w:p>
      <w:pPr>
        <w:spacing w:after="360"/>
        <w:jc w:val="center"/>
      </w:pPr>
      <w:r>
        <w:rPr>
          <w:rFonts w:ascii="Cambria Math" w:cs="Cambria Math" w:eastAsia="Cambria Math" w:hAnsi="Cambria Math"/>
        </w:rPr>
        <w:t xml:space="preserve">Q₍Gi₎-Q₍Di₎=Ψ(V,θ,z(G),z(B)) (i,j∈ S₍B₎), (3)</w:t>
      </w:r>
    </w:p>
    <w:p>
      <w:pPr>
        <w:spacing w:after="360"/>
        <w:jc w:val="center"/>
      </w:pPr>
      <w:r>
        <w:rPr>
          <w:rFonts w:ascii="Cambria Math" w:cs="Cambria Math" w:eastAsia="Cambria Math" w:hAnsi="Cambria Math"/>
        </w:rPr>
        <w:t xml:space="preserve">P₍Gi₎≤ P₍Gi₎≤ P₍Gi₎ (i∈ S₍G₎), (4)</w:t>
      </w:r>
    </w:p>
    <w:p>
      <w:pPr>
        <w:spacing w:after="360"/>
        <w:jc w:val="center"/>
      </w:pPr>
      <w:r>
        <w:rPr>
          <w:rFonts w:ascii="Cambria Math" w:cs="Cambria Math" w:eastAsia="Cambria Math" w:hAnsi="Cambria Math"/>
        </w:rPr>
        <w:t xml:space="preserve">Q₍Gi₎≤ Q₍Gi₎≤ Q₍Gi₎ (i∈ S₍G₎), (5)</w:t>
      </w:r>
    </w:p>
    <w:p>
      <w:pPr>
        <w:spacing w:after="360"/>
        <w:jc w:val="center"/>
      </w:pPr>
      <w:r>
        <w:rPr>
          <w:rFonts w:ascii="Cambria Math" w:cs="Cambria Math" w:eastAsia="Cambria Math" w:hAnsi="Cambria Math"/>
        </w:rPr>
        <w:t xml:space="preserve">V₍i₎≤ V₍i₎≤ V₍i₎ (i∈ S₍B₎), (6)</w:t>
      </w:r>
    </w:p>
    <w:p>
      <w:pPr>
        <w:spacing w:after="360"/>
        <w:jc w:val="center"/>
      </w:pPr>
      <w:r>
        <w:rPr>
          <w:rFonts w:ascii="Cambria Math" w:cs="Cambria Math" w:eastAsia="Cambria Math" w:hAnsi="Cambria Math"/>
        </w:rPr>
        <w:t xml:space="preserve">PL₍ij₎=V₍i₎V₍j₎(z(G)₍ij₎cosθ₍ij₎+z(B)₍ij₎sinθ₍ij₎) -V₍i₎^(2)z(G)₍ij₎ (i,j∈ S₍B₎), (7)</w:t>
      </w:r>
    </w:p>
    <w:p>
      <w:pPr>
        <w:spacing w:after="360"/>
        <w:jc w:val="center"/>
      </w:pPr>
      <w:r>
        <w:rPr>
          <w:rFonts w:ascii="Cambria Math" w:cs="Cambria Math" w:eastAsia="Cambria Math" w:hAnsi="Cambria Math"/>
        </w:rPr>
        <w:t xml:space="preserve">-PL₍ij₎≤ PL₍ij₎≤ PL₍ij₎ (8)</w:t>
      </w:r>
    </w:p>
    <w:p>
      <w:pPr>
        <w:spacing w:after="360" w:line="360"/>
      </w:pPr>
      <w:r>
        <w:rPr>
          <w:rFonts w:ascii="宋体" w:cs="宋体" w:eastAsia="宋体" w:hAnsi="宋体"/>
          <w:sz w:val="24"/>
          <w:szCs w:val="24"/>
        </w:rPr>
        <w:t xml:space="preserve">其中 </w:t>
      </w:r>
      <w:r>
        <w:rPr>
          <w:rFonts w:ascii="Cambria Math" w:cs="Cambria Math" w:eastAsia="Cambria Math" w:hAnsi="Cambria Math"/>
        </w:rPr>
        <w:t xml:space="preserve">PG₍i₎</w:t>
      </w:r>
      <w:r>
        <w:rPr>
          <w:rFonts w:ascii="宋体" w:cs="宋体" w:eastAsia="宋体" w:hAnsi="宋体"/>
          <w:sz w:val="24"/>
          <w:szCs w:val="24"/>
        </w:rPr>
        <w:t xml:space="preserve"> 和 </w:t>
      </w:r>
      <w:r>
        <w:rPr>
          <w:rFonts w:ascii="Cambria Math" w:cs="Cambria Math" w:eastAsia="Cambria Math" w:hAnsi="Cambria Math"/>
        </w:rPr>
        <w:t xml:space="preserve">VG₍i₎</w:t>
      </w:r>
      <w:r>
        <w:rPr>
          <w:rFonts w:ascii="宋体" w:cs="宋体" w:eastAsia="宋体" w:hAnsi="宋体"/>
          <w:sz w:val="24"/>
          <w:szCs w:val="24"/>
        </w:rPr>
        <w:t xml:space="preserve"> 是第 </w:t>
      </w:r>
      <w:r>
        <w:rPr>
          <w:rFonts w:ascii="Cambria Math" w:cs="Cambria Math" w:eastAsia="Cambria Math" w:hAnsi="Cambria Math"/>
        </w:rPr>
        <w:t xml:space="preserve">i</w:t>
      </w:r>
      <w:r>
        <w:rPr>
          <w:rFonts w:ascii="宋体" w:cs="宋体" w:eastAsia="宋体" w:hAnsi="宋体"/>
          <w:sz w:val="24"/>
          <w:szCs w:val="24"/>
        </w:rPr>
        <w:t xml:space="preserve"> 个发电机的控制变量，分别代表有功出力和电压幅值；</w:t>
      </w:r>
      <w:r>
        <w:rPr>
          <w:rFonts w:ascii="Cambria Math" w:cs="Cambria Math" w:eastAsia="Cambria Math" w:hAnsi="Cambria Math"/>
        </w:rPr>
        <w:t xml:space="preserve">a₍i₎</w:t>
      </w:r>
      <w:r>
        <w:rPr>
          <w:rFonts w:ascii="宋体" w:cs="宋体" w:eastAsia="宋体" w:hAnsi="宋体"/>
          <w:sz w:val="24"/>
          <w:szCs w:val="24"/>
        </w:rPr>
        <w:t xml:space="preserve">、</w:t>
      </w:r>
      <w:r>
        <w:rPr>
          <w:rFonts w:ascii="Cambria Math" w:cs="Cambria Math" w:eastAsia="Cambria Math" w:hAnsi="Cambria Math"/>
        </w:rPr>
        <w:t xml:space="preserve">b₍i₎</w:t>
      </w:r>
      <w:r>
        <w:rPr>
          <w:rFonts w:ascii="宋体" w:cs="宋体" w:eastAsia="宋体" w:hAnsi="宋体"/>
          <w:sz w:val="24"/>
          <w:szCs w:val="24"/>
        </w:rPr>
        <w:t xml:space="preserve"> 和 </w:t>
      </w:r>
      <w:r>
        <w:rPr>
          <w:rFonts w:ascii="Cambria Math" w:cs="Cambria Math" w:eastAsia="Cambria Math" w:hAnsi="Cambria Math"/>
        </w:rPr>
        <w:t xml:space="preserve">c₍i₎</w:t>
      </w:r>
      <w:r>
        <w:rPr>
          <w:rFonts w:ascii="宋体" w:cs="宋体" w:eastAsia="宋体" w:hAnsi="宋体"/>
          <w:sz w:val="24"/>
          <w:szCs w:val="24"/>
        </w:rPr>
        <w:t xml:space="preserve"> 是第 </w:t>
      </w:r>
      <w:r>
        <w:rPr>
          <w:rFonts w:ascii="Cambria Math" w:cs="Cambria Math" w:eastAsia="Cambria Math" w:hAnsi="Cambria Math"/>
        </w:rPr>
        <w:t xml:space="preserve">i</w:t>
      </w:r>
      <w:r>
        <w:rPr>
          <w:rFonts w:ascii="宋体" w:cs="宋体" w:eastAsia="宋体" w:hAnsi="宋体"/>
          <w:sz w:val="24"/>
          <w:szCs w:val="24"/>
        </w:rPr>
        <w:t xml:space="preserve"> 个发电机的成本系数；</w:t>
      </w:r>
      <w:r>
        <w:rPr>
          <w:rFonts w:ascii="Cambria Math" w:cs="Cambria Math" w:eastAsia="Cambria Math" w:hAnsi="Cambria Math"/>
        </w:rPr>
        <w:t xml:space="preserve">PD₍i₎</w:t>
      </w:r>
      <w:r>
        <w:rPr>
          <w:rFonts w:ascii="宋体" w:cs="宋体" w:eastAsia="宋体" w:hAnsi="宋体"/>
          <w:sz w:val="24"/>
          <w:szCs w:val="24"/>
        </w:rPr>
        <w:t xml:space="preserve"> 和 </w:t>
      </w:r>
      <w:r>
        <w:rPr>
          <w:rFonts w:ascii="Cambria Math" w:cs="Cambria Math" w:eastAsia="Cambria Math" w:hAnsi="Cambria Math"/>
        </w:rPr>
        <w:t xml:space="preserve">QD₍i₎</w:t>
      </w:r>
      <w:r>
        <w:rPr>
          <w:rFonts w:ascii="宋体" w:cs="宋体" w:eastAsia="宋体" w:hAnsi="宋体"/>
          <w:sz w:val="24"/>
          <w:szCs w:val="24"/>
        </w:rPr>
        <w:t xml:space="preserve"> 是母线 </w:t>
      </w:r>
      <w:r>
        <w:rPr>
          <w:rFonts w:ascii="Cambria Math" w:cs="Cambria Math" w:eastAsia="Cambria Math" w:hAnsi="Cambria Math"/>
        </w:rPr>
        <w:t xml:space="preserve">i</w:t>
      </w:r>
      <w:r>
        <w:rPr>
          <w:rFonts w:ascii="宋体" w:cs="宋体" w:eastAsia="宋体" w:hAnsi="宋体"/>
          <w:sz w:val="24"/>
          <w:szCs w:val="24"/>
        </w:rPr>
        <w:t xml:space="preserve"> 的有功和无功需求；</w:t>
      </w:r>
      <w:r>
        <w:rPr>
          <w:rFonts w:ascii="Cambria Math" w:cs="Cambria Math" w:eastAsia="Cambria Math" w:hAnsi="Cambria Math"/>
        </w:rPr>
        <w:t xml:space="preserve">V₍i₎</w:t>
      </w:r>
      <w:r>
        <w:rPr>
          <w:rFonts w:ascii="宋体" w:cs="宋体" w:eastAsia="宋体" w:hAnsi="宋体"/>
          <w:sz w:val="24"/>
          <w:szCs w:val="24"/>
        </w:rPr>
        <w:t xml:space="preserve"> 和 </w:t>
      </w:r>
      <w:r>
        <w:rPr>
          <w:rFonts w:ascii="Cambria Math" w:cs="Cambria Math" w:eastAsia="Cambria Math" w:hAnsi="Cambria Math"/>
        </w:rPr>
        <w:t xml:space="preserve">θ₍i₎</w:t>
      </w:r>
      <w:r>
        <w:rPr>
          <w:rFonts w:ascii="宋体" w:cs="宋体" w:eastAsia="宋体" w:hAnsi="宋体"/>
          <w:sz w:val="24"/>
          <w:szCs w:val="24"/>
        </w:rPr>
        <w:t xml:space="preserve"> 是母线 </w:t>
      </w:r>
      <w:r>
        <w:rPr>
          <w:rFonts w:ascii="Cambria Math" w:cs="Cambria Math" w:eastAsia="Cambria Math" w:hAnsi="Cambria Math"/>
        </w:rPr>
        <w:t xml:space="preserve">i</w:t>
      </w:r>
      <w:r>
        <w:rPr>
          <w:rFonts w:ascii="宋体" w:cs="宋体" w:eastAsia="宋体" w:hAnsi="宋体"/>
          <w:sz w:val="24"/>
          <w:szCs w:val="24"/>
        </w:rPr>
        <w:t xml:space="preserve"> 的电压幅值和相角；</w:t>
      </w:r>
      <w:r>
        <w:rPr>
          <w:rFonts w:ascii="Cambria Math" w:cs="Cambria Math" w:eastAsia="Cambria Math" w:hAnsi="Cambria Math"/>
        </w:rPr>
        <w:t xml:space="preserve">θ₍ij₎</w:t>
      </w:r>
      <w:r>
        <w:rPr>
          <w:rFonts w:ascii="宋体" w:cs="宋体" w:eastAsia="宋体" w:hAnsi="宋体"/>
          <w:sz w:val="24"/>
          <w:szCs w:val="24"/>
        </w:rPr>
        <w:t xml:space="preserve"> 是母线 </w:t>
      </w:r>
      <w:r>
        <w:rPr>
          <w:rFonts w:ascii="Cambria Math" w:cs="Cambria Math" w:eastAsia="Cambria Math" w:hAnsi="Cambria Math"/>
        </w:rPr>
        <w:t xml:space="preserve">i</w:t>
      </w:r>
      <w:r>
        <w:rPr>
          <w:rFonts w:ascii="宋体" w:cs="宋体" w:eastAsia="宋体" w:hAnsi="宋体"/>
          <w:sz w:val="24"/>
          <w:szCs w:val="24"/>
        </w:rPr>
        <w:t xml:space="preserve"> 和 </w:t>
      </w:r>
      <w:r>
        <w:rPr>
          <w:rFonts w:ascii="Cambria Math" w:cs="Cambria Math" w:eastAsia="Cambria Math" w:hAnsi="Cambria Math"/>
        </w:rPr>
        <w:t xml:space="preserve">j</w:t>
      </w:r>
      <w:r>
        <w:rPr>
          <w:rFonts w:ascii="宋体" w:cs="宋体" w:eastAsia="宋体" w:hAnsi="宋体"/>
          <w:sz w:val="24"/>
          <w:szCs w:val="24"/>
        </w:rPr>
        <w:t xml:space="preserve"> 之间的相角差；</w:t>
      </w:r>
      <w:r>
        <w:rPr>
          <w:rFonts w:ascii="Cambria Math" w:cs="Cambria Math" w:eastAsia="Cambria Math" w:hAnsi="Cambria Math"/>
        </w:rPr>
        <w:t xml:space="preserve">G₍ij₎</w:t>
      </w:r>
      <w:r>
        <w:rPr>
          <w:rFonts w:ascii="宋体" w:cs="宋体" w:eastAsia="宋体" w:hAnsi="宋体"/>
          <w:sz w:val="24"/>
          <w:szCs w:val="24"/>
        </w:rPr>
        <w:t xml:space="preserve"> 和 </w:t>
      </w:r>
      <w:r>
        <w:rPr>
          <w:rFonts w:ascii="Cambria Math" w:cs="Cambria Math" w:eastAsia="Cambria Math" w:hAnsi="Cambria Math"/>
        </w:rPr>
        <w:t xml:space="preserve">B₍ij₎</w:t>
      </w:r>
      <w:r>
        <w:rPr>
          <w:rFonts w:ascii="宋体" w:cs="宋体" w:eastAsia="宋体" w:hAnsi="宋体"/>
          <w:sz w:val="24"/>
          <w:szCs w:val="24"/>
        </w:rPr>
        <w:t xml:space="preserve"> 分别表示第 </w:t>
      </w:r>
      <w:r>
        <w:rPr>
          <w:rFonts w:ascii="Cambria Math" w:cs="Cambria Math" w:eastAsia="Cambria Math" w:hAnsi="Cambria Math"/>
        </w:rPr>
        <w:t xml:space="preserve">i</w:t>
      </w:r>
      <w:r>
        <w:rPr>
          <w:rFonts w:ascii="宋体" w:cs="宋体" w:eastAsia="宋体" w:hAnsi="宋体"/>
          <w:sz w:val="24"/>
          <w:szCs w:val="24"/>
        </w:rPr>
        <w:t xml:space="preserve"> 和第 </w:t>
      </w:r>
      <w:r>
        <w:rPr>
          <w:rFonts w:ascii="Cambria Math" w:cs="Cambria Math" w:eastAsia="Cambria Math" w:hAnsi="Cambria Math"/>
        </w:rPr>
        <w:t xml:space="preserve">j</w:t>
      </w:r>
      <w:r>
        <w:rPr>
          <w:rFonts w:ascii="宋体" w:cs="宋体" w:eastAsia="宋体" w:hAnsi="宋体"/>
          <w:sz w:val="24"/>
          <w:szCs w:val="24"/>
        </w:rPr>
        <w:t xml:space="preserve"> 母线的电导和电纳；</w:t>
      </w:r>
      <w:r>
        <w:rPr>
          <w:rFonts w:ascii="Cambria Math" w:cs="Cambria Math" w:eastAsia="Cambria Math" w:hAnsi="Cambria Math"/>
        </w:rPr>
        <w:t xml:space="preserve">z(·)</w:t>
      </w:r>
      <w:r>
        <w:rPr>
          <w:rFonts w:ascii="宋体" w:cs="宋体" w:eastAsia="宋体" w:hAnsi="宋体"/>
          <w:sz w:val="24"/>
          <w:szCs w:val="24"/>
        </w:rPr>
        <w:t xml:space="preserve"> 表示拓扑变化函数；</w:t>
      </w:r>
      <w:r>
        <w:rPr>
          <w:rFonts w:ascii="Cambria Math" w:cs="Cambria Math" w:eastAsia="Cambria Math" w:hAnsi="Cambria Math"/>
        </w:rPr>
        <w:t xml:space="preserve">Γ(·)</w:t>
      </w:r>
      <w:r>
        <w:rPr>
          <w:rFonts w:ascii="宋体" w:cs="宋体" w:eastAsia="宋体" w:hAnsi="宋体"/>
          <w:sz w:val="24"/>
          <w:szCs w:val="24"/>
        </w:rPr>
        <w:t xml:space="preserve">、</w:t>
      </w:r>
      <w:r>
        <w:rPr>
          <w:rFonts w:ascii="Cambria Math" w:cs="Cambria Math" w:eastAsia="Cambria Math" w:hAnsi="Cambria Math"/>
        </w:rPr>
        <w:t xml:space="preserve">Ψ(·)</w:t>
      </w:r>
      <w:r>
        <w:rPr>
          <w:rFonts w:ascii="宋体" w:cs="宋体" w:eastAsia="宋体" w:hAnsi="宋体"/>
          <w:sz w:val="24"/>
          <w:szCs w:val="24"/>
        </w:rPr>
        <w:t xml:space="preserve"> 是潮流方程；</w:t>
      </w:r>
      <w:r>
        <w:rPr>
          <w:rFonts w:ascii="Cambria Math" w:cs="Cambria Math" w:eastAsia="Cambria Math" w:hAnsi="Cambria Math"/>
        </w:rPr>
        <w:t xml:space="preserve">PL₍ij₎</w:t>
      </w:r>
      <w:r>
        <w:rPr>
          <w:rFonts w:ascii="宋体" w:cs="宋体" w:eastAsia="宋体" w:hAnsi="宋体"/>
          <w:sz w:val="24"/>
          <w:szCs w:val="24"/>
        </w:rPr>
        <w:t xml:space="preserve"> 表示节点 </w:t>
      </w:r>
      <w:r>
        <w:rPr>
          <w:rFonts w:ascii="Cambria Math" w:cs="Cambria Math" w:eastAsia="Cambria Math" w:hAnsi="Cambria Math"/>
        </w:rPr>
        <w:t xml:space="preserve">i</w:t>
      </w:r>
      <w:r>
        <w:rPr>
          <w:rFonts w:ascii="宋体" w:cs="宋体" w:eastAsia="宋体" w:hAnsi="宋体"/>
          <w:sz w:val="24"/>
          <w:szCs w:val="24"/>
        </w:rPr>
        <w:t xml:space="preserve"> 和节点 </w:t>
      </w:r>
      <w:r>
        <w:rPr>
          <w:rFonts w:ascii="Cambria Math" w:cs="Cambria Math" w:eastAsia="Cambria Math" w:hAnsi="Cambria Math"/>
        </w:rPr>
        <w:t xml:space="preserve">j</w:t>
      </w:r>
      <w:r>
        <w:rPr>
          <w:rFonts w:ascii="宋体" w:cs="宋体" w:eastAsia="宋体" w:hAnsi="宋体"/>
          <w:sz w:val="24"/>
          <w:szCs w:val="24"/>
        </w:rPr>
        <w:t xml:space="preserve"> 之间的有功支路潮流；</w:t>
      </w:r>
      <w:r>
        <w:rPr>
          <w:rFonts w:ascii="Cambria Math" w:cs="Cambria Math" w:eastAsia="Cambria Math" w:hAnsi="Cambria Math"/>
        </w:rPr>
        <w:t xml:space="preserve">S₍G₎</w:t>
      </w:r>
      <w:r>
        <w:rPr>
          <w:rFonts w:ascii="宋体" w:cs="宋体" w:eastAsia="宋体" w:hAnsi="宋体"/>
          <w:sz w:val="24"/>
          <w:szCs w:val="24"/>
        </w:rPr>
        <w:t xml:space="preserve">、</w:t>
      </w:r>
      <w:r>
        <w:rPr>
          <w:rFonts w:ascii="Cambria Math" w:cs="Cambria Math" w:eastAsia="Cambria Math" w:hAnsi="Cambria Math"/>
        </w:rPr>
        <w:t xml:space="preserve">S₍B₎</w:t>
      </w:r>
      <w:r>
        <w:rPr>
          <w:rFonts w:ascii="宋体" w:cs="宋体" w:eastAsia="宋体" w:hAnsi="宋体"/>
          <w:sz w:val="24"/>
          <w:szCs w:val="24"/>
        </w:rPr>
        <w:t xml:space="preserve"> 和 </w:t>
      </w:r>
      <w:r>
        <w:rPr>
          <w:rFonts w:ascii="Cambria Math" w:cs="Cambria Math" w:eastAsia="Cambria Math" w:hAnsi="Cambria Math"/>
        </w:rPr>
        <w:t xml:space="preserve">S₍K₎</w:t>
      </w:r>
      <w:r>
        <w:rPr>
          <w:rFonts w:ascii="宋体" w:cs="宋体" w:eastAsia="宋体" w:hAnsi="宋体"/>
          <w:sz w:val="24"/>
          <w:szCs w:val="24"/>
        </w:rPr>
        <w:t xml:space="preserve"> 是发电机、母线和支路的索引集。</w:t>
      </w:r>
    </w:p>
    <w:p>
      <w:pPr>
        <w:spacing w:after="360" w:line="360"/>
      </w:pPr>
      <w:r>
        <w:rPr>
          <w:rFonts w:ascii="宋体" w:cs="宋体" w:eastAsia="宋体" w:hAnsi="宋体"/>
          <w:sz w:val="24"/>
          <w:szCs w:val="24"/>
        </w:rPr>
        <w:t xml:space="preserve">与一般 OPF 模型不同，变化拓扑在公式中基于默认模型。拓扑变化函数 </w:t>
      </w:r>
      <w:r>
        <w:rPr>
          <w:rFonts w:ascii="Cambria Math" w:cs="Cambria Math" w:eastAsia="Cambria Math" w:hAnsi="Cambria Math"/>
        </w:rPr>
        <w:t xml:space="preserve">z(·)</w:t>
      </w:r>
      <w:r>
        <w:rPr>
          <w:rFonts w:ascii="宋体" w:cs="宋体" w:eastAsia="宋体" w:hAnsi="宋体"/>
          <w:sz w:val="24"/>
          <w:szCs w:val="24"/>
        </w:rPr>
        <w:t xml:space="preserve"> 表示电力系统的拓扑可能因输电线路故障或定期维护而偶尔不同。它作用于原始电导或电纳矩阵，结果仍然是电导或电纳矩阵，根据变化的拓扑。因此，在 (5) 中，</w:t>
      </w:r>
      <w:r>
        <w:rPr>
          <w:rFonts w:ascii="Cambria Math" w:cs="Cambria Math" w:eastAsia="Cambria Math" w:hAnsi="Cambria Math"/>
        </w:rPr>
        <w:t xml:space="preserve">z(G)₍ij₎</w:t>
      </w:r>
      <w:r>
        <w:rPr>
          <w:rFonts w:ascii="宋体" w:cs="宋体" w:eastAsia="宋体" w:hAnsi="宋体"/>
          <w:sz w:val="24"/>
          <w:szCs w:val="24"/>
        </w:rPr>
        <w:t xml:space="preserve"> 和 </w:t>
      </w:r>
      <w:r>
        <w:rPr>
          <w:rFonts w:ascii="Cambria Math" w:cs="Cambria Math" w:eastAsia="Cambria Math" w:hAnsi="Cambria Math"/>
        </w:rPr>
        <w:t xml:space="preserve">z(B)₍ij₎</w:t>
      </w:r>
      <w:r>
        <w:rPr>
          <w:rFonts w:ascii="宋体" w:cs="宋体" w:eastAsia="宋体" w:hAnsi="宋体"/>
          <w:sz w:val="24"/>
          <w:szCs w:val="24"/>
        </w:rPr>
        <w:t xml:space="preserve"> 表示 </w:t>
      </w:r>
      <w:r>
        <w:rPr>
          <w:rFonts w:ascii="Cambria Math" w:cs="Cambria Math" w:eastAsia="Cambria Math" w:hAnsi="Cambria Math"/>
        </w:rPr>
        <w:t xml:space="preserve">z(G)</w:t>
      </w:r>
      <w:r>
        <w:rPr>
          <w:rFonts w:ascii="宋体" w:cs="宋体" w:eastAsia="宋体" w:hAnsi="宋体"/>
          <w:sz w:val="24"/>
          <w:szCs w:val="24"/>
        </w:rPr>
        <w:t xml:space="preserve"> 和 </w:t>
      </w:r>
      <w:r>
        <w:rPr>
          <w:rFonts w:ascii="Cambria Math" w:cs="Cambria Math" w:eastAsia="Cambria Math" w:hAnsi="Cambria Math"/>
        </w:rPr>
        <w:t xml:space="preserve">z(B)</w:t>
      </w:r>
      <w:r>
        <w:rPr>
          <w:rFonts w:ascii="宋体" w:cs="宋体" w:eastAsia="宋体" w:hAnsi="宋体"/>
          <w:sz w:val="24"/>
          <w:szCs w:val="24"/>
        </w:rPr>
        <w:t xml:space="preserve"> 的第 </w:t>
      </w:r>
      <w:r>
        <w:rPr>
          <w:rFonts w:ascii="Cambria Math" w:cs="Cambria Math" w:eastAsia="Cambria Math" w:hAnsi="Cambria Math"/>
        </w:rPr>
        <w:t xml:space="preserve">i</w:t>
      </w:r>
      <w:r>
        <w:rPr>
          <w:rFonts w:ascii="宋体" w:cs="宋体" w:eastAsia="宋体" w:hAnsi="宋体"/>
          <w:sz w:val="24"/>
          <w:szCs w:val="24"/>
        </w:rPr>
        <w:t xml:space="preserve"> 行和第 </w:t>
      </w:r>
      <w:r>
        <w:rPr>
          <w:rFonts w:ascii="Cambria Math" w:cs="Cambria Math" w:eastAsia="Cambria Math" w:hAnsi="Cambria Math"/>
        </w:rPr>
        <w:t xml:space="preserve">j</w:t>
      </w:r>
      <w:r>
        <w:rPr>
          <w:rFonts w:ascii="宋体" w:cs="宋体" w:eastAsia="宋体" w:hAnsi="宋体"/>
          <w:sz w:val="24"/>
          <w:szCs w:val="24"/>
        </w:rPr>
        <w:t xml:space="preserve"> 列的元素。</w:t>
      </w:r>
    </w:p>
    <w:p>
      <w:pPr>
        <w:pStyle w:val="Heading3"/>
        <w:spacing w:after="280" w:before="280"/>
      </w:pPr>
      <w:r>
        <w:rPr>
          <w:rFonts w:ascii="黑体" w:cs="黑体" w:eastAsia="黑体" w:hAnsi="黑体"/>
          <w:b/>
          <w:bCs/>
          <w:sz w:val="32"/>
          <w:szCs w:val="32"/>
        </w:rPr>
        <w:t xml:space="preserve">B. 所提方法的框架</w:t>
      </w:r>
    </w:p>
    <w:p>
      <w:pPr>
        <w:spacing w:after="360" w:line="360"/>
      </w:pPr>
      <w:r>
        <w:rPr>
          <w:rFonts w:ascii="宋体" w:cs="宋体" w:eastAsia="宋体" w:hAnsi="宋体"/>
          <w:sz w:val="24"/>
          <w:szCs w:val="24"/>
        </w:rPr>
        <w:t xml:space="preserve">求解 OPF 问题的数据驱动方法可以视为识别从负荷波动、不确定可再生能源和拓扑到发电机设定点的映射。因此，在求解考虑变化拓扑的 OPF 问题时，传统的数据驱动方法将包含拓扑表示的输入特征向量输入 NN，或将拓扑与线性关系嵌入 NN 结构。在通过 NN 从输入投影后，获得最终 OPF 解。然而，由于不同拓扑下的非线性和耦合物理关系没有输入或嵌入到 NN 中，OPF 解中可能存在较大偏差。</w:t>
      </w:r>
    </w:p>
    <w:p>
      <w:pPr>
        <w:spacing w:after="360" w:line="360"/>
      </w:pPr>
      <w:r>
        <w:rPr>
          <w:rFonts w:ascii="宋体" w:cs="宋体" w:eastAsia="宋体" w:hAnsi="宋体"/>
          <w:sz w:val="24"/>
          <w:szCs w:val="24"/>
        </w:rPr>
        <w:t xml:space="preserve">在所提方法中，根据 OPF 公式改进了特征构造、NN 结构和学习损失，以降低学习复杂度，见图 1。首先，提出了模型知情特征构造方法。它将负荷、可再生能源和拓扑编码到一个独特的特征空间，其中包含物理关系和相关的拓扑。其次，物理嵌入 NN 被设计为嵌入拓扑并包含耦合物理关系。虽然独特特征被输入到 NN，但物理嵌入图卷积可以进一步聚合相邻节点的特征，并将它们转换为新的高维空间。这种非线性和耦合物理关系的嵌入可以显著降低学习复杂度。最后，相关性学习损失函数用于输入特征和 NN 结构确定后。它计算每个节点的不平衡功率注入，并通过反向传播增强与输出的物理关系。</w:t>
      </w:r>
    </w:p>
    <w:p>
      <w:pPr>
        <w:spacing w:after="360" w:line="360"/>
      </w:pPr>
      <w:r>
        <w:rPr>
          <w:rFonts w:ascii="宋体" w:cs="宋体" w:eastAsia="宋体" w:hAnsi="宋体"/>
          <w:sz w:val="24"/>
          <w:szCs w:val="24"/>
        </w:rPr>
        <w:t xml:space="preserve">---</w:t>
      </w:r>
    </w:p>
    <w:p>
      <w:pPr>
        <w:pStyle w:val="Heading2"/>
        <w:spacing w:after="280" w:before="280"/>
      </w:pPr>
      <w:r>
        <w:rPr>
          <w:rFonts w:ascii="黑体" w:cs="黑体" w:eastAsia="黑体" w:hAnsi="黑体"/>
          <w:b/>
          <w:bCs/>
          <w:sz w:val="32"/>
          <w:szCs w:val="32"/>
        </w:rPr>
        <w:t xml:space="preserve">III. 所提物理引导 GCNN</w:t>
      </w:r>
    </w:p>
    <w:p>
      <w:pPr>
        <w:spacing w:after="360" w:line="360"/>
      </w:pPr>
      <w:r>
        <w:rPr>
          <w:rFonts w:ascii="宋体" w:cs="宋体" w:eastAsia="宋体" w:hAnsi="宋体"/>
          <w:sz w:val="24"/>
          <w:szCs w:val="24"/>
        </w:rPr>
        <w:t xml:space="preserve">本节简要介绍 GCNN。然后，提出了物理嵌入图卷积和物理引导 GCNN 结构，其中包含物理嵌入图卷积。此外，构造了模型知情特征。</w:t>
      </w:r>
    </w:p>
    <w:p>
      <w:pPr>
        <w:pStyle w:val="Heading3"/>
        <w:spacing w:after="280" w:before="280"/>
      </w:pPr>
      <w:r>
        <w:rPr>
          <w:rFonts w:ascii="黑体" w:cs="黑体" w:eastAsia="黑体" w:hAnsi="黑体"/>
          <w:b/>
          <w:bCs/>
          <w:sz w:val="32"/>
          <w:szCs w:val="32"/>
        </w:rPr>
        <w:t xml:space="preserve">A. GCNN 简要介绍</w:t>
      </w:r>
    </w:p>
    <w:p>
      <w:pPr>
        <w:spacing w:after="360" w:line="360"/>
      </w:pPr>
      <w:r>
        <w:rPr>
          <w:rFonts w:ascii="宋体" w:cs="宋体" w:eastAsia="宋体" w:hAnsi="宋体"/>
          <w:sz w:val="24"/>
          <w:szCs w:val="24"/>
        </w:rPr>
        <w:t xml:space="preserve">GCNN 是一种在图结构数据 </w:t>
      </w:r>
      <w:r>
        <w:rPr>
          <w:rFonts w:ascii="Cambria Math" w:cs="Cambria Math" w:eastAsia="Cambria Math" w:hAnsi="Cambria Math"/>
        </w:rPr>
        <w:t xml:space="preserve">G=(V,E)</w:t>
      </w:r>
      <w:r>
        <w:rPr>
          <w:rFonts w:ascii="宋体" w:cs="宋体" w:eastAsia="宋体" w:hAnsi="宋体"/>
          <w:sz w:val="24"/>
          <w:szCs w:val="24"/>
        </w:rPr>
        <w:t xml:space="preserve"> 上运行的 NN，其中 </w:t>
      </w:r>
      <w:r>
        <w:rPr>
          <w:rFonts w:ascii="Cambria Math" w:cs="Cambria Math" w:eastAsia="Cambria Math" w:hAnsi="Cambria Math"/>
        </w:rPr>
        <w:t xml:space="preserve">G</w:t>
      </w:r>
      <w:r>
        <w:rPr>
          <w:rFonts w:ascii="宋体" w:cs="宋体" w:eastAsia="宋体" w:hAnsi="宋体"/>
          <w:sz w:val="24"/>
          <w:szCs w:val="24"/>
        </w:rPr>
        <w:t xml:space="preserve"> 表示图数据；</w:t>
      </w:r>
      <w:r>
        <w:rPr>
          <w:rFonts w:ascii="Cambria Math" w:cs="Cambria Math" w:eastAsia="Cambria Math" w:hAnsi="Cambria Math"/>
        </w:rPr>
        <w:t xml:space="preserve">V\subset R^(n)</w:t>
      </w:r>
      <w:r>
        <w:rPr>
          <w:rFonts w:ascii="宋体" w:cs="宋体" w:eastAsia="宋体" w:hAnsi="宋体"/>
          <w:sz w:val="24"/>
          <w:szCs w:val="24"/>
        </w:rPr>
        <w:t xml:space="preserve"> 和 </w:t>
      </w:r>
      <w:r>
        <w:rPr>
          <w:rFonts w:ascii="Cambria Math" w:cs="Cambria Math" w:eastAsia="Cambria Math" w:hAnsi="Cambria Math"/>
        </w:rPr>
        <w:t xml:space="preserve">E\subset R^(k)</w:t>
      </w:r>
      <w:r>
        <w:rPr>
          <w:rFonts w:ascii="宋体" w:cs="宋体" w:eastAsia="宋体" w:hAnsi="宋体"/>
          <w:sz w:val="24"/>
          <w:szCs w:val="24"/>
        </w:rPr>
        <w:t xml:space="preserve"> 是顶点集和边集。为了描述不同节点之间的关系，矩阵 </w:t>
      </w:r>
      <w:r>
        <w:rPr>
          <w:rFonts w:ascii="Cambria Math" w:cs="Cambria Math" w:eastAsia="Cambria Math" w:hAnsi="Cambria Math"/>
        </w:rPr>
        <w:t xml:space="preserve">A∈ R^(n× n)</w:t>
      </w:r>
      <w:r>
        <w:rPr>
          <w:rFonts w:ascii="宋体" w:cs="宋体" w:eastAsia="宋体" w:hAnsi="宋体"/>
          <w:sz w:val="24"/>
          <w:szCs w:val="24"/>
        </w:rPr>
        <w:t xml:space="preserve"> 表示加权邻接矩阵。当节点 </w:t>
      </w:r>
      <w:r>
        <w:rPr>
          <w:rFonts w:ascii="Cambria Math" w:cs="Cambria Math" w:eastAsia="Cambria Math" w:hAnsi="Cambria Math"/>
        </w:rPr>
        <w:t xml:space="preserve">i</w:t>
      </w:r>
      <w:r>
        <w:rPr>
          <w:rFonts w:ascii="宋体" w:cs="宋体" w:eastAsia="宋体" w:hAnsi="宋体"/>
          <w:sz w:val="24"/>
          <w:szCs w:val="24"/>
        </w:rPr>
        <w:t xml:space="preserve"> 和节点 </w:t>
      </w:r>
      <w:r>
        <w:rPr>
          <w:rFonts w:ascii="Cambria Math" w:cs="Cambria Math" w:eastAsia="Cambria Math" w:hAnsi="Cambria Math"/>
        </w:rPr>
        <w:t xml:space="preserve">j</w:t>
      </w:r>
      <w:r>
        <w:rPr>
          <w:rFonts w:ascii="宋体" w:cs="宋体" w:eastAsia="宋体" w:hAnsi="宋体"/>
          <w:sz w:val="24"/>
          <w:szCs w:val="24"/>
        </w:rPr>
        <w:t xml:space="preserve"> 连接时，令 </w:t>
      </w:r>
      <w:r>
        <w:rPr>
          <w:rFonts w:ascii="Cambria Math" w:cs="Cambria Math" w:eastAsia="Cambria Math" w:hAnsi="Cambria Math"/>
        </w:rPr>
        <w:t xml:space="preserve">a₍ij₎≠ 0</w:t>
      </w:r>
      <w:r>
        <w:rPr>
          <w:rFonts w:ascii="宋体" w:cs="宋体" w:eastAsia="宋体" w:hAnsi="宋体"/>
          <w:sz w:val="24"/>
          <w:szCs w:val="24"/>
        </w:rPr>
        <w:t xml:space="preserve">，否则 </w:t>
      </w:r>
      <w:r>
        <w:rPr>
          <w:rFonts w:ascii="Cambria Math" w:cs="Cambria Math" w:eastAsia="Cambria Math" w:hAnsi="Cambria Math"/>
        </w:rPr>
        <w:t xml:space="preserve">a₍ij₎=0</w:t>
      </w:r>
      <w:r>
        <w:rPr>
          <w:rFonts w:ascii="宋体" w:cs="宋体" w:eastAsia="宋体" w:hAnsi="宋体"/>
          <w:sz w:val="24"/>
          <w:szCs w:val="24"/>
        </w:rPr>
        <w:t xml:space="preserve">。每个节点的输入特征是 </w:t>
      </w:r>
      <w:r>
        <w:rPr>
          <w:rFonts w:ascii="Cambria Math" w:cs="Cambria Math" w:eastAsia="Cambria Math" w:hAnsi="Cambria Math"/>
        </w:rPr>
        <w:t xml:space="preserve">X∈ R^(n× m)</w:t>
      </w:r>
      <w:r>
        <w:rPr>
          <w:rFonts w:ascii="宋体" w:cs="宋体" w:eastAsia="宋体" w:hAnsi="宋体"/>
          <w:sz w:val="24"/>
          <w:szCs w:val="24"/>
        </w:rPr>
        <w:t xml:space="preserve">。那么一层中的图卷积可以表示为：</w:t>
      </w:r>
    </w:p>
    <w:p>
      <w:pPr>
        <w:spacing w:after="360"/>
        <w:jc w:val="center"/>
      </w:pPr>
      <w:r>
        <w:rPr>
          <w:rFonts w:ascii="Cambria Math" w:cs="Cambria Math" w:eastAsia="Cambria Math" w:hAnsi="Cambria Math"/>
        </w:rPr>
        <w:t xml:space="preserve">Y=f(AXW+B), (6)</w:t>
      </w:r>
    </w:p>
    <w:p>
      <w:pPr>
        <w:spacing w:after="360" w:line="360"/>
      </w:pPr>
      <w:r>
        <w:rPr>
          <w:rFonts w:ascii="宋体" w:cs="宋体" w:eastAsia="宋体" w:hAnsi="宋体"/>
          <w:sz w:val="24"/>
          <w:szCs w:val="24"/>
        </w:rPr>
        <w:t xml:space="preserve">其中 </w:t>
      </w:r>
      <w:r>
        <w:rPr>
          <w:rFonts w:ascii="Cambria Math" w:cs="Cambria Math" w:eastAsia="Cambria Math" w:hAnsi="Cambria Math"/>
        </w:rPr>
        <w:t xml:space="preserve">Y∈ R^(n× k)</w:t>
      </w:r>
      <w:r>
        <w:rPr>
          <w:rFonts w:ascii="宋体" w:cs="宋体" w:eastAsia="宋体" w:hAnsi="宋体"/>
          <w:sz w:val="24"/>
          <w:szCs w:val="24"/>
        </w:rPr>
        <w:t xml:space="preserve"> 是图卷积层的输出矩阵；</w:t>
      </w:r>
      <w:r>
        <w:rPr>
          <w:rFonts w:ascii="Cambria Math" w:cs="Cambria Math" w:eastAsia="Cambria Math" w:hAnsi="Cambria Math"/>
        </w:rPr>
        <w:t xml:space="preserve">W∈ R^(m× k)</w:t>
      </w:r>
      <w:r>
        <w:rPr>
          <w:rFonts w:ascii="宋体" w:cs="宋体" w:eastAsia="宋体" w:hAnsi="宋体"/>
          <w:sz w:val="24"/>
          <w:szCs w:val="24"/>
        </w:rPr>
        <w:t xml:space="preserve"> 是可训练参数矩阵；</w:t>
      </w:r>
      <w:r>
        <w:rPr>
          <w:rFonts w:ascii="Cambria Math" w:cs="Cambria Math" w:eastAsia="Cambria Math" w:hAnsi="Cambria Math"/>
        </w:rPr>
        <w:t xml:space="preserve">B∈ R^(k)</w:t>
      </w:r>
      <w:r>
        <w:rPr>
          <w:rFonts w:ascii="宋体" w:cs="宋体" w:eastAsia="宋体" w:hAnsi="宋体"/>
          <w:sz w:val="24"/>
          <w:szCs w:val="24"/>
        </w:rPr>
        <w:t xml:space="preserve"> 是可训练偏置矩阵；</w:t>
      </w:r>
      <w:r>
        <w:rPr>
          <w:rFonts w:ascii="Cambria Math" w:cs="Cambria Math" w:eastAsia="Cambria Math" w:hAnsi="Cambria Math"/>
        </w:rPr>
        <w:t xml:space="preserve">f(·)</w:t>
      </w:r>
      <w:r>
        <w:rPr>
          <w:rFonts w:ascii="宋体" w:cs="宋体" w:eastAsia="宋体" w:hAnsi="宋体"/>
          <w:sz w:val="24"/>
          <w:szCs w:val="24"/>
        </w:rPr>
        <w:t xml:space="preserve"> 是激活函数。</w:t>
      </w:r>
    </w:p>
    <w:p>
      <w:pPr>
        <w:spacing w:after="360" w:line="360"/>
      </w:pPr>
      <w:r>
        <w:rPr>
          <w:rFonts w:ascii="宋体" w:cs="宋体" w:eastAsia="宋体" w:hAnsi="宋体"/>
          <w:sz w:val="24"/>
          <w:szCs w:val="24"/>
        </w:rPr>
        <w:t xml:space="preserve">在 (6) 中，</w:t>
      </w:r>
      <w:r>
        <w:rPr>
          <w:rFonts w:ascii="Cambria Math" w:cs="Cambria Math" w:eastAsia="Cambria Math" w:hAnsi="Cambria Math"/>
        </w:rPr>
        <w:t xml:space="preserve">A</w:t>
      </w:r>
      <w:r>
        <w:rPr>
          <w:rFonts w:ascii="宋体" w:cs="宋体" w:eastAsia="宋体" w:hAnsi="宋体"/>
          <w:sz w:val="24"/>
          <w:szCs w:val="24"/>
        </w:rPr>
        <w:t xml:space="preserve"> 可以是常数或可训练的，但为了减小可训练参数的大小，</w:t>
      </w:r>
      <w:r>
        <w:rPr>
          <w:rFonts w:ascii="Cambria Math" w:cs="Cambria Math" w:eastAsia="Cambria Math" w:hAnsi="Cambria Math"/>
        </w:rPr>
        <w:t xml:space="preserve">A</w:t>
      </w:r>
      <w:r>
        <w:rPr>
          <w:rFonts w:ascii="宋体" w:cs="宋体" w:eastAsia="宋体" w:hAnsi="宋体"/>
          <w:sz w:val="24"/>
          <w:szCs w:val="24"/>
        </w:rPr>
        <w:t xml:space="preserve"> 通常利用从邻接矩阵导出的常数形式。对于电力系统问题，支路中存在物理变量，</w:t>
      </w:r>
      <w:r>
        <w:rPr>
          <w:rFonts w:ascii="Cambria Math" w:cs="Cambria Math" w:eastAsia="Cambria Math" w:hAnsi="Cambria Math"/>
        </w:rPr>
        <w:t xml:space="preserve">A</w:t>
      </w:r>
      <w:r>
        <w:rPr>
          <w:rFonts w:ascii="宋体" w:cs="宋体" w:eastAsia="宋体" w:hAnsi="宋体"/>
          <w:sz w:val="24"/>
          <w:szCs w:val="24"/>
        </w:rPr>
        <w:t xml:space="preserve"> 可以基于物理阻抗定义。</w:t>
      </w:r>
      <w:r>
        <w:rPr>
          <w:rFonts w:ascii="Cambria Math" w:cs="Cambria Math" w:eastAsia="Cambria Math" w:hAnsi="Cambria Math"/>
        </w:rPr>
        <w:t xml:space="preserve">A</w:t>
      </w:r>
      <w:r>
        <w:rPr>
          <w:rFonts w:ascii="宋体" w:cs="宋体" w:eastAsia="宋体" w:hAnsi="宋体"/>
          <w:sz w:val="24"/>
          <w:szCs w:val="24"/>
        </w:rPr>
        <w:t xml:space="preserve"> 表示从相邻节点提取信息的权重，</w:t>
      </w:r>
      <w:r>
        <w:rPr>
          <w:rFonts w:ascii="Cambria Math" w:cs="Cambria Math" w:eastAsia="Cambria Math" w:hAnsi="Cambria Math"/>
        </w:rPr>
        <w:t xml:space="preserve">AX</w:t>
      </w:r>
      <w:r>
        <w:rPr>
          <w:rFonts w:ascii="宋体" w:cs="宋体" w:eastAsia="宋体" w:hAnsi="宋体"/>
          <w:sz w:val="24"/>
          <w:szCs w:val="24"/>
        </w:rPr>
        <w:t xml:space="preserve"> 表示称为邻域聚合的提取过程。当相邻节点的关系是非线性的且无法通过矩阵乘法准确提取时，邻域聚合可以由函数 </w:t>
      </w:r>
      <w:r>
        <w:rPr>
          <w:rFonts w:ascii="Cambria Math" w:cs="Cambria Math" w:eastAsia="Cambria Math" w:hAnsi="Cambria Math"/>
        </w:rPr>
        <w:t xml:space="preserve">φ(·)</w:t>
      </w:r>
      <w:r>
        <w:rPr>
          <w:rFonts w:ascii="宋体" w:cs="宋体" w:eastAsia="宋体" w:hAnsi="宋体"/>
          <w:sz w:val="24"/>
          <w:szCs w:val="24"/>
        </w:rPr>
        <w:t xml:space="preserve"> 表示。因此 (6) 可以重写为：</w:t>
      </w:r>
    </w:p>
    <w:p>
      <w:pPr>
        <w:spacing w:after="360"/>
        <w:jc w:val="center"/>
      </w:pPr>
      <w:r>
        <w:rPr>
          <w:rFonts w:ascii="Cambria Math" w:cs="Cambria Math" w:eastAsia="Cambria Math" w:hAnsi="Cambria Math"/>
        </w:rPr>
        <w:t xml:space="preserve">Y=f(φ(X,A)W+B). (7)</w:t>
      </w:r>
    </w:p>
    <w:p>
      <w:pPr>
        <w:spacing w:after="360" w:line="360"/>
      </w:pPr>
      <w:r>
        <w:rPr>
          <w:rFonts w:ascii="宋体" w:cs="宋体" w:eastAsia="宋体" w:hAnsi="宋体"/>
          <w:sz w:val="24"/>
          <w:szCs w:val="24"/>
        </w:rPr>
        <w:t xml:space="preserve">在 OPF 问题中，非线性和非凸性的性质表明，使用单个加权矩阵的邻域聚合无法有效提取相邻节点的特征。此外，支路中的物理变量如电导和电纳与节点电压和功率耦合。这使得特征提取困难，但也提供了通过利用耦合关系并将物理规律集成到邻域聚合过程中来提取特征的机会。</w:t>
      </w:r>
    </w:p>
    <w:p>
      <w:pPr>
        <w:pStyle w:val="Heading3"/>
        <w:spacing w:after="280" w:before="280"/>
      </w:pPr>
      <w:r>
        <w:rPr>
          <w:rFonts w:ascii="黑体" w:cs="黑体" w:eastAsia="黑体" w:hAnsi="黑体"/>
          <w:b/>
          <w:bCs/>
          <w:sz w:val="32"/>
          <w:szCs w:val="32"/>
        </w:rPr>
        <w:t xml:space="preserve">B. 物理嵌入图卷积</w:t>
      </w:r>
    </w:p>
    <w:p>
      <w:pPr>
        <w:spacing w:after="360" w:line="360"/>
      </w:pPr>
      <w:r>
        <w:rPr>
          <w:rFonts w:ascii="宋体" w:cs="宋体" w:eastAsia="宋体" w:hAnsi="宋体"/>
          <w:sz w:val="24"/>
          <w:szCs w:val="24"/>
        </w:rPr>
        <w:t xml:space="preserve">对于第 II 节中的 OPF 模型，(1) 是目标函数，(2)-(5) 是约束。特别是，(2) 是导致复杂非线性的 AC 潮流方程。潮流方程还包括拓扑信息，并揭示相邻节点之间的内部物理关系。将 (2) 作为特征变换函数，如果潮流方程可以嵌入邻域聚合，NN 将能够高效提取拓扑信息。通过设置 </w:t>
      </w:r>
      <w:r>
        <w:rPr>
          <w:rFonts w:ascii="Cambria Math" w:cs="Cambria Math" w:eastAsia="Cambria Math" w:hAnsi="Cambria Math"/>
        </w:rPr>
        <w:t xml:space="preserve">e₍i₎=V₍i₎cosθ₍i₎</w:t>
      </w:r>
      <w:r>
        <w:rPr>
          <w:rFonts w:ascii="宋体" w:cs="宋体" w:eastAsia="宋体" w:hAnsi="宋体"/>
          <w:sz w:val="24"/>
          <w:szCs w:val="24"/>
        </w:rPr>
        <w:t xml:space="preserve"> 和 </w:t>
      </w:r>
      <w:r>
        <w:rPr>
          <w:rFonts w:ascii="Cambria Math" w:cs="Cambria Math" w:eastAsia="Cambria Math" w:hAnsi="Cambria Math"/>
        </w:rPr>
        <w:t xml:space="preserve">f₍i₎=V₍i₎sinθ₍i₎</w:t>
      </w:r>
      <w:r>
        <w:rPr>
          <w:rFonts w:ascii="宋体" w:cs="宋体" w:eastAsia="宋体" w:hAnsi="宋体"/>
          <w:sz w:val="24"/>
          <w:szCs w:val="24"/>
        </w:rPr>
        <w:t xml:space="preserve"> 作为图中的节点特征，并将潮流方程写在笛卡尔坐标系中，(2) 可以重写为：</w:t>
      </w:r>
    </w:p>
    <w:p>
      <w:pPr>
        <w:spacing w:after="360"/>
        <w:jc w:val="center"/>
      </w:pPr>
      <w:r>
        <w:rPr>
          <w:rFonts w:ascii="Cambria Math" w:cs="Cambria Math" w:eastAsia="Cambria Math" w:hAnsi="Cambria Math"/>
        </w:rPr>
        <w:t xml:space="preserve">PG₍i₎-PD₍i₎= e₍i₎∑₍j∈ N(i)₎(z(G)₍ij₎e₍j₎-z(B)₍ij₎f₍j₎)
+f₍i₎∑₍j∈ N(i)₎(z(G)₍ij₎f₍j₎+z(B)₍ij₎e₍j₎),
QG₍i₎-QD₍i₎= f₍i₎∑₍j∈ N(i)₎(z(G)₍ij₎e₍j₎-z(B)₍ij₎f₍j₎)
-e₍i₎∑₍j∈ N(i)₎(z(G)₍ij₎f₍j₎+z(B)₍ij₎e₍j₎).
(9)</w:t>
      </w:r>
    </w:p>
    <w:p>
      <w:pPr>
        <w:spacing w:after="360" w:line="360"/>
      </w:pPr>
      <w:r>
        <w:rPr>
          <w:rFonts w:ascii="宋体" w:cs="宋体" w:eastAsia="宋体" w:hAnsi="宋体"/>
          <w:sz w:val="24"/>
          <w:szCs w:val="24"/>
        </w:rPr>
        <w:t xml:space="preserve">基于高斯-赛德尔迭代，将导纳矩阵的对角元素分离，特征变换函数中有两种特征。一种是自变换特征，仅受中心节点 </w:t>
      </w:r>
      <w:r>
        <w:rPr>
          <w:rFonts w:ascii="Cambria Math" w:cs="Cambria Math" w:eastAsia="Cambria Math" w:hAnsi="Cambria Math"/>
        </w:rPr>
        <w:t xml:space="preserve">i</w:t>
      </w:r>
      <w:r>
        <w:rPr>
          <w:rFonts w:ascii="宋体" w:cs="宋体" w:eastAsia="宋体" w:hAnsi="宋体"/>
          <w:sz w:val="24"/>
          <w:szCs w:val="24"/>
        </w:rPr>
        <w:t xml:space="preserve"> 的特征影响，如 </w:t>
      </w:r>
      <w:r>
        <w:rPr>
          <w:rFonts w:ascii="Cambria Math" w:cs="Cambria Math" w:eastAsia="Cambria Math" w:hAnsi="Cambria Math"/>
        </w:rPr>
        <w:t xml:space="preserve">M₍i₎=(e₍i₎^(2)+f₍i₎^(2))z(G)₍ii₎</w:t>
      </w:r>
      <w:r>
        <w:rPr>
          <w:rFonts w:ascii="宋体" w:cs="宋体" w:eastAsia="宋体" w:hAnsi="宋体"/>
          <w:sz w:val="24"/>
          <w:szCs w:val="24"/>
        </w:rPr>
        <w:t xml:space="preserve">，它是 (8) 中 </w:t>
      </w:r>
      <w:r>
        <w:rPr>
          <w:rFonts w:ascii="Cambria Math" w:cs="Cambria Math" w:eastAsia="Cambria Math" w:hAnsi="Cambria Math"/>
        </w:rPr>
        <w:t xml:space="preserve">G₍ii₎</w:t>
      </w:r>
      <w:r>
        <w:rPr>
          <w:rFonts w:ascii="宋体" w:cs="宋体" w:eastAsia="宋体" w:hAnsi="宋体"/>
          <w:sz w:val="24"/>
          <w:szCs w:val="24"/>
        </w:rPr>
        <w:t xml:space="preserve"> 和 </w:t>
      </w:r>
      <w:r>
        <w:rPr>
          <w:rFonts w:ascii="Cambria Math" w:cs="Cambria Math" w:eastAsia="Cambria Math" w:hAnsi="Cambria Math"/>
        </w:rPr>
        <w:t xml:space="preserve">B₍ii₎</w:t>
      </w:r>
      <w:r>
        <w:rPr>
          <w:rFonts w:ascii="宋体" w:cs="宋体" w:eastAsia="宋体" w:hAnsi="宋体"/>
          <w:sz w:val="24"/>
          <w:szCs w:val="24"/>
        </w:rPr>
        <w:t xml:space="preserve"> 分量之和。另一种是从相邻节点提取的特征，如 </w:t>
      </w:r>
      <w:r>
        <w:rPr>
          <w:rFonts w:ascii="Cambria Math" w:cs="Cambria Math" w:eastAsia="Cambria Math" w:hAnsi="Cambria Math"/>
        </w:rPr>
        <w:t xml:space="preserve">M₍j₎=e₍i₎(z(G)₍ij₎e₍j₎-z(B)₍ij₎f₍j₎)</w:t>
      </w:r>
      <w:r>
        <w:rPr>
          <w:rFonts w:ascii="宋体" w:cs="宋体" w:eastAsia="宋体" w:hAnsi="宋体"/>
          <w:sz w:val="24"/>
          <w:szCs w:val="24"/>
        </w:rPr>
        <w:t xml:space="preserve">，表示从节点 </w:t>
      </w:r>
      <w:r>
        <w:rPr>
          <w:rFonts w:ascii="Cambria Math" w:cs="Cambria Math" w:eastAsia="Cambria Math" w:hAnsi="Cambria Math"/>
        </w:rPr>
        <w:t xml:space="preserve">j</w:t>
      </w:r>
      <w:r>
        <w:rPr>
          <w:rFonts w:ascii="宋体" w:cs="宋体" w:eastAsia="宋体" w:hAnsi="宋体"/>
          <w:sz w:val="24"/>
          <w:szCs w:val="24"/>
        </w:rPr>
        <w:t xml:space="preserve"> 提取的特征。因此，通过将自变换特征移到左侧，将提取的特征保留在右侧，特征变换函数可以重写为：</w:t>
      </w:r>
    </w:p>
    <w:p>
      <w:pPr>
        <w:spacing w:after="360"/>
        <w:jc w:val="center"/>
      </w:pPr>
      <w:r>
        <w:rPr>
          <w:rFonts w:ascii="Cambria Math" w:cs="Cambria Math" w:eastAsia="Cambria Math" w:hAnsi="Cambria Math"/>
        </w:rPr>
        <w:t xml:space="preserve">δ₍i₎=e₍i₎α₍i₎+f₍i₎β₍i₎, (10)</w:t>
      </w:r>
    </w:p>
    <w:p>
      <w:pPr>
        <w:spacing w:after="360"/>
        <w:jc w:val="center"/>
      </w:pPr>
      <w:r>
        <w:rPr>
          <w:rFonts w:ascii="Cambria Math" w:cs="Cambria Math" w:eastAsia="Cambria Math" w:hAnsi="Cambria Math"/>
        </w:rPr>
        <w:t xml:space="preserve">λ₍i₎=f₍i₎α₍i₎-e₍i₎β₍i₎, (11)</w:t>
      </w:r>
    </w:p>
    <w:p>
      <w:pPr>
        <w:spacing w:after="360" w:line="360"/>
      </w:pPr>
      <w:r>
        <w:rPr>
          <w:rFonts w:ascii="宋体" w:cs="宋体" w:eastAsia="宋体" w:hAnsi="宋体"/>
          <w:sz w:val="24"/>
          <w:szCs w:val="24"/>
        </w:rPr>
        <w:t xml:space="preserve">其中：</w:t>
      </w:r>
    </w:p>
    <w:p>
      <w:pPr>
        <w:spacing w:after="360"/>
        <w:jc w:val="center"/>
      </w:pPr>
      <w:r>
        <w:rPr>
          <w:rFonts w:ascii="Cambria Math" w:cs="Cambria Math" w:eastAsia="Cambria Math" w:hAnsi="Cambria Math"/>
        </w:rPr>
        <w:t xml:space="preserve">α₍i₎=∑₍j∈ N(i),j≠ i₎(z(G)₍ij₎e₍j₎-z(B)₍ij₎f₍j₎), (12)</w:t>
      </w:r>
    </w:p>
    <w:p>
      <w:pPr>
        <w:spacing w:after="360"/>
        <w:jc w:val="center"/>
      </w:pPr>
      <w:r>
        <w:rPr>
          <w:rFonts w:ascii="Cambria Math" w:cs="Cambria Math" w:eastAsia="Cambria Math" w:hAnsi="Cambria Math"/>
        </w:rPr>
        <w:t xml:space="preserve">β₍i₎=∑₍j∈ N(i),j≠ i₎(z(G)₍ij₎f₍j₎+z(B)₍ij₎e₍j₎), (13)</w:t>
      </w:r>
    </w:p>
    <w:p>
      <w:pPr>
        <w:spacing w:after="360"/>
        <w:jc w:val="center"/>
      </w:pPr>
      <w:r>
        <w:rPr>
          <w:rFonts w:ascii="Cambria Math" w:cs="Cambria Math" w:eastAsia="Cambria Math" w:hAnsi="Cambria Math"/>
        </w:rPr>
        <w:t xml:space="preserve">δ₍i₎=PG₍i₎-PD₍i₎-(e₍i₎^(2)+f₍i₎^(2))z(G)₍ii₎, (14)</w:t>
      </w:r>
    </w:p>
    <w:p>
      <w:pPr>
        <w:spacing w:after="360"/>
        <w:jc w:val="center"/>
      </w:pPr>
      <w:r>
        <w:rPr>
          <w:rFonts w:ascii="Cambria Math" w:cs="Cambria Math" w:eastAsia="Cambria Math" w:hAnsi="Cambria Math"/>
        </w:rPr>
        <w:t xml:space="preserve">λ₍i₎=QG₍i₎-QD₍i₎+(e₍i₎^(2)+f₍i₎^(2))z(B)₍ii₎. (15)</w:t>
      </w:r>
    </w:p>
    <w:p>
      <w:pPr>
        <w:spacing w:after="360" w:line="360"/>
      </w:pPr>
      <w:r>
        <w:rPr>
          <w:rFonts w:ascii="宋体" w:cs="宋体" w:eastAsia="宋体" w:hAnsi="宋体"/>
          <w:sz w:val="24"/>
          <w:szCs w:val="24"/>
        </w:rPr>
        <w:t xml:space="preserve">在 (12) 和 (13) 中，</w:t>
      </w:r>
      <w:r>
        <w:rPr>
          <w:rFonts w:ascii="Cambria Math" w:cs="Cambria Math" w:eastAsia="Cambria Math" w:hAnsi="Cambria Math"/>
        </w:rPr>
        <w:t xml:space="preserve">α₍i₎</w:t>
      </w:r>
      <w:r>
        <w:rPr>
          <w:rFonts w:ascii="宋体" w:cs="宋体" w:eastAsia="宋体" w:hAnsi="宋体"/>
          <w:sz w:val="24"/>
          <w:szCs w:val="24"/>
        </w:rPr>
        <w:t xml:space="preserve">、</w:t>
      </w:r>
      <w:r>
        <w:rPr>
          <w:rFonts w:ascii="Cambria Math" w:cs="Cambria Math" w:eastAsia="Cambria Math" w:hAnsi="Cambria Math"/>
        </w:rPr>
        <w:t xml:space="preserve">β₍i₎</w:t>
      </w:r>
      <w:r>
        <w:rPr>
          <w:rFonts w:ascii="宋体" w:cs="宋体" w:eastAsia="宋体" w:hAnsi="宋体"/>
          <w:sz w:val="24"/>
          <w:szCs w:val="24"/>
        </w:rPr>
        <w:t xml:space="preserve"> 是从所有邻居聚合的特征。</w:t>
      </w:r>
      <w:r>
        <w:rPr>
          <w:rFonts w:ascii="Cambria Math" w:cs="Cambria Math" w:eastAsia="Cambria Math" w:hAnsi="Cambria Math"/>
        </w:rPr>
        <w:t xml:space="preserve">δ₍i₎</w:t>
      </w:r>
      <w:r>
        <w:rPr>
          <w:rFonts w:ascii="宋体" w:cs="宋体" w:eastAsia="宋体" w:hAnsi="宋体"/>
          <w:sz w:val="24"/>
          <w:szCs w:val="24"/>
        </w:rPr>
        <w:t xml:space="preserve">、</w:t>
      </w:r>
      <w:r>
        <w:rPr>
          <w:rFonts w:ascii="Cambria Math" w:cs="Cambria Math" w:eastAsia="Cambria Math" w:hAnsi="Cambria Math"/>
        </w:rPr>
        <w:t xml:space="preserve">λ₍i₎</w:t>
      </w:r>
      <w:r>
        <w:rPr>
          <w:rFonts w:ascii="宋体" w:cs="宋体" w:eastAsia="宋体" w:hAnsi="宋体"/>
          <w:sz w:val="24"/>
          <w:szCs w:val="24"/>
        </w:rPr>
        <w:t xml:space="preserve"> 是节点 </w:t>
      </w:r>
      <w:r>
        <w:rPr>
          <w:rFonts w:ascii="Cambria Math" w:cs="Cambria Math" w:eastAsia="Cambria Math" w:hAnsi="Cambria Math"/>
        </w:rPr>
        <w:t xml:space="preserve">i</w:t>
      </w:r>
      <w:r>
        <w:rPr>
          <w:rFonts w:ascii="宋体" w:cs="宋体" w:eastAsia="宋体" w:hAnsi="宋体"/>
          <w:sz w:val="24"/>
          <w:szCs w:val="24"/>
        </w:rPr>
        <w:t xml:space="preserve"> 的总自变换特征。因此，为了完成聚合并获得新的特征状态，(10) 和 (11) 之间的耦合关系可以通过求解线性方程来简化，同时假设 </w:t>
      </w:r>
      <w:r>
        <w:rPr>
          <w:rFonts w:ascii="Cambria Math" w:cs="Cambria Math" w:eastAsia="Cambria Math" w:hAnsi="Cambria Math"/>
        </w:rPr>
        <w:t xml:space="preserve">e₍i₎^(l+1)</w:t>
      </w:r>
      <w:r>
        <w:rPr>
          <w:rFonts w:ascii="宋体" w:cs="宋体" w:eastAsia="宋体" w:hAnsi="宋体"/>
          <w:sz w:val="24"/>
          <w:szCs w:val="24"/>
        </w:rPr>
        <w:t xml:space="preserve">、</w:t>
      </w:r>
      <w:r>
        <w:rPr>
          <w:rFonts w:ascii="Cambria Math" w:cs="Cambria Math" w:eastAsia="Cambria Math" w:hAnsi="Cambria Math"/>
        </w:rPr>
        <w:t xml:space="preserve">f₍i₎^(l+1)</w:t>
      </w:r>
      <w:r>
        <w:rPr>
          <w:rFonts w:ascii="宋体" w:cs="宋体" w:eastAsia="宋体" w:hAnsi="宋体"/>
          <w:sz w:val="24"/>
          <w:szCs w:val="24"/>
        </w:rPr>
        <w:t xml:space="preserve"> 是节点 </w:t>
      </w:r>
      <w:r>
        <w:rPr>
          <w:rFonts w:ascii="Cambria Math" w:cs="Cambria Math" w:eastAsia="Cambria Math" w:hAnsi="Cambria Math"/>
        </w:rPr>
        <w:t xml:space="preserve">i</w:t>
      </w:r>
      <w:r>
        <w:rPr>
          <w:rFonts w:ascii="宋体" w:cs="宋体" w:eastAsia="宋体" w:hAnsi="宋体"/>
          <w:sz w:val="24"/>
          <w:szCs w:val="24"/>
        </w:rPr>
        <w:t xml:space="preserve"> 的新特征状态。最终，在给定拓扑下从相邻节点聚合特征的函数为：</w:t>
      </w:r>
    </w:p>
    <w:p>
      <w:pPr>
        <w:spacing w:after="360"/>
        <w:jc w:val="center"/>
      </w:pPr>
      <w:r>
        <w:rPr>
          <w:rFonts w:ascii="Cambria Math" w:cs="Cambria Math" w:eastAsia="Cambria Math" w:hAnsi="Cambria Math"/>
        </w:rPr>
        <w:t xml:space="preserve">e₍i₎^(l+1)=(δ₍i₎α₍i₎-λ₍i₎β₍i₎)/(α₍i₎^(2)+β₍i₎^(2)), (16)</w:t>
      </w:r>
    </w:p>
    <w:p>
      <w:pPr>
        <w:spacing w:after="360"/>
        <w:jc w:val="center"/>
      </w:pPr>
      <w:r>
        <w:rPr>
          <w:rFonts w:ascii="Cambria Math" w:cs="Cambria Math" w:eastAsia="Cambria Math" w:hAnsi="Cambria Math"/>
        </w:rPr>
        <w:t xml:space="preserve">f₍i₎^(l+1)=(δ₍i₎β₍i₎+λ₍i₎α₍i₎)/(α₍i₎^(2)+β₍i₎^(2)). (17)</w:t>
      </w:r>
    </w:p>
    <w:p>
      <w:pPr>
        <w:spacing w:after="360" w:line="360"/>
      </w:pPr>
      <w:r>
        <w:rPr>
          <w:rFonts w:ascii="宋体" w:cs="宋体" w:eastAsia="宋体" w:hAnsi="宋体"/>
          <w:sz w:val="24"/>
          <w:szCs w:val="24"/>
        </w:rPr>
        <w:t xml:space="preserve">在 OPF 问题中，有功功率和无功功率的发电是未知的。同时，图卷积是提取重要特征。因此，所有节点的有功和无功发电设置为零。通过将 (16) 和 (17) 代入 (7)，得到物理嵌入图卷积：</w:t>
      </w:r>
    </w:p>
    <w:p>
      <w:pPr>
        <w:spacing w:after="360"/>
        <w:jc w:val="center"/>
      </w:pPr>
      <w:r>
        <w:rPr>
          <w:rFonts w:ascii="Cambria Math" w:cs="Cambria Math" w:eastAsia="Cambria Math" w:hAnsi="Cambria Math"/>
        </w:rPr>
        <w:t xml:space="preserve">Y=[e^(l+1)
f^(l+1)]=f((δ⊙α-λ⊙β)/(α⊙α+β⊙β)0
(δ⊙β+λ⊙α)/(α⊙α+β⊙β)0)[W₍1₎
W₍2₎]+[B₍1₎
B₍2₎], (18)</w:t>
      </w:r>
    </w:p>
    <w:p>
      <w:pPr>
        <w:spacing w:after="360" w:line="360"/>
      </w:pPr>
      <w:r>
        <w:rPr>
          <w:rFonts w:ascii="宋体" w:cs="宋体" w:eastAsia="宋体" w:hAnsi="宋体"/>
          <w:sz w:val="24"/>
          <w:szCs w:val="24"/>
        </w:rPr>
        <w:t xml:space="preserve">其中 </w:t>
      </w:r>
      <w:r>
        <w:rPr>
          <w:rFonts w:ascii="Cambria Math" w:cs="Cambria Math" w:eastAsia="Cambria Math" w:hAnsi="Cambria Math"/>
        </w:rPr>
        <w:t xml:space="preserve">⊙</w:t>
      </w:r>
      <w:r>
        <w:rPr>
          <w:rFonts w:ascii="宋体" w:cs="宋体" w:eastAsia="宋体" w:hAnsi="宋体"/>
          <w:sz w:val="24"/>
          <w:szCs w:val="24"/>
        </w:rPr>
        <w:t xml:space="preserve"> 是 Hadamard（逐元素）乘积；</w:t>
      </w:r>
      <w:r>
        <w:rPr>
          <w:rFonts w:ascii="Cambria Math" w:cs="Cambria Math" w:eastAsia="Cambria Math" w:hAnsi="Cambria Math"/>
        </w:rPr>
        <w:t xml:space="preserve">W₍1₎</w:t>
      </w:r>
      <w:r>
        <w:rPr>
          <w:rFonts w:ascii="宋体" w:cs="宋体" w:eastAsia="宋体" w:hAnsi="宋体"/>
          <w:sz w:val="24"/>
          <w:szCs w:val="24"/>
        </w:rPr>
        <w:t xml:space="preserve">、</w:t>
      </w:r>
      <w:r>
        <w:rPr>
          <w:rFonts w:ascii="Cambria Math" w:cs="Cambria Math" w:eastAsia="Cambria Math" w:hAnsi="Cambria Math"/>
        </w:rPr>
        <w:t xml:space="preserve">W₍2₎</w:t>
      </w:r>
      <w:r>
        <w:rPr>
          <w:rFonts w:ascii="宋体" w:cs="宋体" w:eastAsia="宋体" w:hAnsi="宋体"/>
          <w:sz w:val="24"/>
          <w:szCs w:val="24"/>
        </w:rPr>
        <w:t xml:space="preserve">、</w:t>
      </w:r>
      <w:r>
        <w:rPr>
          <w:rFonts w:ascii="Cambria Math" w:cs="Cambria Math" w:eastAsia="Cambria Math" w:hAnsi="Cambria Math"/>
        </w:rPr>
        <w:t xml:space="preserve">B₍1₎</w:t>
      </w:r>
      <w:r>
        <w:rPr>
          <w:rFonts w:ascii="宋体" w:cs="宋体" w:eastAsia="宋体" w:hAnsi="宋体"/>
          <w:sz w:val="24"/>
          <w:szCs w:val="24"/>
        </w:rPr>
        <w:t xml:space="preserve"> 和 </w:t>
      </w:r>
      <w:r>
        <w:rPr>
          <w:rFonts w:ascii="Cambria Math" w:cs="Cambria Math" w:eastAsia="Cambria Math" w:hAnsi="Cambria Math"/>
        </w:rPr>
        <w:t xml:space="preserve">B₍2₎</w:t>
      </w:r>
      <w:r>
        <w:rPr>
          <w:rFonts w:ascii="宋体" w:cs="宋体" w:eastAsia="宋体" w:hAnsi="宋体"/>
          <w:sz w:val="24"/>
          <w:szCs w:val="24"/>
        </w:rPr>
        <w:t xml:space="preserve"> 是图卷积层中的可训练参数；</w:t>
      </w:r>
      <w:r>
        <w:rPr>
          <w:rFonts w:ascii="Cambria Math" w:cs="Cambria Math" w:eastAsia="Cambria Math" w:hAnsi="Cambria Math"/>
        </w:rPr>
        <w:t xml:space="preserve">e^(l+1)</w:t>
      </w:r>
      <w:r>
        <w:rPr>
          <w:rFonts w:ascii="宋体" w:cs="宋体" w:eastAsia="宋体" w:hAnsi="宋体"/>
          <w:sz w:val="24"/>
          <w:szCs w:val="24"/>
        </w:rPr>
        <w:t xml:space="preserve">、</w:t>
      </w:r>
      <w:r>
        <w:rPr>
          <w:rFonts w:ascii="Cambria Math" w:cs="Cambria Math" w:eastAsia="Cambria Math" w:hAnsi="Cambria Math"/>
        </w:rPr>
        <w:t xml:space="preserve">f^(l+1)</w:t>
      </w:r>
      <w:r>
        <w:rPr>
          <w:rFonts w:ascii="宋体" w:cs="宋体" w:eastAsia="宋体" w:hAnsi="宋体"/>
          <w:sz w:val="24"/>
          <w:szCs w:val="24"/>
        </w:rPr>
        <w:t xml:space="preserve"> 是第 </w:t>
      </w:r>
      <w:r>
        <w:rPr>
          <w:rFonts w:ascii="Cambria Math" w:cs="Cambria Math" w:eastAsia="Cambria Math" w:hAnsi="Cambria Math"/>
        </w:rPr>
        <w:t xml:space="preserve">l+1</w:t>
      </w:r>
      <w:r>
        <w:rPr>
          <w:rFonts w:ascii="宋体" w:cs="宋体" w:eastAsia="宋体" w:hAnsi="宋体"/>
          <w:sz w:val="24"/>
          <w:szCs w:val="24"/>
        </w:rPr>
        <w:t xml:space="preserve"> 层的特征矩阵；并且：</w:t>
      </w:r>
    </w:p>
    <w:p>
      <w:pPr>
        <w:spacing w:after="360"/>
        <w:jc w:val="center"/>
      </w:pPr>
      <w:r>
        <w:rPr>
          <w:rFonts w:ascii="Cambria Math" w:cs="Cambria Math" w:eastAsia="Cambria Math" w:hAnsi="Cambria Math"/>
        </w:rPr>
        <w:t xml:space="preserve">α= z(G₍ndiag₎)e^(l)-z(B₍ndiag₎)f^(l),
β= z(G₍ndiag₎)f^(l)+z(B₍ndiag₎)e^(l),
δ= -PD-(e^(l)⊙ e^(l)+f^(l)⊙ f^(l))z(G₍diag₎),
λ= -QD-(e^(l)⊙ e^(l)+f^(l)⊙ f^(l))z(B₍diag₎),
(19)</w:t>
      </w:r>
    </w:p>
    <w:p>
      <w:pPr>
        <w:spacing w:after="360" w:line="360"/>
      </w:pPr>
      <w:r>
        <w:rPr>
          <w:rFonts w:ascii="宋体" w:cs="宋体" w:eastAsia="宋体" w:hAnsi="宋体"/>
          <w:sz w:val="24"/>
          <w:szCs w:val="24"/>
        </w:rPr>
        <w:t xml:space="preserve">其中 </w:t>
      </w:r>
      <w:r>
        <w:rPr>
          <w:rFonts w:ascii="Cambria Math" w:cs="Cambria Math" w:eastAsia="Cambria Math" w:hAnsi="Cambria Math"/>
        </w:rPr>
        <w:t xml:space="preserve">G₍ndiag₎</w:t>
      </w:r>
      <w:r>
        <w:rPr>
          <w:rFonts w:ascii="宋体" w:cs="宋体" w:eastAsia="宋体" w:hAnsi="宋体"/>
          <w:sz w:val="24"/>
          <w:szCs w:val="24"/>
        </w:rPr>
        <w:t xml:space="preserve">、</w:t>
      </w:r>
      <w:r>
        <w:rPr>
          <w:rFonts w:ascii="Cambria Math" w:cs="Cambria Math" w:eastAsia="Cambria Math" w:hAnsi="Cambria Math"/>
        </w:rPr>
        <w:t xml:space="preserve">B₍ndiag₎</w:t>
      </w:r>
      <w:r>
        <w:rPr>
          <w:rFonts w:ascii="宋体" w:cs="宋体" w:eastAsia="宋体" w:hAnsi="宋体"/>
          <w:sz w:val="24"/>
          <w:szCs w:val="24"/>
        </w:rPr>
        <w:t xml:space="preserve"> 是无对角元素的导纳和电纳矩阵；</w:t>
      </w:r>
      <w:r>
        <w:rPr>
          <w:rFonts w:ascii="Cambria Math" w:cs="Cambria Math" w:eastAsia="Cambria Math" w:hAnsi="Cambria Math"/>
        </w:rPr>
        <w:t xml:space="preserve">e^(l)</w:t>
      </w:r>
      <w:r>
        <w:rPr>
          <w:rFonts w:ascii="宋体" w:cs="宋体" w:eastAsia="宋体" w:hAnsi="宋体"/>
          <w:sz w:val="24"/>
          <w:szCs w:val="24"/>
        </w:rPr>
        <w:t xml:space="preserve">、</w:t>
      </w:r>
      <w:r>
        <w:rPr>
          <w:rFonts w:ascii="Cambria Math" w:cs="Cambria Math" w:eastAsia="Cambria Math" w:hAnsi="Cambria Math"/>
        </w:rPr>
        <w:t xml:space="preserve">f^(l)</w:t>
      </w:r>
      <w:r>
        <w:rPr>
          <w:rFonts w:ascii="宋体" w:cs="宋体" w:eastAsia="宋体" w:hAnsi="宋体"/>
          <w:sz w:val="24"/>
          <w:szCs w:val="24"/>
        </w:rPr>
        <w:t xml:space="preserve"> 是第 </w:t>
      </w:r>
      <w:r>
        <w:rPr>
          <w:rFonts w:ascii="Cambria Math" w:cs="Cambria Math" w:eastAsia="Cambria Math" w:hAnsi="Cambria Math"/>
        </w:rPr>
        <w:t xml:space="preserve">l</w:t>
      </w:r>
      <w:r>
        <w:rPr>
          <w:rFonts w:ascii="宋体" w:cs="宋体" w:eastAsia="宋体" w:hAnsi="宋体"/>
          <w:sz w:val="24"/>
          <w:szCs w:val="24"/>
        </w:rPr>
        <w:t xml:space="preserve"> 层的特征矩阵；</w:t>
      </w:r>
      <w:r>
        <w:rPr>
          <w:rFonts w:ascii="Cambria Math" w:cs="Cambria Math" w:eastAsia="Cambria Math" w:hAnsi="Cambria Math"/>
        </w:rPr>
        <w:t xml:space="preserve">G₍diag₎</w:t>
      </w:r>
      <w:r>
        <w:rPr>
          <w:rFonts w:ascii="宋体" w:cs="宋体" w:eastAsia="宋体" w:hAnsi="宋体"/>
          <w:sz w:val="24"/>
          <w:szCs w:val="24"/>
        </w:rPr>
        <w:t xml:space="preserve">、</w:t>
      </w:r>
      <w:r>
        <w:rPr>
          <w:rFonts w:ascii="Cambria Math" w:cs="Cambria Math" w:eastAsia="Cambria Math" w:hAnsi="Cambria Math"/>
        </w:rPr>
        <w:t xml:space="preserve">B₍diag₎</w:t>
      </w:r>
      <w:r>
        <w:rPr>
          <w:rFonts w:ascii="宋体" w:cs="宋体" w:eastAsia="宋体" w:hAnsi="宋体"/>
          <w:sz w:val="24"/>
          <w:szCs w:val="24"/>
        </w:rPr>
        <w:t xml:space="preserve"> 是导纳和电纳矩阵的对角矩阵。</w:t>
      </w:r>
    </w:p>
    <w:p>
      <w:pPr>
        <w:spacing w:after="360" w:line="360"/>
      </w:pPr>
      <w:r>
        <w:rPr>
          <w:rFonts w:ascii="宋体" w:cs="宋体" w:eastAsia="宋体" w:hAnsi="宋体"/>
          <w:sz w:val="24"/>
          <w:szCs w:val="24"/>
        </w:rPr>
        <w:t xml:space="preserve">在 (18) 中，非线性潮流和拓扑特征嵌入到图卷积层的前向传播中。因此，开发了能够充分提取拓扑特征和物理特征的物理嵌入图卷积。</w:t>
      </w:r>
    </w:p>
    <w:p>
      <w:pPr>
        <w:pStyle w:val="Heading3"/>
        <w:spacing w:after="280" w:before="280"/>
      </w:pPr>
      <w:r>
        <w:rPr>
          <w:rFonts w:ascii="黑体" w:cs="黑体" w:eastAsia="黑体" w:hAnsi="黑体"/>
          <w:b/>
          <w:bCs/>
          <w:sz w:val="32"/>
          <w:szCs w:val="32"/>
        </w:rPr>
        <w:t xml:space="preserve">C. 模型知情特征构造</w:t>
      </w:r>
    </w:p>
    <w:p>
      <w:pPr>
        <w:spacing w:after="360" w:line="360"/>
      </w:pPr>
      <w:r>
        <w:rPr>
          <w:rFonts w:ascii="宋体" w:cs="宋体" w:eastAsia="宋体" w:hAnsi="宋体"/>
          <w:sz w:val="24"/>
          <w:szCs w:val="24"/>
        </w:rPr>
        <w:t xml:space="preserve">在数据驱动 OPF 方法中，尽管物理嵌入图卷积可以显著降低学习难度，但数据处理包括特征构造也影响预测性能。因此，本文提出了一种模型知情特征构造策略。</w:t>
      </w:r>
    </w:p>
    <w:p>
      <w:pPr>
        <w:spacing w:after="360" w:line="360"/>
      </w:pPr>
      <w:r>
        <w:rPr>
          <w:rFonts w:ascii="宋体" w:cs="宋体" w:eastAsia="宋体" w:hAnsi="宋体"/>
          <w:sz w:val="24"/>
          <w:szCs w:val="24"/>
        </w:rPr>
        <w:t xml:space="preserve">基于图卷积中的物理嵌入邻域聚合方法，所提特征构造策略编码拓扑和物理特征，包括物理关系以及实际约束，如发电机限制。在 OPF 问题的求解过程中，电压幅值、相角以及有功和无功发电是未知的。但在聚合函数中，初始状态的所有变量应该是已知的。因此，基于电力系统的性质，所有节点的电压幅值和相角设置为 1 和 0。然后，可以通过 (8) 和 (9) 计算 </w:t>
      </w:r>
      <w:r>
        <w:rPr>
          <w:rFonts w:ascii="Cambria Math" w:cs="Cambria Math" w:eastAsia="Cambria Math" w:hAnsi="Cambria Math"/>
        </w:rPr>
        <w:t xml:space="preserve">PG</w:t>
      </w:r>
      <w:r>
        <w:rPr>
          <w:rFonts w:ascii="宋体" w:cs="宋体" w:eastAsia="宋体" w:hAnsi="宋体"/>
          <w:sz w:val="24"/>
          <w:szCs w:val="24"/>
        </w:rPr>
        <w:t xml:space="preserve"> 和 </w:t>
      </w:r>
      <w:r>
        <w:rPr>
          <w:rFonts w:ascii="Cambria Math" w:cs="Cambria Math" w:eastAsia="Cambria Math" w:hAnsi="Cambria Math"/>
        </w:rPr>
        <w:t xml:space="preserve">QG</w:t>
      </w:r>
      <w:r>
        <w:rPr>
          <w:rFonts w:ascii="宋体" w:cs="宋体" w:eastAsia="宋体" w:hAnsi="宋体"/>
          <w:sz w:val="24"/>
          <w:szCs w:val="24"/>
        </w:rPr>
        <w:t xml:space="preserve">。</w:t>
      </w:r>
    </w:p>
    <w:p>
      <w:pPr>
        <w:spacing w:after="360" w:line="360"/>
      </w:pPr>
      <w:r>
        <w:rPr>
          <w:rFonts w:ascii="宋体" w:cs="宋体" w:eastAsia="宋体" w:hAnsi="宋体"/>
          <w:sz w:val="24"/>
          <w:szCs w:val="24"/>
        </w:rPr>
        <w:t xml:space="preserve">然而，当直接将 (8) 和 (9) 计算的 </w:t>
      </w:r>
      <w:r>
        <w:rPr>
          <w:rFonts w:ascii="Cambria Math" w:cs="Cambria Math" w:eastAsia="Cambria Math" w:hAnsi="Cambria Math"/>
        </w:rPr>
        <w:t xml:space="preserve">PG</w:t>
      </w:r>
      <w:r>
        <w:rPr>
          <w:rFonts w:ascii="宋体" w:cs="宋体" w:eastAsia="宋体" w:hAnsi="宋体"/>
          <w:sz w:val="24"/>
          <w:szCs w:val="24"/>
        </w:rPr>
        <w:t xml:space="preserve"> 和 </w:t>
      </w:r>
      <w:r>
        <w:rPr>
          <w:rFonts w:ascii="Cambria Math" w:cs="Cambria Math" w:eastAsia="Cambria Math" w:hAnsi="Cambria Math"/>
        </w:rPr>
        <w:t xml:space="preserve">QG</w:t>
      </w:r>
      <w:r>
        <w:rPr>
          <w:rFonts w:ascii="宋体" w:cs="宋体" w:eastAsia="宋体" w:hAnsi="宋体"/>
          <w:sz w:val="24"/>
          <w:szCs w:val="24"/>
        </w:rPr>
        <w:t xml:space="preserve"> 代入邻域聚合函数时，负荷和可再生能源的主要特征可能被忽略，因为 </w:t>
      </w:r>
      <w:r>
        <w:rPr>
          <w:rFonts w:ascii="Cambria Math" w:cs="Cambria Math" w:eastAsia="Cambria Math" w:hAnsi="Cambria Math"/>
        </w:rPr>
        <w:t xml:space="preserve">PG</w:t>
      </w:r>
      <w:r>
        <w:rPr>
          <w:rFonts w:ascii="宋体" w:cs="宋体" w:eastAsia="宋体" w:hAnsi="宋体"/>
          <w:sz w:val="24"/>
          <w:szCs w:val="24"/>
        </w:rPr>
        <w:t xml:space="preserve"> 和 </w:t>
      </w:r>
      <w:r>
        <w:rPr>
          <w:rFonts w:ascii="Cambria Math" w:cs="Cambria Math" w:eastAsia="Cambria Math" w:hAnsi="Cambria Math"/>
        </w:rPr>
        <w:t xml:space="preserve">QG</w:t>
      </w:r>
      <w:r>
        <w:rPr>
          <w:rFonts w:ascii="宋体" w:cs="宋体" w:eastAsia="宋体" w:hAnsi="宋体"/>
          <w:sz w:val="24"/>
          <w:szCs w:val="24"/>
        </w:rPr>
        <w:t xml:space="preserve"> 在聚合函数和潮流方程中具有相同关系。因此，在将计算的 </w:t>
      </w:r>
      <w:r>
        <w:rPr>
          <w:rFonts w:ascii="Cambria Math" w:cs="Cambria Math" w:eastAsia="Cambria Math" w:hAnsi="Cambria Math"/>
        </w:rPr>
        <w:t xml:space="preserve">PG</w:t>
      </w:r>
      <w:r>
        <w:rPr>
          <w:rFonts w:ascii="宋体" w:cs="宋体" w:eastAsia="宋体" w:hAnsi="宋体"/>
          <w:sz w:val="24"/>
          <w:szCs w:val="24"/>
        </w:rPr>
        <w:t xml:space="preserve"> 和 </w:t>
      </w:r>
      <w:r>
        <w:rPr>
          <w:rFonts w:ascii="Cambria Math" w:cs="Cambria Math" w:eastAsia="Cambria Math" w:hAnsi="Cambria Math"/>
        </w:rPr>
        <w:t xml:space="preserve">QG</w:t>
      </w:r>
      <w:r>
        <w:rPr>
          <w:rFonts w:ascii="宋体" w:cs="宋体" w:eastAsia="宋体" w:hAnsi="宋体"/>
          <w:sz w:val="24"/>
          <w:szCs w:val="24"/>
        </w:rPr>
        <w:t xml:space="preserve"> 代入聚合函数之前，通过 (23) 和 (24) 考虑所有节点发电的实际限制。</w:t>
      </w:r>
    </w:p>
    <w:p>
      <w:pPr>
        <w:spacing w:after="360"/>
        <w:jc w:val="center"/>
      </w:pPr>
      <w:r>
        <w:rPr>
          <w:rFonts w:ascii="Cambria Math" w:cs="Cambria Math" w:eastAsia="Cambria Math" w:hAnsi="Cambria Math"/>
        </w:rPr>
        <w:t xml:space="preserve">PG₍i₎=max(min(PG₍i₎,PG₍i₎),PG₍i₎). (23)</w:t>
      </w:r>
    </w:p>
    <w:p>
      <w:pPr>
        <w:spacing w:after="360"/>
        <w:jc w:val="center"/>
      </w:pPr>
      <w:r>
        <w:rPr>
          <w:rFonts w:ascii="Cambria Math" w:cs="Cambria Math" w:eastAsia="Cambria Math" w:hAnsi="Cambria Math"/>
        </w:rPr>
        <w:t xml:space="preserve">QG₍i₎=max(min(QG₍i₎,QG₍i₎),QG₍i₎). (24)</w:t>
      </w:r>
    </w:p>
    <w:p>
      <w:pPr>
        <w:spacing w:after="360" w:line="360"/>
      </w:pPr>
      <w:r>
        <w:rPr>
          <w:rFonts w:ascii="宋体" w:cs="宋体" w:eastAsia="宋体" w:hAnsi="宋体"/>
          <w:sz w:val="24"/>
          <w:szCs w:val="24"/>
        </w:rPr>
        <w:t xml:space="preserve">使用受限的 </w:t>
      </w:r>
      <w:r>
        <w:rPr>
          <w:rFonts w:ascii="Cambria Math" w:cs="Cambria Math" w:eastAsia="Cambria Math" w:hAnsi="Cambria Math"/>
        </w:rPr>
        <w:t xml:space="preserve">PG</w:t>
      </w:r>
      <w:r>
        <w:rPr>
          <w:rFonts w:ascii="宋体" w:cs="宋体" w:eastAsia="宋体" w:hAnsi="宋体"/>
          <w:sz w:val="24"/>
          <w:szCs w:val="24"/>
        </w:rPr>
        <w:t xml:space="preserve"> 和 </w:t>
      </w:r>
      <w:r>
        <w:rPr>
          <w:rFonts w:ascii="Cambria Math" w:cs="Cambria Math" w:eastAsia="Cambria Math" w:hAnsi="Cambria Math"/>
        </w:rPr>
        <w:t xml:space="preserve">QG</w:t>
      </w:r>
      <w:r>
        <w:rPr>
          <w:rFonts w:ascii="宋体" w:cs="宋体" w:eastAsia="宋体" w:hAnsi="宋体"/>
          <w:sz w:val="24"/>
          <w:szCs w:val="24"/>
        </w:rPr>
        <w:t xml:space="preserve"> 进行聚合后，获得新的节点特征。但是，单次邻域聚合仅组装相邻特征。为了组装整个图的特征，图 2 提出了迭代特征构造策略。随着迭代次数的增加，提取的特征可以反映图中远离中心节点的其他节点的影响。</w:t>
      </w:r>
    </w:p>
    <w:p>
      <w:pPr>
        <w:spacing w:after="360" w:line="360"/>
      </w:pPr>
      <w:r>
        <w:rPr>
          <w:rFonts w:ascii="宋体" w:cs="宋体" w:eastAsia="宋体" w:hAnsi="宋体"/>
          <w:sz w:val="24"/>
          <w:szCs w:val="24"/>
        </w:rPr>
        <w:t xml:space="preserve">在实施邻域聚合迭代时，特征提取过程可能发散。例如，在 IEEE 57 节点系统中应用所提特征构造策略并可视化母线 2、3 和 4 的特征时，结果如图 3 所示。可以看出，当迭代次数大于 9 时，聚合获得的特征发散，导致该方法构造的特征不适用。因此，有必要对节点特征进行归一化并避免发散。</w:t>
      </w:r>
    </w:p>
    <w:p>
      <w:pPr>
        <w:spacing w:after="360" w:line="360"/>
      </w:pPr>
      <w:r>
        <w:rPr>
          <w:rFonts w:ascii="宋体" w:cs="宋体" w:eastAsia="宋体" w:hAnsi="宋体"/>
          <w:sz w:val="24"/>
          <w:szCs w:val="24"/>
        </w:rPr>
        <w:t xml:space="preserve">根据 </w:t>
      </w:r>
      <w:r>
        <w:rPr>
          <w:rFonts w:ascii="Cambria Math" w:cs="Cambria Math" w:eastAsia="Cambria Math" w:hAnsi="Cambria Math"/>
        </w:rPr>
        <w:t xml:space="preserve">e^(2)+f^(2)≈ 1</w:t>
      </w:r>
      <w:r>
        <w:rPr>
          <w:rFonts w:ascii="宋体" w:cs="宋体" w:eastAsia="宋体" w:hAnsi="宋体"/>
          <w:sz w:val="24"/>
          <w:szCs w:val="24"/>
        </w:rPr>
        <w:t xml:space="preserve"> 的事实，归一化可以公式化为：</w:t>
      </w:r>
    </w:p>
    <w:p>
      <w:pPr>
        <w:spacing w:after="360"/>
        <w:jc w:val="center"/>
      </w:pPr>
      <w:r>
        <w:rPr>
          <w:rFonts w:ascii="Cambria Math" w:cs="Cambria Math" w:eastAsia="Cambria Math" w:hAnsi="Cambria Math"/>
        </w:rPr>
        <w:t xml:space="preserve">e=(e)/(√(e^(2)+f^(2))), f=(f)/(√(e^(2)+f^(2))) (25)</w:t>
      </w:r>
    </w:p>
    <w:p>
      <w:pPr>
        <w:spacing w:after="360" w:line="360"/>
      </w:pPr>
      <w:r>
        <w:rPr>
          <w:rFonts w:ascii="宋体" w:cs="宋体" w:eastAsia="宋体" w:hAnsi="宋体"/>
          <w:sz w:val="24"/>
          <w:szCs w:val="24"/>
        </w:rPr>
        <w:t xml:space="preserve">最终，开发了模型知情特征构造，实现如图 4 所示。</w:t>
      </w:r>
    </w:p>
    <w:p>
      <w:pPr>
        <w:pStyle w:val="Heading3"/>
        <w:spacing w:after="280" w:before="280"/>
      </w:pPr>
      <w:r>
        <w:rPr>
          <w:rFonts w:ascii="黑体" w:cs="黑体" w:eastAsia="黑体" w:hAnsi="黑体"/>
          <w:b/>
          <w:bCs/>
          <w:sz w:val="32"/>
          <w:szCs w:val="32"/>
        </w:rPr>
        <w:t xml:space="preserve">D. 物理引导图卷积神经网络</w:t>
      </w:r>
    </w:p>
    <w:p>
      <w:pPr>
        <w:spacing w:after="360" w:line="360"/>
      </w:pPr>
      <w:r>
        <w:rPr>
          <w:rFonts w:ascii="宋体" w:cs="宋体" w:eastAsia="宋体" w:hAnsi="宋体"/>
          <w:sz w:val="24"/>
          <w:szCs w:val="24"/>
        </w:rPr>
        <w:t xml:space="preserve">设置构造的节点特征 </w:t>
      </w:r>
      <w:r>
        <w:rPr>
          <w:rFonts w:ascii="Cambria Math" w:cs="Cambria Math" w:eastAsia="Cambria Math" w:hAnsi="Cambria Math"/>
        </w:rPr>
        <w:t xml:space="preserve">e^(0),f^(0)\subset R^(N× k)</w:t>
      </w:r>
      <w:r>
        <w:rPr>
          <w:rFonts w:ascii="宋体" w:cs="宋体" w:eastAsia="宋体" w:hAnsi="宋体"/>
          <w:sz w:val="24"/>
          <w:szCs w:val="24"/>
        </w:rPr>
        <w:t xml:space="preserve">、功率需求 </w:t>
      </w:r>
      <w:r>
        <w:rPr>
          <w:rFonts w:ascii="Cambria Math" w:cs="Cambria Math" w:eastAsia="Cambria Math" w:hAnsi="Cambria Math"/>
        </w:rPr>
        <w:t xml:space="preserve">PD,QD\subset R^(N×1)</w:t>
      </w:r>
      <w:r>
        <w:rPr>
          <w:rFonts w:ascii="宋体" w:cs="宋体" w:eastAsia="宋体" w:hAnsi="宋体"/>
          <w:sz w:val="24"/>
          <w:szCs w:val="24"/>
        </w:rPr>
        <w:t xml:space="preserve"> 和物理拓扑信息 </w:t>
      </w:r>
      <w:r>
        <w:rPr>
          <w:rFonts w:ascii="Cambria Math" w:cs="Cambria Math" w:eastAsia="Cambria Math" w:hAnsi="Cambria Math"/>
        </w:rPr>
        <w:t xml:space="preserve">G₍ndiag₎,B₍ndiag₎,G₍diag₎,B₍diag₎</w:t>
      </w:r>
      <w:r>
        <w:rPr>
          <w:rFonts w:ascii="宋体" w:cs="宋体" w:eastAsia="宋体" w:hAnsi="宋体"/>
          <w:sz w:val="24"/>
          <w:szCs w:val="24"/>
        </w:rPr>
        <w:t xml:space="preserve">，开发了物理引导 GCNN 来预测 OPF 解。它由两个块组成，一个是特征提取块，另一个是预测块，如图 5 所示。</w:t>
      </w:r>
    </w:p>
    <w:p>
      <w:pPr>
        <w:spacing w:after="360" w:line="360"/>
      </w:pPr>
      <w:r>
        <w:rPr>
          <w:rFonts w:ascii="宋体" w:cs="宋体" w:eastAsia="宋体" w:hAnsi="宋体"/>
          <w:sz w:val="24"/>
          <w:szCs w:val="24"/>
        </w:rPr>
        <w:t xml:space="preserve">特征提取块由几个图卷积层组成，在提取拓扑和物理特征中起重要作用。由于物理引导邻域聚合推导中的假设，第 C 节构造的特征不能准确指示 OPF 解的分布。此外，OPF 模型不包括潮流方程的等式约束。基于实际和工程条件的电力线路潮流限制的不等式约束也有很大影响。因此，需要多个图卷积层增强的学习能力来确保充分提取特征。图卷积的数学公式在 (18) 中给出，激活函数 </w:t>
      </w:r>
      <w:r>
        <w:rPr>
          <w:rFonts w:ascii="Cambria Math" w:cs="Cambria Math" w:eastAsia="Cambria Math" w:hAnsi="Cambria Math"/>
        </w:rPr>
        <w:t xml:space="preserve">f(·)</w:t>
      </w:r>
      <w:r>
        <w:rPr>
          <w:rFonts w:ascii="宋体" w:cs="宋体" w:eastAsia="宋体" w:hAnsi="宋体"/>
          <w:sz w:val="24"/>
          <w:szCs w:val="24"/>
        </w:rPr>
        <w:t xml:space="preserve"> 是 tanh，因此 </w:t>
      </w:r>
      <w:r>
        <w:rPr>
          <w:rFonts w:ascii="Cambria Math" w:cs="Cambria Math" w:eastAsia="Cambria Math" w:hAnsi="Cambria Math"/>
        </w:rPr>
        <w:t xml:space="preserve">e₍i₎</w:t>
      </w:r>
      <w:r>
        <w:rPr>
          <w:rFonts w:ascii="宋体" w:cs="宋体" w:eastAsia="宋体" w:hAnsi="宋体"/>
          <w:sz w:val="24"/>
          <w:szCs w:val="24"/>
        </w:rPr>
        <w:t xml:space="preserve"> 和 </w:t>
      </w:r>
      <w:r>
        <w:rPr>
          <w:rFonts w:ascii="Cambria Math" w:cs="Cambria Math" w:eastAsia="Cambria Math" w:hAnsi="Cambria Math"/>
        </w:rPr>
        <w:t xml:space="preserve">f₍i₎</w:t>
      </w:r>
      <w:r>
        <w:rPr>
          <w:rFonts w:ascii="宋体" w:cs="宋体" w:eastAsia="宋体" w:hAnsi="宋体"/>
          <w:sz w:val="24"/>
          <w:szCs w:val="24"/>
        </w:rPr>
        <w:t xml:space="preserve"> 在 </w:t>
      </w:r>
      <w:r>
        <w:rPr>
          <w:rFonts w:ascii="Cambria Math" w:cs="Cambria Math" w:eastAsia="Cambria Math" w:hAnsi="Cambria Math"/>
        </w:rPr>
        <w:t xml:space="preserve">[-1,1]</w:t>
      </w:r>
      <w:r>
        <w:rPr>
          <w:rFonts w:ascii="宋体" w:cs="宋体" w:eastAsia="宋体" w:hAnsi="宋体"/>
          <w:sz w:val="24"/>
          <w:szCs w:val="24"/>
        </w:rPr>
        <w:t xml:space="preserve"> 中。由于对物理模型的强依赖，特征提取块中没有添加改变物理拓扑的池化层。</w:t>
      </w:r>
    </w:p>
    <w:p>
      <w:pPr>
        <w:spacing w:after="360" w:line="360"/>
      </w:pPr>
      <w:r>
        <w:rPr>
          <w:rFonts w:ascii="宋体" w:cs="宋体" w:eastAsia="宋体" w:hAnsi="宋体"/>
          <w:sz w:val="24"/>
          <w:szCs w:val="24"/>
        </w:rPr>
        <w:t xml:space="preserve">预测块由几个全连接层组成。通过模型知情特征构造和可训练特征提取块，拓扑特征和物理关系可以转换为通用和高维空间。然后，最后一步是使用提取的特征逼近 OPF 解。具体而言，所有节点的特征矩阵展平为 1 维，展平层之后有几个全连接层来预测最终 OPF 解。</w:t>
      </w:r>
    </w:p>
    <w:p>
      <w:pPr>
        <w:spacing w:after="360" w:line="360"/>
      </w:pPr>
      <w:r>
        <w:rPr>
          <w:rFonts w:ascii="宋体" w:cs="宋体" w:eastAsia="宋体" w:hAnsi="宋体"/>
          <w:sz w:val="24"/>
          <w:szCs w:val="24"/>
        </w:rPr>
        <w:t xml:space="preserve">最终，结合两个块，设计了用于 OPF 问题的物理引导 GCNN 的完整架构，如图 5 所示。在架构中，以 IEEE 6 节点系统的拓扑为例。有 2 个可训练图卷积层和 2 个全连接层。</w:t>
      </w:r>
    </w:p>
    <w:p>
      <w:pPr>
        <w:pStyle w:val="Heading3"/>
        <w:spacing w:after="280" w:before="280"/>
      </w:pPr>
      <w:r>
        <w:rPr>
          <w:rFonts w:ascii="黑体" w:cs="黑体" w:eastAsia="黑体" w:hAnsi="黑体"/>
          <w:b/>
          <w:bCs/>
          <w:sz w:val="32"/>
          <w:szCs w:val="32"/>
        </w:rPr>
        <w:t xml:space="preserve">E. 所提方法的扩展</w:t>
      </w:r>
    </w:p>
    <w:p>
      <w:pPr>
        <w:spacing w:after="360" w:line="360"/>
      </w:pPr>
      <w:r>
        <w:rPr>
          <w:rFonts w:ascii="宋体" w:cs="宋体" w:eastAsia="宋体" w:hAnsi="宋体"/>
          <w:sz w:val="24"/>
          <w:szCs w:val="24"/>
        </w:rPr>
        <w:t xml:space="preserve">在这里，我们讨论将所提方法嵌入其他学习技术的潜力，例如强化学习（RL）方法。RL 方法是求解最优潮流的直接方法。它基于环境奖励探索动作空间，不需要任何标签来监督神经网络的学习。然而，尽管 RL 方法是模型无关的，但用作演员和评论家的神经网络的特征提取能力对其性能有相当大的影响。因此，所提 GCNN 可以用作演员-评论家 RL 方法中的演员和评论家神经网络，以增强特征提取能力。详细结构如图 6 所示。</w:t>
      </w:r>
    </w:p>
    <w:p>
      <w:pPr>
        <w:spacing w:after="360" w:line="360"/>
      </w:pPr>
      <w:r>
        <w:rPr>
          <w:rFonts w:ascii="宋体" w:cs="宋体" w:eastAsia="宋体" w:hAnsi="宋体"/>
          <w:sz w:val="24"/>
          <w:szCs w:val="24"/>
        </w:rPr>
        <w:t xml:space="preserve">此外，RL 也是解决多时间段调度问题的理想技术 [25], [26]。其目标是最大化长期奖励，并且可以考虑不同时间步之间的耦合关系。在这种情况下，需要一个鲁棒的神经网络来提取复杂特征，其中所提具有鲁棒特征提取能力的物理引导 GCNN 可以是一个理想的选择。</w:t>
      </w:r>
    </w:p>
    <w:p>
      <w:pPr>
        <w:spacing w:after="360" w:line="360"/>
      </w:pPr>
      <w:r>
        <w:rPr>
          <w:rFonts w:ascii="宋体" w:cs="宋体" w:eastAsia="宋体" w:hAnsi="宋体"/>
          <w:sz w:val="24"/>
          <w:szCs w:val="24"/>
        </w:rPr>
        <w:t xml:space="preserve">---</w:t>
      </w:r>
    </w:p>
    <w:p>
      <w:pPr>
        <w:pStyle w:val="Heading2"/>
        <w:spacing w:after="280" w:before="280"/>
      </w:pPr>
      <w:r>
        <w:rPr>
          <w:rFonts w:ascii="黑体" w:cs="黑体" w:eastAsia="黑体" w:hAnsi="黑体"/>
          <w:b/>
          <w:bCs/>
          <w:sz w:val="32"/>
          <w:szCs w:val="32"/>
        </w:rPr>
        <w:t xml:space="preserve">IV. 相关性学习</w:t>
      </w:r>
    </w:p>
    <w:p>
      <w:pPr>
        <w:spacing w:after="360" w:line="360"/>
      </w:pPr>
      <w:r>
        <w:rPr>
          <w:rFonts w:ascii="宋体" w:cs="宋体" w:eastAsia="宋体" w:hAnsi="宋体"/>
          <w:sz w:val="24"/>
          <w:szCs w:val="24"/>
        </w:rPr>
        <w:t xml:space="preserve">本质上，NN 的学习算法是逼近 OPF 问题映射的过程。在 NN 中，许多可训练变量 </w:t>
      </w:r>
      <w:r>
        <w:rPr>
          <w:rFonts w:ascii="Cambria Math" w:cs="Cambria Math" w:eastAsia="Cambria Math" w:hAnsi="Cambria Math"/>
        </w:rPr>
        <w:t xml:space="preserve">±bθ=w,b</w:t>
      </w:r>
      <w:r>
        <w:rPr>
          <w:rFonts w:ascii="宋体" w:cs="宋体" w:eastAsia="宋体" w:hAnsi="宋体"/>
          <w:sz w:val="24"/>
          <w:szCs w:val="24"/>
        </w:rPr>
        <w:t xml:space="preserve"> 需要基于学习算法进行优化。因此，NN 的训练是一个优化问题，常见的损失函数是逼近问题的均方误差，如下所示：</w:t>
      </w:r>
    </w:p>
    <w:p>
      <w:pPr>
        <w:spacing w:after="360"/>
        <w:jc w:val="center"/>
      </w:pPr>
      <w:r>
        <w:rPr>
          <w:rFonts w:ascii="Cambria Math" w:cs="Cambria Math" w:eastAsia="Cambria Math" w:hAnsi="Cambria Math"/>
        </w:rPr>
        <w:t xml:space="preserve">L₍supervised₎=E[(y₍out₎-y₍label₎)^(2)] (26)</w:t>
      </w:r>
    </w:p>
    <w:p>
      <w:pPr>
        <w:spacing w:after="360" w:line="360"/>
      </w:pPr>
      <w:r>
        <w:rPr>
          <w:rFonts w:ascii="宋体" w:cs="宋体" w:eastAsia="宋体" w:hAnsi="宋体"/>
          <w:sz w:val="24"/>
          <w:szCs w:val="24"/>
        </w:rPr>
        <w:t xml:space="preserve">其中 </w:t>
      </w:r>
      <w:r>
        <w:rPr>
          <w:rFonts w:ascii="Cambria Math" w:cs="Cambria Math" w:eastAsia="Cambria Math" w:hAnsi="Cambria Math"/>
        </w:rPr>
        <w:t xml:space="preserve">y₍out₎</w:t>
      </w:r>
      <w:r>
        <w:rPr>
          <w:rFonts w:ascii="宋体" w:cs="宋体" w:eastAsia="宋体" w:hAnsi="宋体"/>
          <w:sz w:val="24"/>
          <w:szCs w:val="24"/>
        </w:rPr>
        <w:t xml:space="preserve"> 是 NN 的预测值；</w:t>
      </w:r>
      <w:r>
        <w:rPr>
          <w:rFonts w:ascii="Cambria Math" w:cs="Cambria Math" w:eastAsia="Cambria Math" w:hAnsi="Cambria Math"/>
        </w:rPr>
        <w:t xml:space="preserve">y₍label₎</w:t>
      </w:r>
      <w:r>
        <w:rPr>
          <w:rFonts w:ascii="宋体" w:cs="宋体" w:eastAsia="宋体" w:hAnsi="宋体"/>
          <w:sz w:val="24"/>
          <w:szCs w:val="24"/>
        </w:rPr>
        <w:t xml:space="preserve"> 是对应标签。</w:t>
      </w:r>
    </w:p>
    <w:p>
      <w:pPr>
        <w:spacing w:after="360" w:line="360"/>
      </w:pPr>
      <w:r>
        <w:rPr>
          <w:rFonts w:ascii="宋体" w:cs="宋体" w:eastAsia="宋体" w:hAnsi="宋体"/>
          <w:sz w:val="24"/>
          <w:szCs w:val="24"/>
        </w:rPr>
        <w:t xml:space="preserve">然而，(26) 忽略了所有输出误差之间的关系。例如，预测的电压和发电应满足潮流方程。因此，添加了描述物理关系的扩展项。基于 OPF 模型，损失函数中的扩展项定义为：</w:t>
      </w:r>
    </w:p>
    <w:p>
      <w:pPr>
        <w:spacing w:after="360"/>
        <w:jc w:val="center"/>
      </w:pPr>
      <w:r>
        <w:rPr>
          <w:rFonts w:ascii="Cambria Math" w:cs="Cambria Math" w:eastAsia="Cambria Math" w:hAnsi="Cambria Math"/>
        </w:rPr>
        <w:t xml:space="preserve">L₍Δ,PG₎= E[(PG₍out₎-f₍PG₎(V₍out₎))^(2)],
L₍Δ,QG₎= E[(QG₍out₎-f₍QG₎(V₍out₎))^(2)],
L₍Δ,PL₎= E[(PL₍out₎-f₍PL₎(V₍out₎))^(2)],
L₍Δ,QL₎= E[(QL₍out₎-f₍QL₎(V₍out₎))^(2)],
(27)</w:t>
      </w:r>
    </w:p>
    <w:p>
      <w:pPr>
        <w:spacing w:after="360" w:line="360"/>
      </w:pPr>
      <w:r>
        <w:rPr>
          <w:rFonts w:ascii="宋体" w:cs="宋体" w:eastAsia="宋体" w:hAnsi="宋体"/>
          <w:sz w:val="24"/>
          <w:szCs w:val="24"/>
        </w:rPr>
        <w:t xml:space="preserve">其中 </w:t>
      </w:r>
      <w:r>
        <w:rPr>
          <w:rFonts w:ascii="Cambria Math" w:cs="Cambria Math" w:eastAsia="Cambria Math" w:hAnsi="Cambria Math"/>
        </w:rPr>
        <w:t xml:space="preserve">f₍PG₎,f₍QG₎,f₍PL₎,f₍QL₎</w:t>
      </w:r>
      <w:r>
        <w:rPr>
          <w:rFonts w:ascii="宋体" w:cs="宋体" w:eastAsia="宋体" w:hAnsi="宋体"/>
          <w:sz w:val="24"/>
          <w:szCs w:val="24"/>
        </w:rPr>
        <w:t xml:space="preserve"> 是潮流方程的变体，用于基于预测的节点电压幅值和角度计算 </w:t>
      </w:r>
      <w:r>
        <w:rPr>
          <w:rFonts w:ascii="Cambria Math" w:cs="Cambria Math" w:eastAsia="Cambria Math" w:hAnsi="Cambria Math"/>
        </w:rPr>
        <w:t xml:space="preserve">PG,QG,PL,QL</w:t>
      </w:r>
      <w:r>
        <w:rPr>
          <w:rFonts w:ascii="宋体" w:cs="宋体" w:eastAsia="宋体" w:hAnsi="宋体"/>
          <w:sz w:val="24"/>
          <w:szCs w:val="24"/>
        </w:rPr>
        <w:t xml:space="preserve">。</w:t>
      </w:r>
    </w:p>
    <w:p>
      <w:pPr>
        <w:spacing w:after="360" w:line="360"/>
      </w:pPr>
      <w:r>
        <w:rPr>
          <w:rFonts w:ascii="宋体" w:cs="宋体" w:eastAsia="宋体" w:hAnsi="宋体"/>
          <w:sz w:val="24"/>
          <w:szCs w:val="24"/>
        </w:rPr>
        <w:t xml:space="preserve">扩展项是优化预测值与通过物理方程由预测电压计算的值之间的功率差。与 (26) 相比，不需要标签。它可以加强物理关系学习，而不是仅限于最小化误差。使用节点 </w:t>
      </w:r>
      <w:r>
        <w:rPr>
          <w:rFonts w:ascii="Cambria Math" w:cs="Cambria Math" w:eastAsia="Cambria Math" w:hAnsi="Cambria Math"/>
        </w:rPr>
        <w:t xml:space="preserve">i</w:t>
      </w:r>
      <w:r>
        <w:rPr>
          <w:rFonts w:ascii="宋体" w:cs="宋体" w:eastAsia="宋体" w:hAnsi="宋体"/>
          <w:sz w:val="24"/>
          <w:szCs w:val="24"/>
        </w:rPr>
        <w:t xml:space="preserve"> 处的 </w:t>
      </w:r>
      <w:r>
        <w:rPr>
          <w:rFonts w:ascii="Cambria Math" w:cs="Cambria Math" w:eastAsia="Cambria Math" w:hAnsi="Cambria Math"/>
        </w:rPr>
        <w:t xml:space="preserve">L₍Δ,PG₎</w:t>
      </w:r>
      <w:r>
        <w:rPr>
          <w:rFonts w:ascii="宋体" w:cs="宋体" w:eastAsia="宋体" w:hAnsi="宋体"/>
          <w:sz w:val="24"/>
          <w:szCs w:val="24"/>
        </w:rPr>
        <w:t xml:space="preserve"> 并更新隐藏层中的 </w:t>
      </w:r>
      <w:r>
        <w:rPr>
          <w:rFonts w:ascii="Cambria Math" w:cs="Cambria Math" w:eastAsia="Cambria Math" w:hAnsi="Cambria Math"/>
        </w:rPr>
        <w:t xml:space="preserve">w₍mn₎</w:t>
      </w:r>
      <w:r>
        <w:rPr>
          <w:rFonts w:ascii="宋体" w:cs="宋体" w:eastAsia="宋体" w:hAnsi="宋体"/>
          <w:sz w:val="24"/>
          <w:szCs w:val="24"/>
        </w:rPr>
        <w:t xml:space="preserve">，表示从 </w:t>
      </w:r>
      <w:r>
        <w:rPr>
          <w:rFonts w:ascii="Cambria Math" w:cs="Cambria Math" w:eastAsia="Cambria Math" w:hAnsi="Cambria Math"/>
        </w:rPr>
        <w:t xml:space="preserve">m</w:t>
      </w:r>
      <w:r>
        <w:rPr>
          <w:rFonts w:ascii="宋体" w:cs="宋体" w:eastAsia="宋体" w:hAnsi="宋体"/>
          <w:sz w:val="24"/>
          <w:szCs w:val="24"/>
        </w:rPr>
        <w:t xml:space="preserve"> 神经元到 </w:t>
      </w:r>
      <w:r>
        <w:rPr>
          <w:rFonts w:ascii="Cambria Math" w:cs="Cambria Math" w:eastAsia="Cambria Math" w:hAnsi="Cambria Math"/>
        </w:rPr>
        <w:t xml:space="preserve">n</w:t>
      </w:r>
      <w:r>
        <w:rPr>
          <w:rFonts w:ascii="宋体" w:cs="宋体" w:eastAsia="宋体" w:hAnsi="宋体"/>
          <w:sz w:val="24"/>
          <w:szCs w:val="24"/>
        </w:rPr>
        <w:t xml:space="preserve"> 神经元的权重，得到 </w:t>
      </w:r>
      <w:r>
        <w:rPr>
          <w:rFonts w:ascii="Cambria Math" w:cs="Cambria Math" w:eastAsia="Cambria Math" w:hAnsi="Cambria Math"/>
        </w:rPr>
        <w:t xml:space="preserve">Δ w₍mn₎</w:t>
      </w:r>
      <w:r>
        <w:rPr>
          <w:rFonts w:ascii="宋体" w:cs="宋体" w:eastAsia="宋体" w:hAnsi="宋体"/>
          <w:sz w:val="24"/>
          <w:szCs w:val="24"/>
        </w:rPr>
        <w:t xml:space="preserve">：</w:t>
      </w:r>
    </w:p>
    <w:p>
      <w:pPr>
        <w:spacing w:after="360"/>
        <w:jc w:val="center"/>
      </w:pPr>
      <w:r>
        <w:rPr>
          <w:rFonts w:ascii="Cambria Math" w:cs="Cambria Math" w:eastAsia="Cambria Math" w:hAnsi="Cambria Math"/>
        </w:rPr>
        <w:t xml:space="preserve">Δ w₍mn₎=-(∂(PG₍out,i₎-f₍PG₎(V₍out,i₎))^(2))/(∂ w₍mn₎), (31)</w:t>
      </w:r>
    </w:p>
    <w:p>
      <w:pPr>
        <w:spacing w:after="360" w:line="360"/>
      </w:pPr>
      <w:r>
        <w:rPr>
          <w:rFonts w:ascii="宋体" w:cs="宋体" w:eastAsia="宋体" w:hAnsi="宋体"/>
          <w:sz w:val="24"/>
          <w:szCs w:val="24"/>
        </w:rPr>
        <w:t xml:space="preserve">其中直接预测的 </w:t>
      </w:r>
      <w:r>
        <w:rPr>
          <w:rFonts w:ascii="Cambria Math" w:cs="Cambria Math" w:eastAsia="Cambria Math" w:hAnsi="Cambria Math"/>
        </w:rPr>
        <w:t xml:space="preserve">PG₍out,i₎</w:t>
      </w:r>
      <w:r>
        <w:rPr>
          <w:rFonts w:ascii="宋体" w:cs="宋体" w:eastAsia="宋体" w:hAnsi="宋体"/>
          <w:sz w:val="24"/>
          <w:szCs w:val="24"/>
        </w:rPr>
        <w:t xml:space="preserve"> 与 </w:t>
      </w:r>
      <w:r>
        <w:rPr>
          <w:rFonts w:ascii="Cambria Math" w:cs="Cambria Math" w:eastAsia="Cambria Math" w:hAnsi="Cambria Math"/>
        </w:rPr>
        <w:t xml:space="preserve">f₍PG₎(V₍out,i₎)</w:t>
      </w:r>
      <w:r>
        <w:rPr>
          <w:rFonts w:ascii="宋体" w:cs="宋体" w:eastAsia="宋体" w:hAnsi="宋体"/>
          <w:sz w:val="24"/>
          <w:szCs w:val="24"/>
        </w:rPr>
        <w:t xml:space="preserve"> 之间的不平衡功率用于计算梯度并确定 </w:t>
      </w:r>
      <w:r>
        <w:rPr>
          <w:rFonts w:ascii="Cambria Math" w:cs="Cambria Math" w:eastAsia="Cambria Math" w:hAnsi="Cambria Math"/>
        </w:rPr>
        <w:t xml:space="preserve">Δ w₍mn₎</w:t>
      </w:r>
      <w:r>
        <w:rPr>
          <w:rFonts w:ascii="宋体" w:cs="宋体" w:eastAsia="宋体" w:hAnsi="宋体"/>
          <w:sz w:val="24"/>
          <w:szCs w:val="24"/>
        </w:rPr>
        <w:t xml:space="preserve">。为了证明所提损失函数的改进，在 (31) 中添加标签 </w:t>
      </w:r>
      <w:r>
        <w:rPr>
          <w:rFonts w:ascii="Cambria Math" w:cs="Cambria Math" w:eastAsia="Cambria Math" w:hAnsi="Cambria Math"/>
        </w:rPr>
        <w:t xml:space="preserve">PG₍label,i₎</w:t>
      </w:r>
      <w:r>
        <w:rPr>
          <w:rFonts w:ascii="宋体" w:cs="宋体" w:eastAsia="宋体" w:hAnsi="宋体"/>
          <w:sz w:val="24"/>
          <w:szCs w:val="24"/>
        </w:rPr>
        <w:t xml:space="preserve">，简化后得到：</w:t>
      </w:r>
    </w:p>
    <w:p>
      <w:pPr>
        <w:spacing w:after="360"/>
        <w:jc w:val="center"/>
      </w:pPr>
      <w:r>
        <w:rPr>
          <w:rFonts w:ascii="Cambria Math" w:cs="Cambria Math" w:eastAsia="Cambria Math" w:hAnsi="Cambria Math"/>
        </w:rPr>
        <w:t xml:space="preserve">Δ w₍mn₎= -2e₍i₎(∂ PG₍out,i₎)/(∂ w₍mn₎)-2e₍i₎'(∂ fPG(V₍out,i₎))/(∂ w₍mn₎)
+2e'(∂ PG₍out,i₎)/(∂ w₍mn₎)+2e₍i₎(∂ fPG(V₍out,i₎))/(∂ w₍mn₎)
(32)</w:t>
      </w:r>
    </w:p>
    <w:p>
      <w:pPr>
        <w:spacing w:after="360" w:line="360"/>
      </w:pPr>
      <w:r>
        <w:rPr>
          <w:rFonts w:ascii="宋体" w:cs="宋体" w:eastAsia="宋体" w:hAnsi="宋体"/>
          <w:sz w:val="24"/>
          <w:szCs w:val="24"/>
        </w:rPr>
        <w:t xml:space="preserve">其中：</w:t>
      </w:r>
    </w:p>
    <w:p>
      <w:pPr>
        <w:spacing w:after="360"/>
        <w:jc w:val="center"/>
      </w:pPr>
      <w:r>
        <w:rPr>
          <w:rFonts w:ascii="Cambria Math" w:cs="Cambria Math" w:eastAsia="Cambria Math" w:hAnsi="Cambria Math"/>
        </w:rPr>
        <w:t xml:space="preserve">e₍i₎= PG₍out,i₎-PG₍label,i₎
e₍i₎'= fPG(V₍out,i₎)-PG₍label,i₎
(33)</w:t>
      </w:r>
    </w:p>
    <w:p>
      <w:pPr>
        <w:spacing w:after="360" w:line="360"/>
      </w:pPr>
      <w:r>
        <w:rPr>
          <w:rFonts w:ascii="宋体" w:cs="宋体" w:eastAsia="宋体" w:hAnsi="宋体"/>
          <w:sz w:val="24"/>
          <w:szCs w:val="24"/>
        </w:rPr>
        <w:t xml:space="preserve">然后，(32) 中的第一和第二个分量是由反向传播算法计算的参数变化。这两个分量指导 NN 学习与输出直接相关的误差。其余两个分量根据物理相关性更新 </w:t>
      </w:r>
      <w:r>
        <w:rPr>
          <w:rFonts w:ascii="Cambria Math" w:cs="Cambria Math" w:eastAsia="Cambria Math" w:hAnsi="Cambria Math"/>
        </w:rPr>
        <w:t xml:space="preserve">w₍mn₎</w:t>
      </w:r>
      <w:r>
        <w:rPr>
          <w:rFonts w:ascii="宋体" w:cs="宋体" w:eastAsia="宋体" w:hAnsi="宋体"/>
          <w:sz w:val="24"/>
          <w:szCs w:val="24"/>
        </w:rPr>
        <w:t xml:space="preserve">，如图 7 所示。例如，由 </w:t>
      </w:r>
      <w:r>
        <w:rPr>
          <w:rFonts w:ascii="Cambria Math" w:cs="Cambria Math" w:eastAsia="Cambria Math" w:hAnsi="Cambria Math"/>
        </w:rPr>
        <w:t xml:space="preserve">fPG(V₍out,i₎)</w:t>
      </w:r>
      <w:r>
        <w:rPr>
          <w:rFonts w:ascii="宋体" w:cs="宋体" w:eastAsia="宋体" w:hAnsi="宋体"/>
          <w:sz w:val="24"/>
          <w:szCs w:val="24"/>
        </w:rPr>
        <w:t xml:space="preserve"> 计算的 </w:t>
      </w:r>
      <w:r>
        <w:rPr>
          <w:rFonts w:ascii="Cambria Math" w:cs="Cambria Math" w:eastAsia="Cambria Math" w:hAnsi="Cambria Math"/>
        </w:rPr>
        <w:t xml:space="preserve">e₍i₎'</w:t>
      </w:r>
      <w:r>
        <w:rPr>
          <w:rFonts w:ascii="宋体" w:cs="宋体" w:eastAsia="宋体" w:hAnsi="宋体"/>
          <w:sz w:val="24"/>
          <w:szCs w:val="24"/>
        </w:rPr>
        <w:t xml:space="preserve"> 也可以通过反向传播过程中的 </w:t>
      </w:r>
      <w:r>
        <w:rPr>
          <w:rFonts w:ascii="Cambria Math" w:cs="Cambria Math" w:eastAsia="Cambria Math" w:hAnsi="Cambria Math"/>
        </w:rPr>
        <w:t xml:space="preserve">PG₍out,i₎</w:t>
      </w:r>
      <w:r>
        <w:rPr>
          <w:rFonts w:ascii="宋体" w:cs="宋体" w:eastAsia="宋体" w:hAnsi="宋体"/>
          <w:sz w:val="24"/>
          <w:szCs w:val="24"/>
        </w:rPr>
        <w:t xml:space="preserve"> 训练 </w:t>
      </w:r>
      <w:r>
        <w:rPr>
          <w:rFonts w:ascii="Cambria Math" w:cs="Cambria Math" w:eastAsia="Cambria Math" w:hAnsi="Cambria Math"/>
        </w:rPr>
        <w:t xml:space="preserve">w₍mn₎</w:t>
      </w:r>
      <w:r>
        <w:rPr>
          <w:rFonts w:ascii="宋体" w:cs="宋体" w:eastAsia="宋体" w:hAnsi="宋体"/>
          <w:sz w:val="24"/>
          <w:szCs w:val="24"/>
        </w:rPr>
        <w:t xml:space="preserve">。因此，所提方法不仅优化误差，还挖掘物理相关性。</w:t>
      </w:r>
    </w:p>
    <w:p>
      <w:pPr>
        <w:spacing w:after="360" w:line="360"/>
      </w:pPr>
      <w:r>
        <w:rPr>
          <w:rFonts w:ascii="宋体" w:cs="宋体" w:eastAsia="宋体" w:hAnsi="宋体"/>
          <w:sz w:val="24"/>
          <w:szCs w:val="24"/>
        </w:rPr>
        <w:t xml:space="preserve">在电力系统中，主要不平衡项是节点有功功率。因此，为了提高训练效率，将 </w:t>
      </w:r>
      <w:r>
        <w:rPr>
          <w:rFonts w:ascii="Cambria Math" w:cs="Cambria Math" w:eastAsia="Cambria Math" w:hAnsi="Cambria Math"/>
        </w:rPr>
        <w:t xml:space="preserve">PG</w:t>
      </w:r>
      <w:r>
        <w:rPr>
          <w:rFonts w:ascii="宋体" w:cs="宋体" w:eastAsia="宋体" w:hAnsi="宋体"/>
          <w:sz w:val="24"/>
          <w:szCs w:val="24"/>
        </w:rPr>
        <w:t xml:space="preserve"> 的相关性学习损失以权重 </w:t>
      </w:r>
      <w:r>
        <w:rPr>
          <w:rFonts w:ascii="Cambria Math" w:cs="Cambria Math" w:eastAsia="Cambria Math" w:hAnsi="Cambria Math"/>
        </w:rPr>
        <w:t xml:space="preserve">κ</w:t>
      </w:r>
      <w:r>
        <w:rPr>
          <w:rFonts w:ascii="宋体" w:cs="宋体" w:eastAsia="宋体" w:hAnsi="宋体"/>
          <w:sz w:val="24"/>
          <w:szCs w:val="24"/>
        </w:rPr>
        <w:t xml:space="preserve"> 添加到最终损失函数中，即：</w:t>
      </w:r>
    </w:p>
    <w:p>
      <w:pPr>
        <w:spacing w:after="360"/>
        <w:jc w:val="center"/>
      </w:pPr>
      <w:r>
        <w:rPr>
          <w:rFonts w:ascii="Cambria Math" w:cs="Cambria Math" w:eastAsia="Cambria Math" w:hAnsi="Cambria Math"/>
        </w:rPr>
        <w:t xml:space="preserve">L=L₍supervised₎+κ L₍Δ,PG₎ (35)</w:t>
      </w:r>
    </w:p>
    <w:p>
      <w:pPr>
        <w:spacing w:after="360" w:line="360"/>
      </w:pPr>
      <w:r>
        <w:rPr>
          <w:rFonts w:ascii="宋体" w:cs="宋体" w:eastAsia="宋体" w:hAnsi="宋体"/>
          <w:sz w:val="24"/>
          <w:szCs w:val="24"/>
        </w:rPr>
        <w:t xml:space="preserve">---</w:t>
      </w:r>
    </w:p>
    <w:p>
      <w:pPr>
        <w:pStyle w:val="Heading2"/>
        <w:spacing w:after="280" w:before="280"/>
      </w:pPr>
      <w:r>
        <w:rPr>
          <w:rFonts w:ascii="黑体" w:cs="黑体" w:eastAsia="黑体" w:hAnsi="黑体"/>
          <w:b/>
          <w:bCs/>
          <w:sz w:val="32"/>
          <w:szCs w:val="32"/>
        </w:rPr>
        <w:t xml:space="preserve">V. 案例研究</w:t>
      </w:r>
    </w:p>
    <w:p>
      <w:pPr>
        <w:spacing w:after="360" w:line="360"/>
      </w:pPr>
      <w:r>
        <w:rPr>
          <w:rFonts w:ascii="宋体" w:cs="宋体" w:eastAsia="宋体" w:hAnsi="宋体"/>
          <w:sz w:val="24"/>
          <w:szCs w:val="24"/>
        </w:rPr>
        <w:t xml:space="preserve">为了证明所提 OPF 方法的有效性，在 IEEE 39 节点、57 节点、118 节点和 300 节点系统上进行了各种案例研究。</w:t>
      </w:r>
    </w:p>
    <w:p>
      <w:pPr>
        <w:pStyle w:val="Heading3"/>
        <w:spacing w:after="280" w:before="280"/>
      </w:pPr>
      <w:r>
        <w:rPr>
          <w:rFonts w:ascii="黑体" w:cs="黑体" w:eastAsia="黑体" w:hAnsi="黑体"/>
          <w:b/>
          <w:bCs/>
          <w:sz w:val="32"/>
          <w:szCs w:val="32"/>
        </w:rPr>
        <w:t xml:space="preserve">A. 仿真设置</w:t>
      </w:r>
    </w:p>
    <w:p>
      <w:pPr>
        <w:spacing w:after="360" w:line="360"/>
      </w:pPr>
      <w:r>
        <w:rPr>
          <w:rFonts w:ascii="宋体" w:cs="宋体" w:eastAsia="宋体" w:hAnsi="宋体"/>
          <w:sz w:val="24"/>
          <w:szCs w:val="24"/>
        </w:rPr>
        <w:t xml:space="preserve">不同案例的设置是如何模拟不确定可再生能源、负荷波动和变化拓扑。由于难以确保完全探索可能状态，样本生成仍然是当前数据驱动方法的瓶颈。在仿真中，给出了可再生能源、负荷和拓扑变化的某些条件，用于训练和测试样本生成。集成风电场和光伏以模拟可再生能源的不确定性。风速服从 Weibull 分布，参数 </w:t>
      </w:r>
      <w:r>
        <w:rPr>
          <w:rFonts w:ascii="Cambria Math" w:cs="Cambria Math" w:eastAsia="Cambria Math" w:hAnsi="Cambria Math"/>
        </w:rPr>
        <w:t xml:space="preserve">λ=5.089</w:t>
      </w:r>
      <w:r>
        <w:rPr>
          <w:rFonts w:ascii="宋体" w:cs="宋体" w:eastAsia="宋体" w:hAnsi="宋体"/>
          <w:sz w:val="24"/>
          <w:szCs w:val="24"/>
        </w:rPr>
        <w:t xml:space="preserve"> 和 </w:t>
      </w:r>
      <w:r>
        <w:rPr>
          <w:rFonts w:ascii="Cambria Math" w:cs="Cambria Math" w:eastAsia="Cambria Math" w:hAnsi="Cambria Math"/>
        </w:rPr>
        <w:t xml:space="preserve">k=2.016</w:t>
      </w:r>
      <w:r>
        <w:rPr>
          <w:rFonts w:ascii="宋体" w:cs="宋体" w:eastAsia="宋体" w:hAnsi="宋体"/>
          <w:sz w:val="24"/>
          <w:szCs w:val="24"/>
        </w:rPr>
        <w:t xml:space="preserve">，太阳辐照度服从 Beta 分布，参数 </w:t>
      </w:r>
      <w:r>
        <w:rPr>
          <w:rFonts w:ascii="Cambria Math" w:cs="Cambria Math" w:eastAsia="Cambria Math" w:hAnsi="Cambria Math"/>
        </w:rPr>
        <w:t xml:space="preserve">α=2.06</w:t>
      </w:r>
      <w:r>
        <w:rPr>
          <w:rFonts w:ascii="宋体" w:cs="宋体" w:eastAsia="宋体" w:hAnsi="宋体"/>
          <w:sz w:val="24"/>
          <w:szCs w:val="24"/>
        </w:rPr>
        <w:t xml:space="preserve"> 和 </w:t>
      </w:r>
      <w:r>
        <w:rPr>
          <w:rFonts w:ascii="Cambria Math" w:cs="Cambria Math" w:eastAsia="Cambria Math" w:hAnsi="Cambria Math"/>
        </w:rPr>
        <w:t xml:space="preserve">β=2.5</w:t>
      </w:r>
      <w:r>
        <w:rPr>
          <w:rFonts w:ascii="宋体" w:cs="宋体" w:eastAsia="宋体" w:hAnsi="宋体"/>
          <w:sz w:val="24"/>
          <w:szCs w:val="24"/>
        </w:rPr>
        <w:t xml:space="preserve">。随机将一些风电场和光伏连接到不同节点，每个测试系统的可再生能源渗透率如表 II 所示。负荷波动服从正态分布，均值等于案例的默认值，标准差为 0.1。为了在训练和测试数据中包括各种拓扑，包括一些支路的 N-1 故障。然后，使用 PYPOWER 库在配备 Intel(R) Core(TM) i7-10700K CPU @ 3.80GHz 3.80 GHz、16 GB RAM 和 NIVIDIA GeForce RTX 2080Ti 的 PC 上生成训练和测试数据。比较方法和相应描述如表 III 所示。GCNN（M1-M5）具有三个图卷积层，8 个通道，三个全连接层，每层 1000 个神经元。CNN（M6-M7）由四个卷积层组成，3×3 核和 [64,128,256,256] 通道，三个全连接层，每层 1000 个神经元。每个卷积的步幅为 (2,1)。DNN（M8-M9）有三层，每层 1000 个神经元。所有神经网络都在 Tensorflow 2.8.0 python 平台上实现。Adam 优化器用于训练所有 NN。</w:t>
      </w:r>
    </w:p>
    <w:p>
      <w:pPr>
        <w:spacing w:after="360" w:line="360"/>
      </w:pPr>
      <w:r>
        <w:rPr>
          <w:rFonts w:ascii="宋体" w:cs="宋体" w:eastAsia="宋体" w:hAnsi="宋体"/>
          <w:sz w:val="24"/>
          <w:szCs w:val="24"/>
        </w:rPr>
        <w:t xml:space="preserve">为了提高训练效率并避免异常值的影响，在所有测试案例中应用 z-score 归一化方法。公式为：</w:t>
      </w:r>
    </w:p>
    <w:p>
      <w:pPr>
        <w:spacing w:after="360"/>
        <w:jc w:val="center"/>
      </w:pPr>
      <w:r>
        <w:rPr>
          <w:rFonts w:ascii="Cambria Math" w:cs="Cambria Math" w:eastAsia="Cambria Math" w:hAnsi="Cambria Math"/>
        </w:rPr>
        <w:t xml:space="preserve">y₍out₎=(y-y₍mean₎)/y₍std₎, if y₍std₎≠ 0
y-y₍mean₎, if y₍std₎=0. (36)</w:t>
      </w:r>
    </w:p>
    <w:p>
      <w:pPr>
        <w:spacing w:after="360" w:line="360"/>
      </w:pPr>
      <w:r>
        <w:rPr>
          <w:rFonts w:ascii="宋体" w:cs="宋体" w:eastAsia="宋体" w:hAnsi="宋体"/>
          <w:sz w:val="24"/>
          <w:szCs w:val="24"/>
        </w:rPr>
        <w:t xml:space="preserve">其中 </w:t>
      </w:r>
      <w:r>
        <w:rPr>
          <w:rFonts w:ascii="Cambria Math" w:cs="Cambria Math" w:eastAsia="Cambria Math" w:hAnsi="Cambria Math"/>
        </w:rPr>
        <w:t xml:space="preserve">y₍mean₎</w:t>
      </w:r>
      <w:r>
        <w:rPr>
          <w:rFonts w:ascii="宋体" w:cs="宋体" w:eastAsia="宋体" w:hAnsi="宋体"/>
          <w:sz w:val="24"/>
          <w:szCs w:val="24"/>
        </w:rPr>
        <w:t xml:space="preserve">、</w:t>
      </w:r>
      <w:r>
        <w:rPr>
          <w:rFonts w:ascii="Cambria Math" w:cs="Cambria Math" w:eastAsia="Cambria Math" w:hAnsi="Cambria Math"/>
        </w:rPr>
        <w:t xml:space="preserve">y₍std₎</w:t>
      </w:r>
      <w:r>
        <w:rPr>
          <w:rFonts w:ascii="宋体" w:cs="宋体" w:eastAsia="宋体" w:hAnsi="宋体"/>
          <w:sz w:val="24"/>
          <w:szCs w:val="24"/>
        </w:rPr>
        <w:t xml:space="preserve"> 分别是均值和标准差。</w:t>
      </w:r>
    </w:p>
    <w:p>
      <w:pPr>
        <w:spacing w:after="360" w:line="360"/>
      </w:pPr>
      <w:r>
        <w:rPr>
          <w:rFonts w:ascii="宋体" w:cs="宋体" w:eastAsia="宋体" w:hAnsi="宋体"/>
          <w:sz w:val="24"/>
          <w:szCs w:val="24"/>
        </w:rPr>
        <w:t xml:space="preserve">在案例研究中，我们主要讨论发电机设定点的预测。性能由概率精度衡量，如 (37) 所示。它反映预测误差小于阈值的概率。</w:t>
      </w:r>
      <w:r>
        <w:rPr>
          <w:rFonts w:ascii="Cambria Math" w:cs="Cambria Math" w:eastAsia="Cambria Math" w:hAnsi="Cambria Math"/>
        </w:rPr>
        <w:t xml:space="preserve">PG</w:t>
      </w:r>
      <w:r>
        <w:rPr>
          <w:rFonts w:ascii="宋体" w:cs="宋体" w:eastAsia="宋体" w:hAnsi="宋体"/>
          <w:sz w:val="24"/>
          <w:szCs w:val="24"/>
        </w:rPr>
        <w:t xml:space="preserve"> 和 </w:t>
      </w:r>
      <w:r>
        <w:rPr>
          <w:rFonts w:ascii="Cambria Math" w:cs="Cambria Math" w:eastAsia="Cambria Math" w:hAnsi="Cambria Math"/>
        </w:rPr>
        <w:t xml:space="preserve">VG</w:t>
      </w:r>
      <w:r>
        <w:rPr>
          <w:rFonts w:ascii="宋体" w:cs="宋体" w:eastAsia="宋体" w:hAnsi="宋体"/>
          <w:sz w:val="24"/>
          <w:szCs w:val="24"/>
        </w:rPr>
        <w:t xml:space="preserve"> 的阈值分别为 1MW 和 0.001 p.u.。</w:t>
      </w:r>
    </w:p>
    <w:p>
      <w:pPr>
        <w:spacing w:after="360"/>
        <w:jc w:val="center"/>
      </w:pPr>
      <w:r>
        <w:rPr>
          <w:rFonts w:ascii="Cambria Math" w:cs="Cambria Math" w:eastAsia="Cambria Math" w:hAnsi="Cambria Math"/>
        </w:rPr>
        <w:t xml:space="preserve">p=P(|T-T̂|&lt;thr) (37)</w:t>
      </w:r>
    </w:p>
    <w:p>
      <w:pPr>
        <w:spacing w:after="360" w:line="360"/>
      </w:pPr>
      <w:r>
        <w:rPr>
          <w:rFonts w:ascii="宋体" w:cs="宋体" w:eastAsia="宋体" w:hAnsi="宋体"/>
          <w:sz w:val="24"/>
          <w:szCs w:val="24"/>
        </w:rPr>
        <w:t xml:space="preserve">其中 </w:t>
      </w:r>
      <w:r>
        <w:rPr>
          <w:rFonts w:ascii="Cambria Math" w:cs="Cambria Math" w:eastAsia="Cambria Math" w:hAnsi="Cambria Math"/>
        </w:rPr>
        <w:t xml:space="preserve">T</w:t>
      </w:r>
      <w:r>
        <w:rPr>
          <w:rFonts w:ascii="宋体" w:cs="宋体" w:eastAsia="宋体" w:hAnsi="宋体"/>
          <w:sz w:val="24"/>
          <w:szCs w:val="24"/>
        </w:rPr>
        <w:t xml:space="preserve"> 和 </w:t>
      </w:r>
      <w:r>
        <w:rPr>
          <w:rFonts w:ascii="Cambria Math" w:cs="Cambria Math" w:eastAsia="Cambria Math" w:hAnsi="Cambria Math"/>
        </w:rPr>
        <w:t xml:space="preserve">T̂</w:t>
      </w:r>
      <w:r>
        <w:rPr>
          <w:rFonts w:ascii="宋体" w:cs="宋体" w:eastAsia="宋体" w:hAnsi="宋体"/>
          <w:sz w:val="24"/>
          <w:szCs w:val="24"/>
        </w:rPr>
        <w:t xml:space="preserve"> 分别是预测值和实际值，</w:t>
      </w:r>
      <w:r>
        <w:rPr>
          <w:rFonts w:ascii="Cambria Math" w:cs="Cambria Math" w:eastAsia="Cambria Math" w:hAnsi="Cambria Math"/>
        </w:rPr>
        <w:t xml:space="preserve">thr</w:t>
      </w:r>
      <w:r>
        <w:rPr>
          <w:rFonts w:ascii="宋体" w:cs="宋体" w:eastAsia="宋体" w:hAnsi="宋体"/>
          <w:sz w:val="24"/>
          <w:szCs w:val="24"/>
        </w:rPr>
        <w:t xml:space="preserve"> 是阈值。</w:t>
      </w:r>
    </w:p>
    <w:p>
      <w:pPr>
        <w:pStyle w:val="Heading3"/>
        <w:spacing w:after="280" w:before="280"/>
      </w:pPr>
      <w:r>
        <w:rPr>
          <w:rFonts w:ascii="黑体" w:cs="黑体" w:eastAsia="黑体" w:hAnsi="黑体"/>
          <w:b/>
          <w:bCs/>
          <w:sz w:val="32"/>
          <w:szCs w:val="32"/>
        </w:rPr>
        <w:t xml:space="preserve">B. 固定拓扑下的算法验证</w:t>
      </w:r>
    </w:p>
    <w:p>
      <w:pPr>
        <w:spacing w:after="360" w:line="360"/>
      </w:pPr>
      <w:r>
        <w:rPr>
          <w:rFonts w:ascii="宋体" w:cs="宋体" w:eastAsia="宋体" w:hAnsi="宋体"/>
          <w:sz w:val="24"/>
          <w:szCs w:val="24"/>
        </w:rPr>
        <w:t xml:space="preserve">在本小节中，证明了所提方法在固定拓扑下的有效性。比较了五个结构相同但图卷积核不同的 GCNN。此外，GCNN 中的预测块由三个全连接层组成。它们在默认拓扑下的 IEEE 57 节点系统中测试。生成 10000 个样本用于训练，2000 个样本用于测试后，我们训练四个神经网络 2000 个 epoch。前 1000 个 epoch 的学习率为 0.001，其余 epoch 变为 0.0001。损失曲线如图 8 所示，概率精度显示在表 IV 中。对于 M5，它利用 M4 的训练模型，并在 200 个 epoch 中以 </w:t>
      </w:r>
      <w:r>
        <w:rPr>
          <w:rFonts w:ascii="Cambria Math" w:cs="Cambria Math" w:eastAsia="Cambria Math" w:hAnsi="Cambria Math"/>
        </w:rPr>
        <w:t xml:space="preserve">κ=1</w:t>
      </w:r>
      <w:r>
        <w:rPr>
          <w:rFonts w:ascii="宋体" w:cs="宋体" w:eastAsia="宋体" w:hAnsi="宋体"/>
          <w:sz w:val="24"/>
          <w:szCs w:val="24"/>
        </w:rPr>
        <w:t xml:space="preserve"> 微调模型。此外，发电机电压的平均绝对误差绘制在图 9 中。</w:t>
      </w:r>
    </w:p>
    <w:p>
      <w:pPr>
        <w:spacing w:after="360" w:line="360"/>
      </w:pPr>
      <w:r>
        <w:rPr>
          <w:rFonts w:ascii="宋体" w:cs="宋体" w:eastAsia="宋体" w:hAnsi="宋体"/>
          <w:sz w:val="24"/>
          <w:szCs w:val="24"/>
        </w:rPr>
        <w:t xml:space="preserve">与 M1 相比，M3 可以更快收敛，并且在训练结束时误差更小。这表明物理嵌入图卷积具有更好的收敛性。此外，测试样本中的概率精度对于发电机电压预测提高了 3.37%。因此，与 M1 相比，物理嵌入图卷积可以提高收敛性和预测精度。相比之下，利用阻抗矩阵构造图卷积核的 M2 与 M3 相比降低了收敛性和预测精度。因此，通过简单地将拓扑与阻抗矩阵嵌入，无法有效提取物理关系。原因是物理变量，如阻抗矩阵，揭示了耦合物理关系，而忽略了自关系，误导了 NN 的特征提取。对于 M1，尽管 M1 的图卷积核是从邻接矩阵导出的单个矩阵，但它是基于谱图理论的一般图的理论核。</w:t>
      </w:r>
    </w:p>
    <w:p>
      <w:pPr>
        <w:spacing w:after="360" w:line="360"/>
      </w:pPr>
      <w:r>
        <w:rPr>
          <w:rFonts w:ascii="宋体" w:cs="宋体" w:eastAsia="宋体" w:hAnsi="宋体"/>
          <w:sz w:val="24"/>
          <w:szCs w:val="24"/>
        </w:rPr>
        <w:t xml:space="preserve">M3 和 M4 的比较表明，模型知情特征构造为物理引导 GCNN 提供了更好的输入特征，并促进了训练的收敛。在图 9 中，可以观察到 M5 在测试样本中具有最少的异常值，即使预测精度非常接近 M4。</w:t>
      </w:r>
    </w:p>
    <w:p>
      <w:pPr>
        <w:spacing w:after="360" w:line="360"/>
      </w:pPr>
      <w:r>
        <w:rPr>
          <w:rFonts w:ascii="宋体" w:cs="宋体" w:eastAsia="宋体" w:hAnsi="宋体"/>
          <w:sz w:val="24"/>
          <w:szCs w:val="24"/>
        </w:rPr>
        <w:t xml:space="preserve">根据测试结果，我们的所提方法在固定拓扑场景下可以实现所需性能。此外，用于微调物理引导 GCNN 的相关性学习损失函数有助于通过加强物理相关性来避免异常值。</w:t>
      </w:r>
    </w:p>
    <w:p>
      <w:pPr>
        <w:pStyle w:val="Heading3"/>
        <w:spacing w:after="280" w:before="280"/>
      </w:pPr>
      <w:r>
        <w:rPr>
          <w:rFonts w:ascii="黑体" w:cs="黑体" w:eastAsia="黑体" w:hAnsi="黑体"/>
          <w:b/>
          <w:bCs/>
          <w:sz w:val="32"/>
          <w:szCs w:val="32"/>
        </w:rPr>
        <w:t xml:space="preserve">C. 变化拓扑下的验证</w:t>
      </w:r>
    </w:p>
    <w:p>
      <w:pPr>
        <w:spacing w:after="360" w:line="360"/>
      </w:pPr>
      <w:r>
        <w:rPr>
          <w:rFonts w:ascii="宋体" w:cs="宋体" w:eastAsia="宋体" w:hAnsi="宋体"/>
          <w:sz w:val="24"/>
          <w:szCs w:val="24"/>
        </w:rPr>
        <w:t xml:space="preserve">在本小节中，证明了所提方法在变化拓扑下的有效性。文献中有两种考虑变化拓扑的 NN，即 DNN 和 CNN。因此，在 IEEE 39 节点、57 节点、118 节点和 300 节点系统中比较了方法 M5-M9，具有多个拓扑。注意 M5 是所提方法。在这些案例中，改变支路状态以生成变化拓扑。在五种线路故障下分别生成 10000 和 2000 个样本用于训练和测试。发电机有功功率和电压的预测精度如表 V 所示。</w:t>
      </w:r>
    </w:p>
    <w:p>
      <w:pPr>
        <w:spacing w:after="360" w:line="360"/>
      </w:pPr>
      <w:r>
        <w:rPr>
          <w:rFonts w:ascii="宋体" w:cs="宋体" w:eastAsia="宋体" w:hAnsi="宋体"/>
          <w:sz w:val="24"/>
          <w:szCs w:val="24"/>
        </w:rPr>
        <w:t xml:space="preserve">与其他方法相比，M5 对所有系统具有最佳预测精度。在 IEEE 57 节点系统中，M5 的预测精度高达 99%，而其他方法几乎低于 90%。相比之下，在 IEEE 118 节点和 300 节点系统中，发电机电压的预测精度仅为 93.49% 和 92.72%，但仍显著优于其他方法。总的来说，平均改进为 13.30%，最大改进高达 32.63%。同时，可以观察到预测精度随着系统规模的增加而降低。即使将物理嵌入 GCNN，10000 个训练样本也无法确保准确预测。</w:t>
      </w:r>
    </w:p>
    <w:p>
      <w:pPr>
        <w:spacing w:after="360" w:line="360"/>
      </w:pPr>
      <w:r>
        <w:rPr>
          <w:rFonts w:ascii="宋体" w:cs="宋体" w:eastAsia="宋体" w:hAnsi="宋体"/>
          <w:sz w:val="24"/>
          <w:szCs w:val="24"/>
        </w:rPr>
        <w:t xml:space="preserve">为了分析每个拓扑中的预测误差，IEEE 300 节点系统的测试结果如图 10 所示。样本在图中绘制为气泡，其中 x 轴表示发电机电压的平均绝对误差，y 轴是有功出力的平均绝对误差。它们的大小也表示误差的大小。可以观察到，M5 中较大尺寸的气泡几乎都是红色的，这表明相应样本具有相同的拓扑。M5 中的主要误差来自 T1，表明训练好的物理引导 GCNN 可以准确预测 T2-T5 下的发电机设定点，但不能预测 T1。然而，在其他方法中，大尺寸气泡几乎覆盖了所有五个拓扑。这些方法能够准确预测一个拓扑，但对其他拓扑的适应性较弱。</w:t>
      </w:r>
    </w:p>
    <w:p>
      <w:pPr>
        <w:spacing w:after="360" w:line="360"/>
      </w:pPr>
      <w:r>
        <w:rPr>
          <w:rFonts w:ascii="宋体" w:cs="宋体" w:eastAsia="宋体" w:hAnsi="宋体"/>
          <w:sz w:val="24"/>
          <w:szCs w:val="24"/>
        </w:rPr>
        <w:t xml:space="preserve">因此，所提 OPF 方法可以更准确地预测解，并且与最先进方法相比具有更好的拓扑适应性。它可能成为在数据驱动运行或实时风险监测中实施概率分析的有前景工具，同时考虑多个拓扑。</w:t>
      </w:r>
    </w:p>
    <w:p>
      <w:pPr>
        <w:pStyle w:val="Heading3"/>
        <w:spacing w:after="280" w:before="280"/>
      </w:pPr>
      <w:r>
        <w:rPr>
          <w:rFonts w:ascii="黑体" w:cs="黑体" w:eastAsia="黑体" w:hAnsi="黑体"/>
          <w:b/>
          <w:bCs/>
          <w:sz w:val="32"/>
          <w:szCs w:val="32"/>
        </w:rPr>
        <w:t xml:space="preserve">D. 所提方法扩展的演示</w:t>
      </w:r>
    </w:p>
    <w:p>
      <w:pPr>
        <w:spacing w:after="360" w:line="360"/>
      </w:pPr>
      <w:r>
        <w:rPr>
          <w:rFonts w:ascii="宋体" w:cs="宋体" w:eastAsia="宋体" w:hAnsi="宋体"/>
          <w:sz w:val="24"/>
          <w:szCs w:val="24"/>
        </w:rPr>
        <w:t xml:space="preserve">为了证明所提 GCNN 与 RL 的有效性，在近端策略优化（PPO）RL 方法中测试以处理最优潮流问题。环境基于 IEEE 30 节点系统构建，负荷曲线从正态分布中采样，平均值为默认值，标准偏差为 0.5。此外，随机选择一条支路停运。观测包括有功和无功负荷、当前发电和发电厂电压幅值、电导矩阵和电纳矩阵。奖励函数如 (38) 所示，参考 [13]。</w:t>
      </w:r>
    </w:p>
    <w:p>
      <w:pPr>
        <w:spacing w:after="360"/>
        <w:jc w:val="center"/>
      </w:pPr>
      <w:r>
        <w:rPr>
          <w:rFonts w:ascii="Cambria Math" w:cs="Cambria Math" w:eastAsia="Cambria Math" w:hAnsi="Cambria Math"/>
        </w:rPr>
        <w:t xml:space="preserve">r=-5000, PF~solver~is~diverged.
R₍pg,v₎+R₍v,v₎+R₍br,v₎, constraints~violations~exist.
-0.01C₍generators₎, system~is~normal.. (38)</w:t>
      </w:r>
    </w:p>
    <w:p>
      <w:pPr>
        <w:spacing w:after="360" w:line="360"/>
      </w:pPr>
      <w:r>
        <w:rPr>
          <w:rFonts w:ascii="宋体" w:cs="宋体" w:eastAsia="宋体" w:hAnsi="宋体"/>
          <w:sz w:val="24"/>
          <w:szCs w:val="24"/>
        </w:rPr>
        <w:t xml:space="preserve">其中 </w:t>
      </w:r>
      <w:r>
        <w:rPr>
          <w:rFonts w:ascii="Cambria Math" w:cs="Cambria Math" w:eastAsia="Cambria Math" w:hAnsi="Cambria Math"/>
        </w:rPr>
        <w:t xml:space="preserve">R₍pg,v₎,R₍v,v₎,R₍br,v₎</w:t>
      </w:r>
      <w:r>
        <w:rPr>
          <w:rFonts w:ascii="宋体" w:cs="宋体" w:eastAsia="宋体" w:hAnsi="宋体"/>
          <w:sz w:val="24"/>
          <w:szCs w:val="24"/>
        </w:rPr>
        <w:t xml:space="preserve"> 是违规总量作为负奖励；</w:t>
      </w:r>
      <w:r>
        <w:rPr>
          <w:rFonts w:ascii="Cambria Math" w:cs="Cambria Math" w:eastAsia="Cambria Math" w:hAnsi="Cambria Math"/>
        </w:rPr>
        <w:t xml:space="preserve">C₍generators₎</w:t>
      </w:r>
      <w:r>
        <w:rPr>
          <w:rFonts w:ascii="宋体" w:cs="宋体" w:eastAsia="宋体" w:hAnsi="宋体"/>
          <w:sz w:val="24"/>
          <w:szCs w:val="24"/>
        </w:rPr>
        <w:t xml:space="preserve"> 是所有发电机的总成本。为了验证所提 GCNN 与 PPO 训练算法的特征提取能力，我们以 0.0001 的学习率训练 GCNN、CNN 和 DNN。DNN 由两个全连接层组成，具有 256 个神经元。CNN 中有两个卷积层，4×4 核，一个展平层，两个全连接层，具有 256 个神经元。所提 GCNN 有两个图卷积层，一个展平层，两个全连接层，具有 256 个神经元。训练 180000 步后，不同神经网络的奖励曲线如图 11 所示。此外，为了验证所提 GCNN 在考虑时间相关约束的 OPF 问题中的有效性，将发电机的爬坡率添加到模拟环境中。我们将爬坡率设置为最大有功出力的 10%，并重新训练三种神经网络。结果如图 12 所示。</w:t>
      </w:r>
    </w:p>
    <w:p>
      <w:pPr>
        <w:spacing w:after="360" w:line="360"/>
      </w:pPr>
      <w:r>
        <w:rPr>
          <w:rFonts w:ascii="宋体" w:cs="宋体" w:eastAsia="宋体" w:hAnsi="宋体"/>
          <w:sz w:val="24"/>
          <w:szCs w:val="24"/>
        </w:rPr>
        <w:t xml:space="preserve">根据结果，可以观察到当 PPO RL 与所提 GCNN 结合时，它比使用相同训练参数的 CNN 和 DNN 收敛得更快。PPO RL 与所提 GCNN 的最终奖励最大，这表明所提 GCNN 在与 PPO RL 方法结合时仍具有鲁棒的特征提取能力。当考虑发电机爬坡率时，所提 GCNN 的性能仍然是最好的。总之，所提 GCNN 可以应用于 RL 方法，是解决复杂 OPF 问题（如多时间段协同优化）的有用工具。</w:t>
      </w:r>
    </w:p>
    <w:p>
      <w:pPr>
        <w:spacing w:after="360" w:line="360"/>
      </w:pPr>
      <w:r>
        <w:rPr>
          <w:rFonts w:ascii="宋体" w:cs="宋体" w:eastAsia="宋体" w:hAnsi="宋体"/>
          <w:sz w:val="24"/>
          <w:szCs w:val="24"/>
        </w:rPr>
        <w:t xml:space="preserve">---</w:t>
      </w:r>
    </w:p>
    <w:p>
      <w:pPr>
        <w:pStyle w:val="Heading2"/>
        <w:spacing w:after="280" w:before="280"/>
      </w:pPr>
      <w:r>
        <w:rPr>
          <w:rFonts w:ascii="黑体" w:cs="黑体" w:eastAsia="黑体" w:hAnsi="黑体"/>
          <w:b/>
          <w:bCs/>
          <w:sz w:val="32"/>
          <w:szCs w:val="32"/>
        </w:rPr>
        <w:t xml:space="preserve">VI. 结论</w:t>
      </w:r>
    </w:p>
    <w:p>
      <w:pPr>
        <w:spacing w:after="360" w:line="360"/>
      </w:pPr>
      <w:r>
        <w:rPr>
          <w:rFonts w:ascii="宋体" w:cs="宋体" w:eastAsia="宋体" w:hAnsi="宋体"/>
          <w:sz w:val="24"/>
          <w:szCs w:val="24"/>
        </w:rPr>
        <w:t xml:space="preserve">本文提出了一种考虑拓扑特征学习的数据驱动 OPF 方法。与其他数据驱动 OPF 方法相比，利用模型知情特征构造和扩展项损失函数训练神经网络以学习物理相关性，通过物理嵌入图卷积核提高了特征提取能力。同时，由于复杂物理关系如耦合和物理拓扑直接嵌入图卷积网络，借助模型驱动 GCNN 架构，降低了从负荷到发电输出的 OPF 映射的学习难度。一个证据是，所提模型引导 GCNN 的预测性能与最先进方法相比平均提高 13.30%，最高提高 32.63%。</w:t>
      </w:r>
    </w:p>
    <w:p>
      <w:pPr>
        <w:spacing w:after="360" w:line="360"/>
      </w:pPr>
      <w:r>
        <w:rPr>
          <w:rFonts w:ascii="宋体" w:cs="宋体" w:eastAsia="宋体" w:hAnsi="宋体"/>
          <w:sz w:val="24"/>
          <w:szCs w:val="24"/>
        </w:rPr>
        <w:t xml:space="preserve">---</w:t>
      </w:r>
    </w:p>
    <w:p>
      <w:pPr>
        <w:pStyle w:val="Heading2"/>
        <w:spacing w:after="280" w:before="280"/>
      </w:pPr>
      <w:r>
        <w:rPr>
          <w:rFonts w:ascii="黑体" w:cs="黑体" w:eastAsia="黑体" w:hAnsi="黑体"/>
          <w:b/>
          <w:bCs/>
          <w:sz w:val="32"/>
          <w:szCs w:val="32"/>
        </w:rPr>
        <w:t xml:space="preserve">参考文献</w:t>
      </w:r>
    </w:p>
    <w:p>
      <w:pPr>
        <w:spacing w:after="360" w:line="360"/>
      </w:pPr>
      <w:r>
        <w:rPr>
          <w:rFonts w:ascii="宋体" w:cs="宋体" w:eastAsia="宋体" w:hAnsi="宋体"/>
          <w:sz w:val="24"/>
          <w:szCs w:val="24"/>
        </w:rPr>
        <w:t xml:space="preserve">[1] K. Lehmann, A. Gratsein, and P. Van Hentenryck, “AC-feasibility on tree networks is NP-hard,” IEEE Trans. Power Syst., vol. 31, no. 1, pp. 798-801, Jan. 2016.</w:t>
      </w:r>
    </w:p>
    <w:p>
      <w:pPr>
        <w:spacing w:after="360" w:line="360"/>
      </w:pPr>
      <w:r>
        <w:rPr>
          <w:rFonts w:ascii="宋体" w:cs="宋体" w:eastAsia="宋体" w:hAnsi="宋体"/>
          <w:sz w:val="24"/>
          <w:szCs w:val="24"/>
        </w:rPr>
        <w:t xml:space="preserve">[2] J. Lavaei and S. H. Low, “Zero duality gap in optimal power flow problem,” IEEE Trans. Power Syst., vol. 27, no. 1, pp. 92-107, Feb. 2012.</w:t>
      </w:r>
    </w:p>
    <w:p>
      <w:pPr>
        <w:spacing w:after="360" w:line="360"/>
      </w:pPr>
      <w:r>
        <w:rPr>
          <w:rFonts w:ascii="宋体" w:cs="宋体" w:eastAsia="宋体" w:hAnsi="宋体"/>
          <w:sz w:val="24"/>
          <w:szCs w:val="24"/>
        </w:rPr>
        <w:t xml:space="preserve">[3] Z. Yang, H. Zhong, A. Bose, T. Zheng, Q. Xia, and C. Kang, “A linearized OPF model with reactive power and voltage magnitude: A pathway to improve the MW-only DC OPF,” IEEE Trans. Power Syst., vol. 33, no. 2, pp. 1734-1745, Mar. 2018.</w:t>
      </w:r>
    </w:p>
    <w:p>
      <w:pPr>
        <w:spacing w:after="360" w:line="360"/>
      </w:pPr>
      <w:r>
        <w:rPr>
          <w:rFonts w:ascii="宋体" w:cs="宋体" w:eastAsia="宋体" w:hAnsi="宋体"/>
          <w:sz w:val="24"/>
          <w:szCs w:val="24"/>
        </w:rPr>
        <w:t xml:space="preserve">[4] D. Deka and S. Misra, “Learning for DC-OPF: Classifying active sets using neural nets,” in Proc. IEEE Milan PowerTech, 2019, pp. 1-6.</w:t>
      </w:r>
    </w:p>
    <w:p>
      <w:pPr>
        <w:spacing w:after="360" w:line="360"/>
      </w:pPr>
      <w:r>
        <w:rPr>
          <w:rFonts w:ascii="宋体" w:cs="宋体" w:eastAsia="宋体" w:hAnsi="宋体"/>
          <w:sz w:val="24"/>
          <w:szCs w:val="24"/>
        </w:rPr>
        <w:t xml:space="preserve">[5] V. J. Gutierrez-Martinez, C. A. Canizares, C. R. Fuerte-Esquivel, A. Pizano-Martinez, and X. Gu, “Neural-network security-boundary constrained optimal power flow,” IEEE Trans. Power Syst., vol. 26, no. 1, pp. 63-72, Feb. 2011.</w:t>
      </w:r>
    </w:p>
    <w:p>
      <w:pPr>
        <w:spacing w:after="360" w:line="360"/>
      </w:pPr>
      <w:r>
        <w:rPr>
          <w:rFonts w:ascii="宋体" w:cs="宋体" w:eastAsia="宋体" w:hAnsi="宋体"/>
          <w:sz w:val="24"/>
          <w:szCs w:val="24"/>
        </w:rPr>
        <w:t xml:space="preserve">[6] M. Niu, C. Wan, and Z. Xu, “A review on applications of heuristic optimization algorithms for optimal power flow in modern power systems,” J. Modern Power Syst. Clean Energy, vol. 2, no. 4, pp. 289-297, Dec. 2014.</w:t>
      </w:r>
    </w:p>
    <w:p>
      <w:pPr>
        <w:spacing w:after="360" w:line="360"/>
      </w:pPr>
      <w:r>
        <w:rPr>
          <w:rFonts w:ascii="宋体" w:cs="宋体" w:eastAsia="宋体" w:hAnsi="宋体"/>
          <w:sz w:val="24"/>
          <w:szCs w:val="24"/>
        </w:rPr>
        <w:t xml:space="preserve">[7] M. Yan, M. Shahidehpour, A. Paaso, L. Zhang, A. Alabdulwahab, and A. Abusorrah, “A convex three-stage SCOPF approach to power system flexibility with unified power flow controllers,” IEEE Trans. Power Syst., vol. 36, no. 3, pp. 1947-1960, May 2021.</w:t>
      </w:r>
    </w:p>
    <w:p>
      <w:pPr>
        <w:spacing w:after="360" w:line="360"/>
      </w:pPr>
      <w:r>
        <w:rPr>
          <w:rFonts w:ascii="宋体" w:cs="宋体" w:eastAsia="宋体" w:hAnsi="宋体"/>
          <w:sz w:val="24"/>
          <w:szCs w:val="24"/>
        </w:rPr>
        <w:t xml:space="preserve">[8] S. Mhanna and P. Mancarella, “An exact sequential linear programming algorithm for the optimal power flow problem,” IEEE Trans. Power Syst., vol. 37, no. 1, pp. 666-679, Jan. 2022.</w:t>
      </w:r>
    </w:p>
    <w:p>
      <w:pPr>
        <w:spacing w:after="360" w:line="360"/>
      </w:pPr>
      <w:r>
        <w:rPr>
          <w:rFonts w:ascii="宋体" w:cs="宋体" w:eastAsia="宋体" w:hAnsi="宋体"/>
          <w:sz w:val="24"/>
          <w:szCs w:val="24"/>
        </w:rPr>
        <w:t xml:space="preserve">[9] F. Hasan, A. Kargarian, and A. Mohammadi, “A survey on applications of machine learning for optimal power flow,” in Proc. IEEE Texas Power Energy Conf., 2020, pp. 1-6.</w:t>
      </w:r>
    </w:p>
    <w:p>
      <w:pPr>
        <w:spacing w:after="360" w:line="360"/>
      </w:pPr>
      <w:r>
        <w:rPr>
          <w:rFonts w:ascii="宋体" w:cs="宋体" w:eastAsia="宋体" w:hAnsi="宋体"/>
          <w:sz w:val="24"/>
          <w:szCs w:val="24"/>
        </w:rPr>
        <w:t xml:space="preserve">[10] X. Lei, Z. Yang, J. Yu, J. Zhao, Q. Gao, and H. Yu, “Data-driven optimal power flow: A physics-informed machine learning approach,” IEEE Trans. Power Syst., vol. 36, no. 1, pp. 346-354, Jan. 2021.</w:t>
      </w:r>
    </w:p>
    <w:p>
      <w:pPr>
        <w:spacing w:after="360" w:line="360"/>
      </w:pPr>
      <w:r>
        <w:rPr>
          <w:rFonts w:ascii="宋体" w:cs="宋体" w:eastAsia="宋体" w:hAnsi="宋体"/>
          <w:sz w:val="24"/>
          <w:szCs w:val="24"/>
        </w:rPr>
        <w:t xml:space="preserve">[11] X. Pan, T. Zhao, M. Chen, and S. Zhang, “DeepOPF: A deep neural network approach for security-constrained DC optimal power flow,” IEEE Trans. Power Syst., vol. 36, no. 3, pp. 1725-1735, May 2021.</w:t>
      </w:r>
    </w:p>
    <w:p>
      <w:pPr>
        <w:spacing w:after="360" w:line="360"/>
      </w:pPr>
      <w:r>
        <w:rPr>
          <w:rFonts w:ascii="宋体" w:cs="宋体" w:eastAsia="宋体" w:hAnsi="宋体"/>
          <w:sz w:val="24"/>
          <w:szCs w:val="24"/>
        </w:rPr>
        <w:t xml:space="preserve">[12] A. S. Zamzam and K. Baker, “Learning optimal solutions for extremely fast AC optimal power flow,” in Proc. IEEE Int. Conf. Commun., Control, Comput. Technol. for Smart Grids (SmartGridComm), 2020, pp. 1-6.</w:t>
      </w:r>
    </w:p>
    <w:p>
      <w:pPr>
        <w:spacing w:after="360" w:line="360"/>
      </w:pPr>
      <w:r>
        <w:rPr>
          <w:rFonts w:ascii="宋体" w:cs="宋体" w:eastAsia="宋体" w:hAnsi="宋体"/>
          <w:sz w:val="24"/>
          <w:szCs w:val="24"/>
        </w:rPr>
        <w:t xml:space="preserve">[13] Y. Zhou, W. Lee, R. Diao, and D. Shi, “Deep reinforcement learning based real-time AC optimal power flow considering uncertainties,” J. Modern Power Syst. Clean Energy, vol. 10, no. 5, pp. 1098-1109, Sep. 2022.</w:t>
      </w:r>
    </w:p>
    <w:p>
      <w:pPr>
        <w:spacing w:after="360" w:line="360"/>
      </w:pPr>
      <w:r>
        <w:rPr>
          <w:rFonts w:ascii="宋体" w:cs="宋体" w:eastAsia="宋体" w:hAnsi="宋体"/>
          <w:sz w:val="24"/>
          <w:szCs w:val="24"/>
        </w:rPr>
        <w:t xml:space="preserve">[14] D. Owerko, F. Gama, and A. Ribeiro, “Optimal power flow using graph neural networks,” in Proc. IEEE Int. Conf. Acoust., Speech Signal Process., 2020, pp. 5930-5934.</w:t>
      </w:r>
    </w:p>
    <w:p>
      <w:pPr>
        <w:spacing w:after="360" w:line="360"/>
      </w:pPr>
      <w:r>
        <w:rPr>
          <w:rFonts w:ascii="宋体" w:cs="宋体" w:eastAsia="宋体" w:hAnsi="宋体"/>
          <w:sz w:val="24"/>
          <w:szCs w:val="24"/>
        </w:rPr>
        <w:t xml:space="preserve">[15] A. Velloso and P. Van Hentenryck, “Combining deep learning and optimization for preventive security-constrained dc optimal power flow,” IEEE Trans. Power Syst., vol. 36, no. 4, pp. 3618-3628, Jul. 2021.</w:t>
      </w:r>
    </w:p>
    <w:p>
      <w:pPr>
        <w:spacing w:after="360" w:line="360"/>
      </w:pPr>
      <w:r>
        <w:rPr>
          <w:rFonts w:ascii="宋体" w:cs="宋体" w:eastAsia="宋体" w:hAnsi="宋体"/>
          <w:sz w:val="24"/>
          <w:szCs w:val="24"/>
        </w:rPr>
        <w:t xml:space="preserve">[16] P. Pareek and H. D. Nguyen, “Gaussian process learning-based probabilistic optimal power flow,” IEEE Trans. Power Syst., vol. 36, no. 1, pp. 541-544, Jan. 2021.</w:t>
      </w:r>
    </w:p>
    <w:p>
      <w:pPr>
        <w:spacing w:after="360" w:line="360"/>
      </w:pPr>
      <w:r>
        <w:rPr>
          <w:rFonts w:ascii="宋体" w:cs="宋体" w:eastAsia="宋体" w:hAnsi="宋体"/>
          <w:sz w:val="24"/>
          <w:szCs w:val="24"/>
        </w:rPr>
        <w:t xml:space="preserve">[17] Z. Yan and Y. Xu, “Real-time optimal power flow: A Lagrangian based deep reinforcement learning approach,” IEEE Trans. Power Syst., vol. 35, no. 4, pp. 3270-3273, Jul. 2020.</w:t>
      </w:r>
    </w:p>
    <w:p>
      <w:pPr>
        <w:spacing w:after="360" w:line="360"/>
      </w:pPr>
      <w:r>
        <w:rPr>
          <w:rFonts w:ascii="宋体" w:cs="宋体" w:eastAsia="宋体" w:hAnsi="宋体"/>
          <w:sz w:val="24"/>
          <w:szCs w:val="24"/>
        </w:rPr>
        <w:t xml:space="preserve">[18] F. Hasan, A. Kargarian, and J. Mohammadi, “Hybrid learning aided inactive constraints filtering algorithm to enhance ac OPF solution time,” IEEE Trans. Ind. Appl., vol. 57, no. 2, pp. 1325-1334, Mar./Apr. 2021.</w:t>
      </w:r>
    </w:p>
    <w:p>
      <w:pPr>
        <w:spacing w:after="360" w:line="360"/>
      </w:pPr>
      <w:r>
        <w:rPr>
          <w:rFonts w:ascii="宋体" w:cs="宋体" w:eastAsia="宋体" w:hAnsi="宋体"/>
          <w:sz w:val="24"/>
          <w:szCs w:val="24"/>
        </w:rPr>
        <w:t xml:space="preserve">[19] M. Xiang, J. Yu, Z. Yang, Y. Yang, H. Yu, and H. He, “Probabilistic power flow with topology changes based on deep neural network,” Int. J. Elect. Power Energy Syst., vol. 117, 2020, Art. no. 105650.</w:t>
      </w:r>
    </w:p>
    <w:p>
      <w:pPr>
        <w:spacing w:after="360" w:line="360"/>
      </w:pPr>
      <w:r>
        <w:rPr>
          <w:rFonts w:ascii="宋体" w:cs="宋体" w:eastAsia="宋体" w:hAnsi="宋体"/>
          <w:sz w:val="24"/>
          <w:szCs w:val="24"/>
        </w:rPr>
        <w:t xml:space="preserve">[20] Y. Du, F. Li, J. Li, and T. Zheng, “Achieving 100x acceleration for N-1 contingency screening with uncertain scenarios using deep convolutional neural network,” IEEE Trans. Power Syst., vol. 34, no. 4, pp. 3303-3305, Jul. 2019.</w:t>
      </w:r>
    </w:p>
    <w:p>
      <w:pPr>
        <w:spacing w:after="360" w:line="360"/>
      </w:pPr>
      <w:r>
        <w:rPr>
          <w:rFonts w:ascii="宋体" w:cs="宋体" w:eastAsia="宋体" w:hAnsi="宋体"/>
          <w:sz w:val="24"/>
          <w:szCs w:val="24"/>
        </w:rPr>
        <w:t xml:space="preserve">[21] Y. Chen, S. Lakshminarayana, C. Maple, and H. V. Poor, “A meta-learning approach to the optimal power flow problem under topology reconfigurations,” IEEE Open Access J. Power Energy, vol. 9, pp. 109-120, 2022, doi: 10.1109/OAJPE.2022.3140314.</w:t>
      </w:r>
    </w:p>
    <w:p>
      <w:pPr>
        <w:spacing w:after="360" w:line="360"/>
      </w:pPr>
      <w:r>
        <w:rPr>
          <w:rFonts w:ascii="宋体" w:cs="宋体" w:eastAsia="宋体" w:hAnsi="宋体"/>
          <w:sz w:val="24"/>
          <w:szCs w:val="24"/>
        </w:rPr>
        <w:t xml:space="preserve">[22] C. Kim, K. Kim, P. Balaprakash, and M. Anitescu, “Graph convolutional neural networks for optimal load shedding under line contingency,” in Proc. IEEE Power Energy Soc. Gen. Meeting (PESGM), 2019, pp. 1-5.</w:t>
      </w:r>
    </w:p>
    <w:p>
      <w:pPr>
        <w:spacing w:after="360" w:line="360"/>
      </w:pPr>
      <w:r>
        <w:rPr>
          <w:rFonts w:ascii="宋体" w:cs="宋体" w:eastAsia="宋体" w:hAnsi="宋体"/>
          <w:sz w:val="24"/>
          <w:szCs w:val="24"/>
        </w:rPr>
        <w:t xml:space="preserve">[23] D. Wang, K. Zheng, Q. Chen, G. Luo, and X. Zhang, “Probabilistic power flow solution with graph convolutional network,” in Proc. IEEE PES Innov. Smart Grid Technol. Europe, 2020, pp. 650-654.</w:t>
      </w:r>
    </w:p>
    <w:p>
      <w:pPr>
        <w:spacing w:after="360" w:line="360"/>
      </w:pPr>
      <w:r>
        <w:rPr>
          <w:rFonts w:ascii="宋体" w:cs="宋体" w:eastAsia="宋体" w:hAnsi="宋体"/>
          <w:sz w:val="24"/>
          <w:szCs w:val="24"/>
        </w:rPr>
        <w:t xml:space="preserve">[24] T. N. Kipf and M. Welling, “Semi-supervised classification with graph convolutional networks,” in Proc. Int. Conf. Learn. Representations, 2017, pp. 1-14.</w:t>
      </w:r>
    </w:p>
    <w:p>
      <w:pPr>
        <w:spacing w:after="360" w:line="360"/>
      </w:pPr>
      <w:r>
        <w:rPr>
          <w:rFonts w:ascii="宋体" w:cs="宋体" w:eastAsia="宋体" w:hAnsi="宋体"/>
          <w:sz w:val="24"/>
          <w:szCs w:val="24"/>
        </w:rPr>
        <w:t xml:space="preserve">[25] C. Hu, Z. Cai, Y. Zhang, R. Yan, Y. Cai, and B. Cen, “A soft actor-critic deep reinforcement learning method for multi-timescale coordinated operation of microgrids,” Protection Control Modern Power Syst., vol. 7, no. 3, pp. 423-432, 2022.</w:t>
      </w:r>
    </w:p>
    <w:p>
      <w:pPr>
        <w:spacing w:after="360" w:line="360"/>
      </w:pPr>
      <w:r>
        <w:rPr>
          <w:rFonts w:ascii="宋体" w:cs="宋体" w:eastAsia="宋体" w:hAnsi="宋体"/>
          <w:sz w:val="24"/>
          <w:szCs w:val="24"/>
        </w:rPr>
        <w:t xml:space="preserve">[26] H. Jin, Y. Teng, T. Zhang, Z. Wang, and Z. Chen, “A deep neural network coordination model for electric heating and cooling loads based on IoT data,” CSEE J. Power Energy Syst., vol. 6, no. 1, pp. 22-30, Mar. 2020.</w:t>
      </w:r>
    </w:p>
    <w:p>
      <w:pPr>
        <w:spacing w:after="360" w:line="360"/>
      </w:pPr>
      <w:r>
        <w:rPr>
          <w:rFonts w:ascii="宋体" w:cs="宋体" w:eastAsia="宋体" w:hAnsi="宋体"/>
          <w:sz w:val="24"/>
          <w:szCs w:val="24"/>
        </w:rPr>
        <w:t xml:space="preserve">---</w:t>
      </w:r>
    </w:p>
    <w:p>
      <w:pPr>
        <w:pStyle w:val="Heading2"/>
        <w:spacing w:after="280" w:before="280"/>
      </w:pPr>
      <w:r>
        <w:rPr>
          <w:rFonts w:ascii="黑体" w:cs="黑体" w:eastAsia="黑体" w:hAnsi="黑体"/>
          <w:b/>
          <w:bCs/>
          <w:sz w:val="32"/>
          <w:szCs w:val="32"/>
        </w:rPr>
        <w:t xml:space="preserve">作者简介</w:t>
      </w:r>
    </w:p>
    <w:p>
      <w:pPr>
        <w:spacing w:after="360" w:line="360"/>
      </w:pPr>
      <w:r>
        <w:rPr>
          <w:rFonts w:ascii="宋体" w:cs="宋体" w:eastAsia="宋体" w:hAnsi="宋体"/>
          <w:b/>
          <w:bCs/>
          <w:sz w:val="24"/>
          <w:szCs w:val="24"/>
        </w:rPr>
        <w:t xml:space="preserve">Maosheng Gao</w:t>
      </w:r>
      <w:r>
        <w:rPr>
          <w:rFonts w:ascii="宋体" w:cs="宋体" w:eastAsia="宋体" w:hAnsi="宋体"/>
          <w:sz w:val="24"/>
          <w:szCs w:val="24"/>
        </w:rPr>
        <w:t xml:space="preserve"> 于 2020 年获得重庆大学电气工程学院学士学位，目前正在攻读电气工程博士学位。他的研究兴趣包括深度学习及其在电力与能源系统中的应用。</w:t>
      </w:r>
    </w:p>
    <w:p>
      <w:pPr>
        <w:spacing w:after="360" w:line="360"/>
      </w:pPr>
      <w:r>
        <w:rPr>
          <w:rFonts w:ascii="宋体" w:cs="宋体" w:eastAsia="宋体" w:hAnsi="宋体"/>
          <w:b/>
          <w:bCs/>
          <w:sz w:val="24"/>
          <w:szCs w:val="24"/>
        </w:rPr>
        <w:t xml:space="preserve">Juan Yu</w:t>
      </w:r>
      <w:r>
        <w:rPr>
          <w:rFonts w:ascii="宋体" w:cs="宋体" w:eastAsia="宋体" w:hAnsi="宋体"/>
          <w:sz w:val="24"/>
          <w:szCs w:val="24"/>
        </w:rPr>
        <w:t xml:space="preserve">（Senior Member, IEEE）于 2007 年获得重庆大学电气工程博士学位。她目前是重庆大学全职教授。她的研究兴趣包括大数据分析和电力系统分析。</w:t>
      </w:r>
    </w:p>
    <w:p>
      <w:pPr>
        <w:spacing w:after="360" w:line="360"/>
      </w:pPr>
      <w:r>
        <w:rPr>
          <w:rFonts w:ascii="宋体" w:cs="宋体" w:eastAsia="宋体" w:hAnsi="宋体"/>
          <w:b/>
          <w:bCs/>
          <w:sz w:val="24"/>
          <w:szCs w:val="24"/>
        </w:rPr>
        <w:t xml:space="preserve">Zhifang Yang</w:t>
      </w:r>
      <w:r>
        <w:rPr>
          <w:rFonts w:ascii="宋体" w:cs="宋体" w:eastAsia="宋体" w:hAnsi="宋体"/>
          <w:sz w:val="24"/>
          <w:szCs w:val="24"/>
        </w:rPr>
        <w:t xml:space="preserve">（Member, IEEE）于 2018 年获得清华大学电气工程博士学位。他目前是重庆大学全职教授。他的研究兴趣包括电力系统分析和电力市场。</w:t>
      </w:r>
    </w:p>
    <w:p>
      <w:pPr>
        <w:spacing w:after="360" w:line="360"/>
      </w:pPr>
      <w:r>
        <w:rPr>
          <w:rFonts w:ascii="宋体" w:cs="宋体" w:eastAsia="宋体" w:hAnsi="宋体"/>
          <w:b/>
          <w:bCs/>
          <w:sz w:val="24"/>
          <w:szCs w:val="24"/>
        </w:rPr>
        <w:t xml:space="preserve">Junbo Zhao</w:t>
      </w:r>
      <w:r>
        <w:rPr>
          <w:rFonts w:ascii="宋体" w:cs="宋体" w:eastAsia="宋体" w:hAnsi="宋体"/>
          <w:sz w:val="24"/>
          <w:szCs w:val="24"/>
        </w:rPr>
        <w:t xml:space="preserve">（Senior Member, IEEE）于 2018 年获得弗吉尼亚理工大学电气与计算机工程系博士学位。他目前是康涅狄格大学助理教授。他曾于 2019 年至 2021 年和 2018 年至 2019 年分别在密西西比州立大学和弗吉尼亚理工大学担任助理教授和研究助理教授。2017 年 5 月至 8 月，他在太平洋西北国家实验室实习。他目前是 IEEE 电力系统动态状态和参数估计任务组主席、网络物理互依性用于电力系统运行和控制工作组主席，以及 IEEE 同步相量在电力系统运行和控制中应用任务组秘书。</w:t>
      </w:r>
    </w:p>
    <w:p>
      <w:pPr>
        <w:spacing w:after="360" w:line="360"/>
      </w:pPr>
      <w:r>
        <w:rPr>
          <w:rFonts w:ascii="宋体" w:cs="宋体" w:eastAsia="宋体" w:hAnsi="宋体"/>
          <w:sz w:val="24"/>
          <w:szCs w:val="24"/>
        </w:rPr>
        <w:t xml:space="preserve">---</w:t>
      </w:r>
    </w:p>
    <w:p>
      <w:pPr>
        <w:spacing w:after="360" w:line="360"/>
      </w:pPr>
      <w:r>
        <w:rPr>
          <w:rFonts w:ascii="宋体" w:cs="宋体" w:eastAsia="宋体" w:hAnsi="宋体"/>
          <w:sz w:val="24"/>
          <w:szCs w:val="24"/>
        </w:rPr>
        <w:t xml:space="preserve">以上是论文的完整翻译。如果你需要我进一步提炼核心创新点、对比方法或实验结论，也可以继续告诉我。</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2026-10-15T04:09:53.931Z</dcterms:created>
  <dcterms:modified xsi:type="dcterms:W3CDTF">2026-10-15T04:09:53.931Z</dcterms:modified>
</cp:coreProperties>
</file>

<file path=docProps/custom.xml><?xml version="1.0" encoding="utf-8"?>
<Properties xmlns="http://schemas.openxmlformats.org/officeDocument/2006/custom-properties" xmlns:vt="http://schemas.openxmlformats.org/officeDocument/2006/docPropsVTypes"/>
</file>