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3"/>
          <w:szCs w:val="33"/>
        </w:rPr>
        <w:t xml:space="preserve">游戏化文献总册：真实性审查 + 方法提取档案</w:t>
      </w:r>
    </w:p>
    <w:p>
      <w:pPr>
        <w:spacing w:after="150"/>
        <w:jc w:val="center"/>
      </w:pPr>
      <w:r>
        <w:rPr>
          <w:color w:val="595959"/>
          <w:sz w:val="17"/>
          <w:szCs w:val="17"/>
        </w:rPr>
        <w:t xml:space="preserve">v2.0 · 2026-07-09 · 全部 22 项按八字段格式建档（填写深度=核实层级，"待读"即诚实留白）· 绿=核心 黄=待读/争议 红=降级</w:t>
      </w:r>
    </w:p>
    <w:p>
      <w:pPr>
        <w:pStyle w:val="Heading1"/>
        <w:spacing w:after="105" w:before="210"/>
      </w:pPr>
      <w:r>
        <w:rPr>
          <w:b/>
          <w:bCs/>
          <w:sz w:val="27"/>
          <w:szCs w:val="27"/>
        </w:rPr>
        <w:t xml:space="preserve">0. 审查结论摘要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存在性：22 项条目全部验证为真实存在——21 项经官方发表页/权威开放档案直验，2 项（EAAI-26 两篇）经会议官方列表页确认（A- 级，ojs 直链读原文时补齐）。未发现任何虚构条目。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会议 vs 期刊（诚实说明）：会议论文 13 篇（CHI 1、CHI PLAY 3、IDC 2、SIGCSE 1、L@S 1、INTERACT 1、AAAI/EAAI 4），期刊 8 篇 + 专著 1 部。期刊条目当初即已声明保留原因——游戏化测评的核心实证证据大量分布于 C&amp;E / PLOS / JMIR。如作业口径限定"会议论文"，以 13 篇会议条目为主表、期刊条目移注释区。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内容合规（三要件：游戏化制品/实验/结果）：完全合格核心 7 篇（本轮 Hallifax 升级入列，为 CHI PLAY 2019 荣誉提名论文）；待读定级 5；类别争议（完整教育游戏/设计研究）6；降级（综述/框架/理论）5。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本轮来源修正：Denny 2018 的 DOI 由记忆级（C）升为直验（A），数值无误；规则不变——记忆输出默认不可交付。</w:t>
      </w:r>
    </w:p>
    <w:p>
      <w:pPr>
        <w:pStyle w:val="Heading1"/>
        <w:spacing w:after="105" w:before="210"/>
      </w:pPr>
      <w:r>
        <w:rPr>
          <w:b/>
          <w:bCs/>
          <w:sz w:val="27"/>
          <w:szCs w:val="27"/>
        </w:rPr>
        <w:t xml:space="preserve">1. 真实性审查总表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300"/>
        <w:gridCol w:w="1400"/>
        <w:gridCol w:w="800"/>
        <w:gridCol w:w="1500"/>
        <w:gridCol w:w="1300"/>
        <w:gridCol w:w="1630"/>
      </w:tblGrid>
      <w:tr>
        <w:tc>
          <w:tcPr>
            <w:tcW w:type="dxa" w:w="430"/>
            <w:shd w:fill="DCE6F1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#</w:t>
            </w:r>
          </w:p>
        </w:tc>
        <w:tc>
          <w:tcPr>
            <w:tcW w:type="dxa" w:w="2300"/>
            <w:shd w:fill="DCE6F1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论文</w:t>
            </w:r>
          </w:p>
        </w:tc>
        <w:tc>
          <w:tcPr>
            <w:tcW w:type="dxa" w:w="1400"/>
            <w:shd w:fill="DCE6F1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声称 venue</w:t>
            </w:r>
          </w:p>
        </w:tc>
        <w:tc>
          <w:tcPr>
            <w:tcW w:type="dxa" w:w="800"/>
            <w:shd w:fill="DCE6F1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类型</w:t>
            </w:r>
          </w:p>
        </w:tc>
        <w:tc>
          <w:tcPr>
            <w:tcW w:type="dxa" w:w="1500"/>
            <w:shd w:fill="DCE6F1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存在性验证</w:t>
            </w:r>
          </w:p>
        </w:tc>
        <w:tc>
          <w:tcPr>
            <w:tcW w:type="dxa" w:w="1300"/>
            <w:shd w:fill="DCE6F1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三要件</w:t>
            </w:r>
          </w:p>
        </w:tc>
        <w:tc>
          <w:tcPr>
            <w:tcW w:type="dxa" w:w="1630"/>
            <w:shd w:fill="DCE6F1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处置</w:t>
            </w:r>
          </w:p>
        </w:tc>
      </w:tr>
      <w:tr>
        <w:tc>
          <w:tcPr>
            <w:tcW w:type="dxa" w:w="4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Attali &amp; Arieli-Attali 2015</w:t>
            </w:r>
          </w:p>
        </w:tc>
        <w:tc>
          <w:tcPr>
            <w:tcW w:type="dxa" w:w="14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Computers &amp; Education</w:t>
            </w:r>
          </w:p>
        </w:tc>
        <w:tc>
          <w:tcPr>
            <w:tcW w:type="dxa" w:w="8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期刊</w:t>
            </w:r>
          </w:p>
        </w:tc>
        <w:tc>
          <w:tcPr>
            <w:tcW w:type="dxa" w:w="15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直验(SD官方页+ETS)</w:t>
            </w:r>
          </w:p>
        </w:tc>
        <w:tc>
          <w:tcPr>
            <w:tcW w:type="dxa" w:w="1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✓✓✓</w:t>
            </w:r>
          </w:p>
        </w:tc>
        <w:tc>
          <w:tcPr>
            <w:tcW w:type="dxa" w:w="16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核心档案</w:t>
            </w:r>
          </w:p>
        </w:tc>
      </w:tr>
      <w:tr>
        <w:tc>
          <w:tcPr>
            <w:tcW w:type="dxa" w:w="4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Harms 等 2015</w:t>
            </w:r>
          </w:p>
        </w:tc>
        <w:tc>
          <w:tcPr>
            <w:tcW w:type="dxa" w:w="14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INTERACT 2015</w:t>
            </w:r>
          </w:p>
        </w:tc>
        <w:tc>
          <w:tcPr>
            <w:tcW w:type="dxa" w:w="8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直验(Springer+作者PDF)</w:t>
            </w:r>
          </w:p>
        </w:tc>
        <w:tc>
          <w:tcPr>
            <w:tcW w:type="dxa" w:w="1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✓✓✓</w:t>
            </w:r>
          </w:p>
        </w:tc>
        <w:tc>
          <w:tcPr>
            <w:tcW w:type="dxa" w:w="16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核心档案</w:t>
            </w:r>
          </w:p>
        </w:tc>
      </w:tr>
      <w:tr>
        <w:tc>
          <w:tcPr>
            <w:tcW w:type="dxa" w:w="4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Aubert 等 2023</w:t>
            </w:r>
          </w:p>
        </w:tc>
        <w:tc>
          <w:tcPr>
            <w:tcW w:type="dxa" w:w="14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PLOS ONE</w:t>
            </w:r>
          </w:p>
        </w:tc>
        <w:tc>
          <w:tcPr>
            <w:tcW w:type="dxa" w:w="8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期刊</w:t>
            </w:r>
          </w:p>
        </w:tc>
        <w:tc>
          <w:tcPr>
            <w:tcW w:type="dxa" w:w="15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直验(官方OA)</w:t>
            </w:r>
          </w:p>
        </w:tc>
        <w:tc>
          <w:tcPr>
            <w:tcW w:type="dxa" w:w="1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✓✓✓</w:t>
            </w:r>
          </w:p>
        </w:tc>
        <w:tc>
          <w:tcPr>
            <w:tcW w:type="dxa" w:w="16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核心档案</w:t>
            </w:r>
          </w:p>
        </w:tc>
      </w:tr>
      <w:tr>
        <w:tc>
          <w:tcPr>
            <w:tcW w:type="dxa" w:w="4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Sanchez 等 2020</w:t>
            </w:r>
          </w:p>
        </w:tc>
        <w:tc>
          <w:tcPr>
            <w:tcW w:type="dxa" w:w="14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Computers &amp; Education</w:t>
            </w:r>
          </w:p>
        </w:tc>
        <w:tc>
          <w:tcPr>
            <w:tcW w:type="dxa" w:w="8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期刊</w:t>
            </w:r>
          </w:p>
        </w:tc>
        <w:tc>
          <w:tcPr>
            <w:tcW w:type="dxa" w:w="15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直验(SD官方页)</w:t>
            </w:r>
          </w:p>
        </w:tc>
        <w:tc>
          <w:tcPr>
            <w:tcW w:type="dxa" w:w="1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✓✓✓</w:t>
            </w:r>
          </w:p>
        </w:tc>
        <w:tc>
          <w:tcPr>
            <w:tcW w:type="dxa" w:w="16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核心档案</w:t>
            </w:r>
          </w:p>
        </w:tc>
      </w:tr>
      <w:tr>
        <w:tc>
          <w:tcPr>
            <w:tcW w:type="dxa" w:w="4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Rodrigues 等 2021</w:t>
            </w:r>
          </w:p>
        </w:tc>
        <w:tc>
          <w:tcPr>
            <w:tcW w:type="dxa" w:w="14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SIGCSE 2021</w:t>
            </w:r>
          </w:p>
        </w:tc>
        <w:tc>
          <w:tcPr>
            <w:tcW w:type="dxa" w:w="8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直验(ACM+作者PDF全文)</w:t>
            </w:r>
          </w:p>
        </w:tc>
        <w:tc>
          <w:tcPr>
            <w:tcW w:type="dxa" w:w="1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✓✓✓</w:t>
            </w:r>
          </w:p>
        </w:tc>
        <w:tc>
          <w:tcPr>
            <w:tcW w:type="dxa" w:w="16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核心档案</w:t>
            </w:r>
          </w:p>
        </w:tc>
      </w:tr>
      <w:tr>
        <w:tc>
          <w:tcPr>
            <w:tcW w:type="dxa" w:w="4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Denny 等 2018</w:t>
            </w:r>
          </w:p>
        </w:tc>
        <w:tc>
          <w:tcPr>
            <w:tcW w:type="dxa" w:w="14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CHI 2018</w:t>
            </w:r>
          </w:p>
        </w:tc>
        <w:tc>
          <w:tcPr>
            <w:tcW w:type="dxa" w:w="8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直验(ACM页,本轮修正记忆DOI)</w:t>
            </w:r>
          </w:p>
        </w:tc>
        <w:tc>
          <w:tcPr>
            <w:tcW w:type="dxa" w:w="1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✓✓✓</w:t>
            </w:r>
          </w:p>
        </w:tc>
        <w:tc>
          <w:tcPr>
            <w:tcW w:type="dxa" w:w="16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核心档案</w:t>
            </w:r>
          </w:p>
        </w:tc>
      </w:tr>
      <w:tr>
        <w:tc>
          <w:tcPr>
            <w:tcW w:type="dxa" w:w="4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Hallifax 等 2019</w:t>
            </w:r>
          </w:p>
        </w:tc>
        <w:tc>
          <w:tcPr>
            <w:tcW w:type="dxa" w:w="14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CHI PLAY 2019</w:t>
            </w:r>
          </w:p>
        </w:tc>
        <w:tc>
          <w:tcPr>
            <w:tcW w:type="dxa" w:w="8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直验(HAL官方档案+Inria+获奖公告)·荣誉提名</w:t>
            </w:r>
          </w:p>
        </w:tc>
        <w:tc>
          <w:tcPr>
            <w:tcW w:type="dxa" w:w="130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✓✓✓</w:t>
            </w:r>
          </w:p>
        </w:tc>
        <w:tc>
          <w:tcPr>
            <w:tcW w:type="dxa" w:w="1630"/>
            <w:shd w:fill="E2EFDA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核心档案(本轮升级)</w:t>
            </w:r>
          </w:p>
        </w:tc>
      </w:tr>
      <w:tr>
        <w:tc>
          <w:tcPr>
            <w:tcW w:type="dxa" w:w="43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3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自适应游戏化测评 2024</w:t>
            </w:r>
          </w:p>
        </w:tc>
        <w:tc>
          <w:tcPr>
            <w:tcW w:type="dxa" w:w="14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Educ. &amp; Info. Technologies</w:t>
            </w:r>
          </w:p>
        </w:tc>
        <w:tc>
          <w:tcPr>
            <w:tcW w:type="dxa" w:w="8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期刊</w:t>
            </w:r>
          </w:p>
        </w:tc>
        <w:tc>
          <w:tcPr>
            <w:tcW w:type="dxa" w:w="15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直验(Springer)</w:t>
            </w:r>
          </w:p>
        </w:tc>
        <w:tc>
          <w:tcPr>
            <w:tcW w:type="dxa" w:w="13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</w:t>
            </w:r>
          </w:p>
        </w:tc>
        <w:tc>
          <w:tcPr>
            <w:tcW w:type="dxa" w:w="163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待读档案</w:t>
            </w:r>
          </w:p>
        </w:tc>
      </w:tr>
      <w:tr>
        <w:tc>
          <w:tcPr>
            <w:tcW w:type="dxa" w:w="43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3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Personalization 2021</w:t>
            </w:r>
          </w:p>
        </w:tc>
        <w:tc>
          <w:tcPr>
            <w:tcW w:type="dxa" w:w="14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CHI PLAY (PACM HCI)</w:t>
            </w:r>
          </w:p>
        </w:tc>
        <w:tc>
          <w:tcPr>
            <w:tcW w:type="dxa" w:w="8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直验(dl.acm)</w:t>
            </w:r>
          </w:p>
        </w:tc>
        <w:tc>
          <w:tcPr>
            <w:tcW w:type="dxa" w:w="13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</w:t>
            </w:r>
          </w:p>
        </w:tc>
        <w:tc>
          <w:tcPr>
            <w:tcW w:type="dxa" w:w="163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待读档案</w:t>
            </w:r>
          </w:p>
        </w:tc>
      </w:tr>
      <w:tr>
        <w:tc>
          <w:tcPr>
            <w:tcW w:type="dxa" w:w="43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23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AdventureLEARN 2023</w:t>
            </w:r>
          </w:p>
        </w:tc>
        <w:tc>
          <w:tcPr>
            <w:tcW w:type="dxa" w:w="14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CHI PLAY (PACM HCI)</w:t>
            </w:r>
          </w:p>
        </w:tc>
        <w:tc>
          <w:tcPr>
            <w:tcW w:type="dxa" w:w="8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直验(dl.acm)</w:t>
            </w:r>
          </w:p>
        </w:tc>
        <w:tc>
          <w:tcPr>
            <w:tcW w:type="dxa" w:w="13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</w:t>
            </w:r>
          </w:p>
        </w:tc>
        <w:tc>
          <w:tcPr>
            <w:tcW w:type="dxa" w:w="163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待读档案</w:t>
            </w:r>
          </w:p>
        </w:tc>
      </w:tr>
      <w:tr>
        <w:tc>
          <w:tcPr>
            <w:tcW w:type="dxa" w:w="43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23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L@S 误用案例 2022</w:t>
            </w:r>
          </w:p>
        </w:tc>
        <w:tc>
          <w:tcPr>
            <w:tcW w:type="dxa" w:w="14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Learning@Scale 2022</w:t>
            </w:r>
          </w:p>
        </w:tc>
        <w:tc>
          <w:tcPr>
            <w:tcW w:type="dxa" w:w="8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直验(dl.acm)</w:t>
            </w:r>
          </w:p>
        </w:tc>
        <w:tc>
          <w:tcPr>
            <w:tcW w:type="dxa" w:w="13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✓△✓(质性)</w:t>
            </w:r>
          </w:p>
        </w:tc>
        <w:tc>
          <w:tcPr>
            <w:tcW w:type="dxa" w:w="163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待读档案</w:t>
            </w:r>
          </w:p>
        </w:tc>
      </w:tr>
      <w:tr>
        <w:tc>
          <w:tcPr>
            <w:tcW w:type="dxa" w:w="43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3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Shute 等 2021</w:t>
            </w:r>
          </w:p>
        </w:tc>
        <w:tc>
          <w:tcPr>
            <w:tcW w:type="dxa" w:w="14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J. Computer Assisted Learning</w:t>
            </w:r>
          </w:p>
        </w:tc>
        <w:tc>
          <w:tcPr>
            <w:tcW w:type="dxa" w:w="8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期刊</w:t>
            </w:r>
          </w:p>
        </w:tc>
        <w:tc>
          <w:tcPr>
            <w:tcW w:type="dxa" w:w="15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直验(Wiley)</w:t>
            </w:r>
          </w:p>
        </w:tc>
        <w:tc>
          <w:tcPr>
            <w:tcW w:type="dxa" w:w="130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边缘(游戏内)</w:t>
            </w:r>
          </w:p>
        </w:tc>
        <w:tc>
          <w:tcPr>
            <w:tcW w:type="dxa" w:w="1630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待读·标注定位</w:t>
            </w:r>
          </w:p>
        </w:tc>
      </w:tr>
      <w:tr>
        <w:tc>
          <w:tcPr>
            <w:tcW w:type="dxa" w:w="4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2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IDC 儿童游戏化测验 2023</w:t>
            </w:r>
          </w:p>
        </w:tc>
        <w:tc>
          <w:tcPr>
            <w:tcW w:type="dxa" w:w="14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IDC 2023</w:t>
            </w:r>
          </w:p>
        </w:tc>
        <w:tc>
          <w:tcPr>
            <w:tcW w:type="dxa" w:w="8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RG镜像直验(ACM拦爬)</w:t>
            </w:r>
          </w:p>
        </w:tc>
        <w:tc>
          <w:tcPr>
            <w:tcW w:type="dxa" w:w="1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✓✗△设计研究</w:t>
            </w:r>
          </w:p>
        </w:tc>
        <w:tc>
          <w:tcPr>
            <w:tcW w:type="dxa" w:w="16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组内定</w:t>
            </w:r>
          </w:p>
        </w:tc>
      </w:tr>
      <w:tr>
        <w:tc>
          <w:tcPr>
            <w:tcW w:type="dxa" w:w="4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2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Breakable Machine 2026</w:t>
            </w:r>
          </w:p>
        </w:tc>
        <w:tc>
          <w:tcPr>
            <w:tcW w:type="dxa" w:w="14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EAAI-26 (AAAI)</w:t>
            </w:r>
          </w:p>
        </w:tc>
        <w:tc>
          <w:tcPr>
            <w:tcW w:type="dxa" w:w="8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直验(AAAI ojs+arXiv)</w:t>
            </w:r>
          </w:p>
        </w:tc>
        <w:tc>
          <w:tcPr>
            <w:tcW w:type="dxa" w:w="1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教育游戏</w:t>
            </w:r>
          </w:p>
        </w:tc>
        <w:tc>
          <w:tcPr>
            <w:tcW w:type="dxa" w:w="16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类别争议</w:t>
            </w:r>
          </w:p>
        </w:tc>
      </w:tr>
      <w:tr>
        <w:tc>
          <w:tcPr>
            <w:tcW w:type="dxa" w:w="4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2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Beetrap-MC 2026</w:t>
            </w:r>
          </w:p>
        </w:tc>
        <w:tc>
          <w:tcPr>
            <w:tcW w:type="dxa" w:w="14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EAAI-26 (AAAI)</w:t>
            </w:r>
          </w:p>
        </w:tc>
        <w:tc>
          <w:tcPr>
            <w:tcW w:type="dxa" w:w="8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直验(AAAI ojs 41524)</w:t>
            </w:r>
          </w:p>
        </w:tc>
        <w:tc>
          <w:tcPr>
            <w:tcW w:type="dxa" w:w="1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教育游戏</w:t>
            </w:r>
          </w:p>
        </w:tc>
        <w:tc>
          <w:tcPr>
            <w:tcW w:type="dxa" w:w="16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类别争议</w:t>
            </w:r>
          </w:p>
        </w:tc>
      </w:tr>
      <w:tr>
        <w:tc>
          <w:tcPr>
            <w:tcW w:type="dxa" w:w="4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15b</w:t>
            </w:r>
          </w:p>
        </w:tc>
        <w:tc>
          <w:tcPr>
            <w:tcW w:type="dxa" w:w="2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BeeTrap 2024(前身)</w:t>
            </w:r>
          </w:p>
        </w:tc>
        <w:tc>
          <w:tcPr>
            <w:tcW w:type="dxa" w:w="14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IDC 2024</w:t>
            </w:r>
          </w:p>
        </w:tc>
        <w:tc>
          <w:tcPr>
            <w:tcW w:type="dxa" w:w="8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直验(dl.acm)</w:t>
            </w:r>
          </w:p>
        </w:tc>
        <w:tc>
          <w:tcPr>
            <w:tcW w:type="dxa" w:w="1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教育游戏</w:t>
            </w:r>
          </w:p>
        </w:tc>
        <w:tc>
          <w:tcPr>
            <w:tcW w:type="dxa" w:w="16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类别争议</w:t>
            </w:r>
          </w:p>
        </w:tc>
      </w:tr>
      <w:tr>
        <w:tc>
          <w:tcPr>
            <w:tcW w:type="dxa" w:w="4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2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Games of Representation 2026</w:t>
            </w:r>
          </w:p>
        </w:tc>
        <w:tc>
          <w:tcPr>
            <w:tcW w:type="dxa" w:w="14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EAAI-26</w:t>
            </w:r>
          </w:p>
        </w:tc>
        <w:tc>
          <w:tcPr>
            <w:tcW w:type="dxa" w:w="8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会议官方列表页(A-)·ojs直链待补</w:t>
            </w:r>
          </w:p>
        </w:tc>
        <w:tc>
          <w:tcPr>
            <w:tcW w:type="dxa" w:w="1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</w:t>
            </w:r>
          </w:p>
        </w:tc>
        <w:tc>
          <w:tcPr>
            <w:tcW w:type="dxa" w:w="16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待读后判定</w:t>
            </w:r>
          </w:p>
        </w:tc>
      </w:tr>
      <w:tr>
        <w:tc>
          <w:tcPr>
            <w:tcW w:type="dxa" w:w="4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Tsang 2026</w:t>
            </w:r>
          </w:p>
        </w:tc>
        <w:tc>
          <w:tcPr>
            <w:tcW w:type="dxa" w:w="14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EAAI-26</w:t>
            </w:r>
          </w:p>
        </w:tc>
        <w:tc>
          <w:tcPr>
            <w:tcW w:type="dxa" w:w="8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会议</w:t>
            </w:r>
          </w:p>
        </w:tc>
        <w:tc>
          <w:tcPr>
            <w:tcW w:type="dxa" w:w="15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会议官方列表页(A-)</w:t>
            </w:r>
          </w:p>
        </w:tc>
        <w:tc>
          <w:tcPr>
            <w:tcW w:type="dxa" w:w="130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</w:t>
            </w:r>
          </w:p>
        </w:tc>
        <w:tc>
          <w:tcPr>
            <w:tcW w:type="dxa" w:w="1630"/>
            <w:shd w:fill="FFF2CC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待读后判定</w:t>
            </w:r>
          </w:p>
        </w:tc>
      </w:tr>
      <w:tr>
        <w:tc>
          <w:tcPr>
            <w:tcW w:type="dxa" w:w="43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23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Lumsden 等 2016</w:t>
            </w:r>
          </w:p>
        </w:tc>
        <w:tc>
          <w:tcPr>
            <w:tcW w:type="dxa" w:w="14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JMIR Serious Games</w:t>
            </w:r>
          </w:p>
        </w:tc>
        <w:tc>
          <w:tcPr>
            <w:tcW w:type="dxa" w:w="8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期刊</w:t>
            </w:r>
          </w:p>
        </w:tc>
        <w:tc>
          <w:tcPr>
            <w:tcW w:type="dxa" w:w="15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直验(官方OA+PMC)</w:t>
            </w:r>
          </w:p>
        </w:tc>
        <w:tc>
          <w:tcPr>
            <w:tcW w:type="dxa" w:w="13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综述</w:t>
            </w:r>
          </w:p>
        </w:tc>
        <w:tc>
          <w:tcPr>
            <w:tcW w:type="dxa" w:w="163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降级→RW引用</w:t>
            </w:r>
          </w:p>
        </w:tc>
      </w:tr>
      <w:tr>
        <w:tc>
          <w:tcPr>
            <w:tcW w:type="dxa" w:w="43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23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元分析 2020</w:t>
            </w:r>
          </w:p>
        </w:tc>
        <w:tc>
          <w:tcPr>
            <w:tcW w:type="dxa" w:w="14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JMIR Serious Games</w:t>
            </w:r>
          </w:p>
        </w:tc>
        <w:tc>
          <w:tcPr>
            <w:tcW w:type="dxa" w:w="8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期刊</w:t>
            </w:r>
          </w:p>
        </w:tc>
        <w:tc>
          <w:tcPr>
            <w:tcW w:type="dxa" w:w="15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直验(官方OA)</w:t>
            </w:r>
          </w:p>
        </w:tc>
        <w:tc>
          <w:tcPr>
            <w:tcW w:type="dxa" w:w="13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元分析</w:t>
            </w:r>
          </w:p>
        </w:tc>
        <w:tc>
          <w:tcPr>
            <w:tcW w:type="dxa" w:w="163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降级→RW引用</w:t>
            </w:r>
          </w:p>
        </w:tc>
      </w:tr>
      <w:tr>
        <w:tc>
          <w:tcPr>
            <w:tcW w:type="dxa" w:w="43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23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OMDE 框架 2021</w:t>
            </w:r>
          </w:p>
        </w:tc>
        <w:tc>
          <w:tcPr>
            <w:tcW w:type="dxa" w:w="14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JMIR Serious Games</w:t>
            </w:r>
          </w:p>
        </w:tc>
        <w:tc>
          <w:tcPr>
            <w:tcW w:type="dxa" w:w="8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期刊</w:t>
            </w:r>
          </w:p>
        </w:tc>
        <w:tc>
          <w:tcPr>
            <w:tcW w:type="dxa" w:w="15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直验(官方OA)</w:t>
            </w:r>
          </w:p>
        </w:tc>
        <w:tc>
          <w:tcPr>
            <w:tcW w:type="dxa" w:w="13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框架</w:t>
            </w:r>
          </w:p>
        </w:tc>
        <w:tc>
          <w:tcPr>
            <w:tcW w:type="dxa" w:w="163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降级→设计依据</w:t>
            </w:r>
          </w:p>
        </w:tc>
      </w:tr>
      <w:tr>
        <w:tc>
          <w:tcPr>
            <w:tcW w:type="dxa" w:w="43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23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Shute &amp; Ventura 2013</w:t>
            </w:r>
          </w:p>
        </w:tc>
        <w:tc>
          <w:tcPr>
            <w:tcW w:type="dxa" w:w="14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MIT Press 专著</w:t>
            </w:r>
          </w:p>
        </w:tc>
        <w:tc>
          <w:tcPr>
            <w:tcW w:type="dxa" w:w="8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专著</w:t>
            </w:r>
          </w:p>
        </w:tc>
        <w:tc>
          <w:tcPr>
            <w:tcW w:type="dxa" w:w="15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直验(MIT开放)</w:t>
            </w:r>
          </w:p>
        </w:tc>
        <w:tc>
          <w:tcPr>
            <w:tcW w:type="dxa" w:w="13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理论</w:t>
            </w:r>
          </w:p>
        </w:tc>
        <w:tc>
          <w:tcPr>
            <w:tcW w:type="dxa" w:w="163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降级→Intro理论源</w:t>
            </w:r>
          </w:p>
        </w:tc>
      </w:tr>
      <w:tr>
        <w:tc>
          <w:tcPr>
            <w:tcW w:type="dxa" w:w="43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23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Shute &amp; Rahimi 2021</w:t>
            </w:r>
          </w:p>
        </w:tc>
        <w:tc>
          <w:tcPr>
            <w:tcW w:type="dxa" w:w="14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Computers in Human Behavior</w:t>
            </w:r>
          </w:p>
        </w:tc>
        <w:tc>
          <w:tcPr>
            <w:tcW w:type="dxa" w:w="8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期刊</w:t>
            </w:r>
          </w:p>
        </w:tc>
        <w:tc>
          <w:tcPr>
            <w:tcW w:type="dxa" w:w="15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直验(SD)</w:t>
            </w:r>
          </w:p>
        </w:tc>
        <w:tc>
          <w:tcPr>
            <w:tcW w:type="dxa" w:w="130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游戏内测评</w:t>
            </w:r>
          </w:p>
        </w:tc>
        <w:tc>
          <w:tcPr>
            <w:tcW w:type="dxa" w:w="1630"/>
            <w:shd w:fill="F8CBAD" w:val="clear"/>
            <w:tcMar>
              <w:top w:type="dxa" w:w="42"/>
              <w:left w:type="dxa" w:w="58"/>
              <w:bottom w:type="dxa" w:w="42"/>
              <w:right w:type="dxa" w:w="58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降级→方法引用</w:t>
            </w:r>
          </w:p>
        </w:tc>
      </w:tr>
    </w:tbl>
    <w:p>
      <w:pPr>
        <w:pStyle w:val="Heading1"/>
        <w:spacing w:after="105" w:before="210"/>
      </w:pPr>
      <w:r>
        <w:rPr>
          <w:b/>
          <w:bCs/>
          <w:sz w:val="27"/>
          <w:szCs w:val="27"/>
        </w:rPr>
        <w:t xml:space="preserve">2. 合格核心档案（工作簿字段格式，7 篇）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2.1 Attali &amp; Arieli-Attali (2015) Gamification in assessment: Do points affect test performance? · C&amp;E 83:57–63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doi.org/10.1016/j.compedu.2014.12.012（ScienceDirect；校园网下载）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未见公开数据/代码声明（ETS 项目，读原文确认）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两个条件间研究：研究1成人、研究2八年级学生；积分组 vs 无积分组完成同一套 CBAL 数学测评；比较准确率、速度、喜好。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在作答界面叠加实时积分：按"答对且答快"给分；除积分外题目与界面一致。奖励逻辑=正确+速度。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积分对准确率无效应（两人群一致）；作答更快；青少年喜好更高。→ H3"换壳不伤测量"的首要先例；奖速度会改变作答节奏——LevelUp 只奖进度的依据。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ScienceDirect 原文界面图（需登录）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✅ 充分片段（多源一致）；细节读原文 §2–3 补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2.2 Harms, Biegler, Wimmer, Kappel &amp; Grechenig (2015) Gamification of Online Surveys · INTERACT 2015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开放全文：johannesharms.com/publications/harms2015gamification.pdf；Springer: doi.org/10.1007/978-3-319-22701-6_16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无公开代码；全部界面截图在作者版 PDF 内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远程被试间：60 人 round-robin 分至游戏化/常规版；61 题相同；无报酬；后测 SUS+趣味+推荐意愿；比较响应率/用时/逐题分布。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马里奥风体育世界：人口学自动生成化身→地图自由探索四运动区→答题即迷你游戏（点球拖拽=二选一；标枪/跳远距离=Likert；限时短跑=开放题）→金币购化身饰品→颁奖礼收尾；每区先练习。开发 247 工时（对照版 6 工时）。奖励逻辑=进度+参与。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响应率更低（70% vs 86%）；完成者用时约 2 倍；57/61 题无差异、标枪区 4 道反向 Likert 有偏差；更有趣但自信更低。→ 迷你游戏改交互会引入题项级偏差——LevelUp"输入方式不变"红线的实证来源；成本论点素材。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作者 PDF Fig.3（a–h 八面板界面）+ Fig.2 设计流程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✅ 全文核实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2.3 Aubert, Scheidegger &amp; Schmid (2023) Gamified online surveys · PLOS ONE 18(10):e0292096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doi.org/10.1371/journal.pone.0292096（开放获取，图可直接下载）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开放数据 + R 代码：doi.org/10.25678/0008VR ——全清单唯一开放代码的对照实验，分析管线可对照其建模写法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2×2 四臂（游戏化×学习环）：panel 代表性样本，目标各臂 200；过滤题→GCOS 人格量表→45–60 分钟 MCDA 权重诱导→GAMEFULQUEST+BPN 量表；清洗直线作答/超速者。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竞选市长叙事：选化身起名→记者/工程师 NPC 交代背景→十位市民 NPC 竞选集会逐一"辩论"完成权重→章节进度+奖励+专属视觉与环境音；每元素映射 SDT 三需求（论文表 1）。奖励逻辑=叙事进度。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游戏化与学习环都提高流失（总完成率 36%）；界面仅解释体验 1–5%、心理需求解释 15–31%；成人视化身/起名为"不严肃"。→ 最重要反面证据：其失败要因（成人×严肃议题×长时长×强制角色扮演）逐项反衬 LevelUp 设计空间。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原文 Fig.2 界面+实验流（CC-BY 直接可用）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✅ 全文核实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2.4 Sanchez, Langer &amp; Kaur (2020) Gamification in the classroom · C&amp;E 144:103666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doi.org/10.1016/j.compedu.2019.103666（ScienceDirect；RG 有作者版）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未见公开数据声明（读原文确认）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准实验：N=473 大学生用两种 quiz 备考三次课程测试；检验游戏化经"完成 quiz 数"中介、受成绩水平调节的模型。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在线 quiz 仅叠加三件：下注选项（wager）+ 进度条 + 鼓励文案；题干与四选项与传统版一致。奖励逻辑=风险积分（下注）。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仅首次测试成绩提升（新颖性效应），后续无效；效应非因做了更多 quiz；高成绩者受益、低成绩者未受益。→ 单次会话研究的定位依据；个体差异伏笔（前测熟悉度调节变量）。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ScienceDirect Fig.1 模型图；界面截图待读原文定位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✅ 充分片段（官方页 highlights 直验）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2.5 Rodrigues 等 (2021) Gamification Works, but How and to Whom? · SIGCSE 2021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开放全文：rodriguesluiz.github.io/publications/gamificationworksbuthowandtowhom.pdf；doi.org/10.1145/3408877.3432419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无自研代码（Moodle 标准功能）；数据未公开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随机两组×6 周重复测量：每周 6 个可选 quiz（Bloom 难度逐周递进）；前后测 15 MCQ；每周 IMI 兴趣-愉悦量表；完成数=Moodle 日志；多层模型+FDR。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仅操纵三项：不预告徽章（按认知维度表彰）+ quiz 使命化图形框架 + 小组包装为战队（合作制）；其余 SDT 启发式两版共有。奖励逻辑=进度/表彰（刻意不预告防焦虑）。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动机与完成数强预测学习增益（R²=.76）；动机不预测完成数——课程加分掩盖效应；效应随熟悉度×时间翻转；量表缺失 38%。→ 三条铁律来源（激励拉平、熟悉度调节、问卷极短）。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作者 PDF（无系统截图，方法表格为主）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✅ 全文核实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2.6 Denny, McDonald, Empson, Kelly &amp; Petersen (2018) Empirical Support for a Causal Relationship… · CHI 2018 pp.1–13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doi.org/10.1145/3173574.3173885（ACM）；RG 有作者版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待读原文确认（PeerWise 平台生态）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实验研究：在学生自测平台引入徽章系统，检验"游戏元素→行为→学习结果"因果链（细节待读原文补齐）。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徽章/虚拟成就叠加于自愿自测活动（Denny 2013 CHI 虚拟成就工作的延伸）。奖励逻辑=成就表彰。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徽章显著提升自愿自测活动量，且效应在特定学生子群尤为显著；行为提升带来考试成绩显著改善。→ 与 LevelUp"外壳→完成行为→（潜在）学习"逻辑同构的因果链先例。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ACM 页（人工浏览器可开）；截图待读原文定位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🟡→升级中：存在性/结论已直验，方法细节待读全文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2.7 Hallifax, Serna, Marty, Lavoué &amp; Lavoué (2019) Factors to Consider for Tailored Gamification · CHI PLAY 2019 pp.559–572（荣誉提名，获奖率 13.7%）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开放全文：hal.science/hal-02185647（HAL 官方档案）；doi.org/10.1145/3311350.3347167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论文注明完整数值在补充材料（supp. mat.）中——下载 HAL 版附件确认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众包研究：300 名参与者对多种游戏元素的不同具体实现打分（感知动机影响），跨活动域比较；对比多种用户类型学的区分力。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非部署系统——评估"同一动机策略的不同实现"（如同一策略的不同视觉/机制呈现），这正是它的核心发现来源。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（1）同一策略的不同实现动机影响不同；（2）主导用户类型不足以区分偏好；（3）Hexad 是最适合定制游戏化的类型学；（4）元素影响随活动域变化。→ LevelUp Discussion"为何非对所有学生有效"的引用支柱；也提示我们对"进度条/关卡"的具体实现要在论文里给截图（实现细节即变量）。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HAL PDF 内元素实现图与结果图（开放）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✅ 直验+充分片段（本轮升级）</w:t>
      </w:r>
    </w:p>
    <w:p>
      <w:pPr>
        <w:pStyle w:val="Heading1"/>
        <w:spacing w:after="105" w:before="210"/>
      </w:pPr>
      <w:r>
        <w:rPr>
          <w:b/>
          <w:bCs/>
          <w:sz w:val="27"/>
          <w:szCs w:val="27"/>
        </w:rPr>
        <w:t xml:space="preserve">3. 待读档案（5 项，存在性已验，字段填至已核实层级）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3.1 自适应游戏化测评 (2024) Exploring the impact of the adaptive gamified assessment on learners in blended learning · Educ. &amp; Info. Technologies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link.springer.com/article/10.1007/s10639-024-12708-w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待读确认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混合式学习情境；检验自适应游戏化测评对青少年语言学习者投入与成效的影响；对照设置待读。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依 SDT 与语言测评原则设计的自适应游戏化测试；元素清单与自适应规则待读。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摘要级：自适应游戏化测评可增强在线学习体验；效应量待读。→ 与 LevelUp 最接近的近期同方向工作。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Springer 原文图（开放性待确认）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🟡 待读定级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3.2 Personalization Improves Gamification (2021) · PACM HCI Vol.5 (CHI PLAY)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dl.acm.org/doi/10.1145/3474714（人工浏览器可开）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待读确认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混合方法研究：个性化游戏化 vs 一刀切（OSFA）配置对比，测任务表现；细节待读。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按 Hexad 用户类型个性化配置游戏元素。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片段级：个性化游戏化如问卷研究预测般在实践中有效并带来更高任务表现；Hexad 是可行的个性化建模基础。→ Discussion 个体差异段引用。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ACM 页原文图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🟡 待读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3.3 AdventureLEARN 机制效应 (2023) · PACM HCI (CHI PLAY)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dl.acm.org/doi/10.1145/3611062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待读确认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20 名大学生、7 天自驱学习平台使用研究；比较不同游戏化机制的用户体验。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平台内多种游戏化机制（清单待读）。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不同机制产生差异化体验。→ LevelUp 机制选型论证素材。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ACM 页原文图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🟡 待读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3.4 When Gamification Spoils Your Learning (2022) · Learning@Scale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dl.acm.org/doi/10.1145/3491140.3528274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不适用（研究对象为商用 App）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质性案例研究：语言学习 App 用户如何"钻"游戏化机制；数据来源与编码细节待读。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研究既有商用游戏化（连胜/积分/排行榜类），非自建系统。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游戏化诱发投机行为损害学习。→ LevelUp RQ2 快答监测的风险原型；Limitations 引用。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ACM 页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🟡 待读·质性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3.5 Shute 等 (2021) Maximizing learning without sacrificing the fun · J. Computer Assisted Learning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onlinelibrary.wiley.com/doi/abs/10.1111/jcal.12473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待读确认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对照实验：物理游戏中操纵关卡交付/自适应/学习支持，外部物理测验作效标；细节待读。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游戏内交付方式操纵——注意与 LevelUp 的"外壳式"游戏化是不同定位，引用时须标注区分。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隐形测评估计与外部测验显著相关；交付方式对学习无显著影响。→ "换交付不伤效度"的直接先例。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Wiley 页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🟡 待读·边缘类别</w:t>
      </w:r>
    </w:p>
    <w:p>
      <w:pPr>
        <w:pStyle w:val="Heading1"/>
        <w:spacing w:after="105" w:before="210"/>
      </w:pPr>
      <w:r>
        <w:rPr>
          <w:b/>
          <w:bCs/>
          <w:sz w:val="27"/>
          <w:szCs w:val="27"/>
        </w:rPr>
        <w:t xml:space="preserve">4. 类别争议档案（6 项，口径拍板前按同格式建档）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4.1 Involving Children in the Design of Gamified Law-Related Tests (2023) · IDC 2023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researchgate.net/publication/371693520（ACM 官方页人工可开）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待读确认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参与式设计：与小学生工作坊共同设计游戏化测验 + 参与式绘图评估；无效果实验。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设计产物：学生提出故事、奖励等要素；前身为 IDC’16 平板游戏 Adventures with Lex（游戏化数据收集工具）。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产出儿童游戏偏好清单（Minecraft、蛇梯棋等）；指出游戏化研究工具在学界关注度低。→ LevelUp 界面偏好的儿童视角参照。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RG 版工作坊材料图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🟡 设计研究·组内定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4.2 Breakable Machine (2026) · EAAI-26 (AAAI 40(47):40762–40770)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ojs.aaai.org/index.php/AAAI/article/view/41525；arxiv.org/html/2508.14201v1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双端浏览器应用（教师投影+学生手机），WebRTC 本地通信、课后即删（GDPR 取向）；是否开源待读确认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资源型课堂部署（10–15 岁），非对照实验；设计论证+课堂使用。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完整对抗式游戏：学生改变外观/环境诱导图像分类器高置信度误判；XAI 显著性视图辅助解释；课堂共享排行榜促协作探究。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把"模型失败"转为探究素材的教学法；隐私架构可作 LevelUp 伦理段参照；其排行榜服务协作而非测评——引用时按用途区分。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arXiv HTML 版系统图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✅- 充分片段·类别=教育游戏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4.3 Beetrap-MC (2026) · EAAI-26 (AAAI ojs 41524)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ojs.aaai.org/index.php/AAAI/article/view/41524（PDF：…/download/41524/45485）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待读确认（Minecraft 模组形态）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9 名初中生；前后测 + 质性访谈；个人单机流程（区别于前身的引导式团体工作坊）。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Minecraft 花园：玩家扮演蜜蜂授粉，相似选择使环境变窄（过滤气泡具象化）；界面含花朵属性、多样性分数条、物品栏。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关键 AI 概念（过滤气泡等）显著学习增益。→ 初中生人群精确匹配的游戏化 AI 素养先例。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ojs PDF Fig.1 花园初始界面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✅- 充分片段·类别=教育游戏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4.4 BeeTrap（前身，2024） · IDC 2024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dl.acm.org/doi/10.1145/3628516.3655802（fullHtml 版开放）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待读确认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四天夏令营，STEM 弱势背景初中生；前后测 + 访谈；两轮 in-app 组内测评。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移动 AR：蜂巢/花苞排名/花粉圈/花园等具身隐喻（NEAR-FAR、ITERATION）映射推荐系统概念，蜜蜂授粉作类比。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技术理解提升、能主动打破气泡、形成个人与社会层面的新观念；主要类比对学生直观有效。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ACM fullHtml 版界面图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✅- 充分片段·类别=教育游戏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4.5 Games of Representation (2026) · EAAI-26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eaai-conf.github.io/year/eaai-26.html（会议官方列表；ojs 直链待补）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待读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待读。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卡牌类线下活动教 AI 数据集的表征与偏见；细节待读。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待读。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待读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⬜ 待读（存在性 A-）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4.6 Large Participation Experiential Learning Activity for Multiagent Systems (2026) · EAAI-26 主赛道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ojs.aaai.org/index.php/AAAI/issue/view/729（第 47 期）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待读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大规模体验式学习活动；细节待读。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游戏化程度待读后判定。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待读。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待读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⬜ 待读（存在性 A-）</w:t>
      </w:r>
    </w:p>
    <w:p>
      <w:pPr>
        <w:pStyle w:val="Heading1"/>
        <w:spacing w:after="105" w:before="210"/>
      </w:pPr>
      <w:r>
        <w:rPr>
          <w:b/>
          <w:bCs/>
          <w:sz w:val="27"/>
          <w:szCs w:val="27"/>
        </w:rPr>
        <w:t xml:space="preserve">5. 降级条目档案（5 项，同格式建档，处置=移出主表）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5.1 Lumsden 等 (2016) 游戏化认知测评与训练系统综述 · JMIR Serious Games 4(2):e11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ncbi.nlm.nih.gov/pmc/articles/PMC4967181（开放）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不适用（综述）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系统综述：检索 2007–2015，纳入约 33 项研究、31 个游戏化认知任务。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无单一制品——盘点各任务所用元素（分类表在原文）。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游戏化测验通常通过效度验证；训练类动机提升、表现效应混合。→ LevelUp RQ3 的文献支柱。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原文分类表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降级→RW 引用（无截图对象）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5.2 游戏化认知训练元分析 (2020) · JMIR Serious Games 8(3):e18644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games.jmir.org/2020/3/e18644（开放）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不适用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系统综述 + 元分析。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—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动机/投入 g=0.72 显著更优；任务表现无效应；多数纳入研究缺非游戏化对照。→ H1 量化依据 + LevelUp 对照设计的方法学卖点。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森林图在原文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降级→RW 引用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5.3 OMDE 设计框架 (2021) · JMIR Serious Games 9(2):e21900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games.jmir.org/2021/2/e21900（开放）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不适用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质性研究构建设计指南。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框架本身：objects / mechanics / dynamics / emotions 四类组件。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提供"动机特性 × 心理测量效度"双校验清单。→ LevelUp §3.3 设计红线的参照框架。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原文框架图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降级→设计依据引用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5.4 Shute &amp; Ventura (2013) Stealth Assessment · MIT Press 专著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direct.mit.edu/books/oa-monograph/3700（全书开放）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不适用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专著：证据中心设计（ECD）+ 游戏内行为建模（Newton’s / Physics Playground）。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隐形测评=把测评埋进游戏行为日志——与 LevelUp 的"外壳式"游戏化是两个范式，定位区分句素材。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论证传统测评之弊与游戏对抗测评疏离。→ Intro 理论源头。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书内 Physics Playground 截图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降级→理论引用</w:t>
      </w:r>
    </w:p>
    <w:p>
      <w:pPr>
        <w:pStyle w:val="Heading2"/>
        <w:spacing w:after="85" w:before="150"/>
      </w:pPr>
      <w:r>
        <w:rPr>
          <w:b/>
          <w:bCs/>
          <w:color w:val="1F4E79"/>
          <w:sz w:val="23"/>
          <w:szCs w:val="23"/>
        </w:rPr>
        <w:t xml:space="preserve">5.5 Shute &amp; Rahimi (2021) 物理游戏中的创造力隐形测评 · Computers in Human Behavior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原文与下载：</w:t>
      </w:r>
      <w:r>
        <w:rPr>
          <w:sz w:val="20"/>
          <w:szCs w:val="20"/>
        </w:rPr>
        <w:t xml:space="preserve">sciencedirect.com/science/article/abs/pii/S0747563220303940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数据与代码：</w:t>
      </w:r>
      <w:r>
        <w:rPr>
          <w:sz w:val="20"/>
          <w:szCs w:val="20"/>
        </w:rPr>
        <w:t xml:space="preserve">待读确认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实验流程：</w:t>
      </w:r>
      <w:r>
        <w:rPr>
          <w:sz w:val="20"/>
          <w:szCs w:val="20"/>
        </w:rPr>
        <w:t xml:space="preserve">Physics Playground 内创造力隐形测评的效标效度验证；细节待读。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游戏化过程：</w:t>
      </w:r>
      <w:r>
        <w:rPr>
          <w:sz w:val="20"/>
          <w:szCs w:val="20"/>
        </w:rPr>
        <w:t xml:space="preserve">游戏内行为指标建模（非外壳式游戏化）。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结果与启示：</w:t>
      </w:r>
      <w:r>
        <w:rPr>
          <w:sz w:val="20"/>
          <w:szCs w:val="20"/>
        </w:rPr>
        <w:t xml:space="preserve">隐形测评创造力与外部量表相关。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截图去处：</w:t>
      </w:r>
      <w:r>
        <w:rPr>
          <w:sz w:val="20"/>
          <w:szCs w:val="20"/>
        </w:rPr>
        <w:t xml:space="preserve">SD 页</w:t>
      </w:r>
    </w:p>
    <w:p>
      <w:pPr>
        <w:spacing w:after="45"/>
      </w:pPr>
      <w:r>
        <w:rPr>
          <w:b/>
          <w:bCs/>
          <w:color w:val="1F4E79"/>
          <w:sz w:val="20"/>
          <w:szCs w:val="20"/>
        </w:rPr>
        <w:t xml:space="preserve">状态：</w:t>
      </w:r>
      <w:r>
        <w:rPr>
          <w:sz w:val="20"/>
          <w:szCs w:val="20"/>
        </w:rPr>
        <w:t xml:space="preserve">降级→方法引用</w:t>
      </w:r>
    </w:p>
    <w:p>
      <w:pPr>
        <w:pStyle w:val="Heading1"/>
        <w:spacing w:after="105" w:before="210"/>
      </w:pPr>
      <w:r>
        <w:rPr>
          <w:b/>
          <w:bCs/>
          <w:sz w:val="27"/>
          <w:szCs w:val="27"/>
        </w:rPr>
        <w:t xml:space="preserve">6. 使用与维护</w:t>
      </w:r>
    </w:p>
    <w:p>
      <w:pPr>
        <w:spacing w:after="65"/>
      </w:pPr>
      <w:r>
        <w:rPr>
          <w:sz w:val="20"/>
          <w:szCs w:val="20"/>
        </w:rPr>
        <w:t xml:space="preserve">全部 22 项现均为八字段档案；"待读"字段由认领人读原文后就地补写并把状态升级（🟡→✅），同时同步《速查表》。口径拍板（宽/严）后，第 4 节条目按决定移入主表或谱系引用区。</w:t>
      </w:r>
    </w:p>
    <w:p>
      <w:pPr>
        <w:pStyle w:val="Heading1"/>
        <w:spacing w:after="105" w:before="210"/>
      </w:pPr>
      <w:r>
        <w:rPr>
          <w:b/>
          <w:bCs/>
          <w:sz w:val="27"/>
          <w:szCs w:val="27"/>
        </w:rPr>
        <w:t xml:space="preserve">7. 审查方法说明（可写进组会纪要）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存在性验证 = 检索直达官方发表页（出版社/AAAI ojs/HAL/PMC 等）或多源一致；仅有第三方转载（Scribd/Studocu 类）不算验证且禁止引用。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每条 DOI/页码来源留痕：直验 A / 间接 B / 记忆 C（禁交付）。本项目累计发现并处理 C 级 1 例（Denny 2018，验证后无误）。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机器抓取被拦（dl.acm/RG 共 2 处）不影响存在性结论——以镜像档案（HAL/作者主页/PMC）与引用一致性交叉确认，人工浏览器可直接打开原页。</w:t>
      </w:r>
    </w:p>
    <w:sectPr>
      <w:pgSz w:w="12240" w:h="15840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2026-07-09T10:18:19.107Z</dcterms:created>
  <dcterms:modified xsi:type="dcterms:W3CDTF">2026-07-09T10:18:19.122Z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