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2026-07-22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持久化并交给可注入上传器。它仍是客户端框架，不包含生产采集后端、查询、告警和运营闭环；因此不能仅凭模块数量宣称生产完成。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152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95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benchmark、host budget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内存队列有界，批处理在专用工作循环完成，避免调用方同步执行数据库写入。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2026-07-22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