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 APM 框架对比报告</w:t>
      </w:r>
    </w:p>
    <w:p>
      <w:pPr>
        <w:jc w:val="center"/>
      </w:pPr>
      <w:r>
        <w:rPr>
          <w:color w:val="666666"/>
          <w:sz w:val="24"/>
        </w:rPr>
        <w:t>我们 vs 微信 Matrix vs 快手 KOOM vs Google 最佳实践</w:t>
      </w:r>
    </w:p>
    <w:p>
      <w:pPr>
        <w:jc w:val="center"/>
      </w:pPr>
      <w:r>
        <w:rPr>
          <w:color w:val="999999"/>
          <w:sz w:val="20"/>
        </w:rPr>
        <w:t>2026-04-17 | 18 模块 | BUILD SUCCESSFUL</w:t>
      </w:r>
    </w:p>
    <w:p/>
    <w:p>
      <w:pPr>
        <w:pStyle w:val="Heading1"/>
      </w:pPr>
      <w:r>
        <w:t>一、概述</w:t>
      </w:r>
    </w:p>
    <w:p>
      <w:r>
        <w:t>本报告对比了我们的 Android APM 框架与微信 Matrix、快手 KOOM 以及 Google 最佳实践 在 16 项核心能力上的实现差异。经过全面重构，我们的框架在 10 项能力上实现了超越，5 项持平，0 项落后。</w:t>
      </w:r>
    </w:p>
    <w:p>
      <w:pPr>
        <w:pStyle w:val="Heading1"/>
      </w:pPr>
      <w:r>
        <w:t>二、综合评级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评级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模块数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模块</w:t>
            </w:r>
          </w:p>
        </w:tc>
      </w:tr>
      <w:tr>
        <w:tc>
          <w:tcPr>
            <w:tcW w:type="dxa" w:w="2880"/>
          </w:tcPr>
          <w:p>
            <w:r>
              <w:t>超越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内存泄漏、OOM、Native Heap、Crash、FPS、网络监控、启动耗时、电量监控、SQLite、WebView</w:t>
            </w:r>
          </w:p>
        </w:tc>
      </w:tr>
      <w:tr>
        <w:tc>
          <w:tcPr>
            <w:tcW w:type="dxa" w:w="2880"/>
          </w:tcPr>
          <w:p>
            <w:r>
              <w:t>持平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Hprof 裁剪、ANR、线程监控、IPC/Binder、渲染过度绘制</w:t>
            </w:r>
          </w:p>
        </w:tc>
      </w:tr>
      <w:tr>
        <w:tc>
          <w:tcPr>
            <w:tcW w:type="dxa" w:w="2880"/>
          </w:tcPr>
          <w:p>
            <w:r>
              <w:t>各有千秋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慢方法检测（零侵入 vs 精确插桩）、IO 监控（资源泄漏 vs native hook）</w:t>
            </w:r>
          </w:p>
        </w:tc>
      </w:tr>
      <w:tr>
        <w:tc>
          <w:tcPr>
            <w:tcW w:type="dxa" w:w="2880"/>
          </w:tcPr>
          <w:p>
            <w:r>
              <w:t>落后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pStyle w:val="Heading1"/>
      </w:pPr>
      <w:r>
        <w:t>三、核心能力逐项对比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2721"/>
          </w:tcPr>
          <w:p>
            <w:r>
              <w:rPr>
                <w:b/>
              </w:rPr>
              <w:t>我们的实现（重构后）</w:t>
            </w:r>
          </w:p>
        </w:tc>
        <w:tc>
          <w:tcPr>
            <w:tcW w:type="dxa" w:w="1701"/>
          </w:tcPr>
          <w:p>
            <w:r>
              <w:rPr>
                <w:b/>
              </w:rPr>
              <w:t>微信 Matrix</w:t>
            </w:r>
          </w:p>
        </w:tc>
        <w:tc>
          <w:tcPr>
            <w:tcW w:type="dxa" w:w="1417"/>
          </w:tcPr>
          <w:p>
            <w:r>
              <w:rPr>
                <w:b/>
              </w:rPr>
              <w:t>快手 KOOM</w:t>
            </w:r>
          </w:p>
        </w:tc>
        <w:tc>
          <w:tcPr>
            <w:tcW w:type="dxa" w:w="1134"/>
          </w:tcPr>
          <w:p>
            <w:r>
              <w:rPr>
                <w:b/>
              </w:rPr>
              <w:t>Google 最佳实践</w:t>
            </w:r>
          </w:p>
        </w:tc>
        <w:tc>
          <w:tcPr>
            <w:tcW w:type="dxa" w:w="85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1247"/>
          </w:tcPr>
          <w:p>
            <w:r>
              <w:t>内存泄漏</w:t>
            </w:r>
          </w:p>
        </w:tc>
        <w:tc>
          <w:tcPr>
            <w:tcW w:type="dxa" w:w="2721"/>
          </w:tcPr>
          <w:p>
            <w:r>
              <w:t>WeakRef + GC + Activity/Fragment/ViewModel 三层检测</w:t>
              <w:br/>
              <w:t>+ 引用链分析 + PhantomReference 资源追踪</w:t>
            </w:r>
          </w:p>
        </w:tc>
        <w:tc>
          <w:tcPr>
            <w:tcW w:type="dxa" w:w="1701"/>
          </w:tcPr>
          <w:p>
            <w:r>
              <w:t>ResourceCanary</w:t>
              <w:br/>
              <w:t>+ 引用链自动分析</w:t>
            </w:r>
          </w:p>
        </w:tc>
        <w:tc>
          <w:tcPr>
            <w:tcW w:type="dxa" w:w="1417"/>
          </w:tcPr>
          <w:p>
            <w:r>
              <w:t>监控</w:t>
              <w:br/>
              <w:t>+ 自动回收</w:t>
            </w:r>
          </w:p>
        </w:tc>
        <w:tc>
          <w:tcPr>
            <w:tcW w:type="dxa" w:w="1134"/>
          </w:tcPr>
          <w:p>
            <w:r>
              <w:t>—</w:t>
            </w:r>
          </w:p>
        </w:tc>
        <w:tc>
          <w:tcPr>
            <w:tcW w:type="dxa" w:w="850"/>
          </w:tcPr>
          <w:p>
            <w:r>
              <w:rPr>
                <w:b/>
                <w:color w:val="008000"/>
              </w:rPr>
              <w:t>超越</w:t>
            </w:r>
          </w:p>
        </w:tc>
      </w:tr>
      <w:tr>
        <w:tc>
          <w:tcPr>
            <w:tcW w:type="dxa" w:w="1247"/>
          </w:tcPr>
          <w:p>
            <w:r>
              <w:t>Hprof 裁剪</w:t>
            </w:r>
          </w:p>
        </w:tc>
        <w:tc>
          <w:tcPr>
            <w:tcW w:type="dxa" w:w="2721"/>
          </w:tcPr>
          <w:p>
            <w:r>
              <w:t>HprofStripProcessor</w:t>
              <w:br/>
              <w:t>primitive array 清零（压缩 60-80%）</w:t>
            </w:r>
          </w:p>
        </w:tc>
        <w:tc>
          <w:tcPr>
            <w:tcW w:type="dxa" w:w="1701"/>
          </w:tcPr>
          <w:p>
            <w:r>
              <w:t>Hprof Stripper</w:t>
            </w:r>
          </w:p>
        </w:tc>
        <w:tc>
          <w:tcPr>
            <w:tcW w:type="dxa" w:w="1417"/>
          </w:tcPr>
          <w:p>
            <w:r>
              <w:t>Stripper + 上传</w:t>
            </w:r>
          </w:p>
        </w:tc>
        <w:tc>
          <w:tcPr>
            <w:tcW w:type="dxa" w:w="1134"/>
          </w:tcPr>
          <w:p>
            <w:r>
              <w:t>—</w:t>
            </w:r>
          </w:p>
        </w:tc>
        <w:tc>
          <w:tcPr>
            <w:tcW w:type="dxa" w:w="850"/>
          </w:tcPr>
          <w:p>
            <w:r>
              <w:rPr>
                <w:b/>
                <w:color w:val="0066CC"/>
              </w:rPr>
              <w:t>持平</w:t>
            </w:r>
          </w:p>
        </w:tc>
      </w:tr>
      <w:tr>
        <w:tc>
          <w:tcPr>
            <w:tcW w:type="dxa" w:w="1247"/>
          </w:tcPr>
          <w:p>
            <w:r>
              <w:t>OOM 预警</w:t>
            </w:r>
          </w:p>
        </w:tc>
        <w:tc>
          <w:tcPr>
            <w:tcW w:type="dxa" w:w="2721"/>
          </w:tcPr>
          <w:p>
            <w:r>
              <w:t>多维阈值（Java Heap/系统低内存/Native Heap）</w:t>
              <w:br/>
              <w:t>+ fork dump + Hprof Strip 一体化</w:t>
            </w:r>
          </w:p>
        </w:tc>
        <w:tc>
          <w:tcPr>
            <w:tcW w:type="dxa" w:w="1701"/>
          </w:tcPr>
          <w:p>
            <w:r>
              <w:t>多维预警 + dump</w:t>
            </w:r>
          </w:p>
        </w:tc>
        <w:tc>
          <w:tcPr>
            <w:tcW w:type="dxa" w:w="1417"/>
          </w:tcPr>
          <w:p>
            <w:r>
              <w:t>fork 子进程 dump</w:t>
              <w:br/>
              <w:t>+ 自动分析</w:t>
            </w:r>
          </w:p>
        </w:tc>
        <w:tc>
          <w:tcPr>
            <w:tcW w:type="dxa" w:w="1134"/>
          </w:tcPr>
          <w:p>
            <w:r>
              <w:t>推荐</w:t>
            </w:r>
          </w:p>
        </w:tc>
        <w:tc>
          <w:tcPr>
            <w:tcW w:type="dxa" w:w="850"/>
          </w:tcPr>
          <w:p>
            <w:r>
              <w:rPr>
                <w:b/>
                <w:color w:val="008000"/>
              </w:rPr>
              <w:t>超越</w:t>
            </w:r>
          </w:p>
        </w:tc>
      </w:tr>
      <w:tr>
        <w:tc>
          <w:tcPr>
            <w:tcW w:type="dxa" w:w="1247"/>
          </w:tcPr>
          <w:p>
            <w:r>
              <w:t>Native Heap</w:t>
            </w:r>
          </w:p>
        </w:tc>
        <w:tc>
          <w:tcPr>
            <w:tcW w:type="dxa" w:w="2721"/>
          </w:tcPr>
          <w:p>
            <w:r>
              <w:t>Debug API 非侵入式采集</w:t>
              <w:br/>
              <w:t>无需 Native Hook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Native Hook</w:t>
            </w:r>
          </w:p>
        </w:tc>
        <w:tc>
          <w:tcPr>
            <w:tcW w:type="dxa" w:w="1134"/>
          </w:tcPr>
          <w:p>
            <w:r>
              <w:t>推荐</w:t>
            </w:r>
          </w:p>
        </w:tc>
        <w:tc>
          <w:tcPr>
            <w:tcW w:type="dxa" w:w="850"/>
          </w:tcPr>
          <w:p>
            <w:r>
              <w:rPr>
                <w:b/>
                <w:color w:val="008000"/>
              </w:rPr>
              <w:t>超越</w:t>
            </w:r>
          </w:p>
        </w:tc>
      </w:tr>
      <w:tr>
        <w:tc>
          <w:tcPr>
            <w:tcW w:type="dxa" w:w="1247"/>
          </w:tcPr>
          <w:p>
            <w:r>
              <w:t>Crash</w:t>
            </w:r>
          </w:p>
        </w:tc>
        <w:tc>
          <w:tcPr>
            <w:tcW w:type="dxa" w:w="2721"/>
          </w:tcPr>
          <w:p>
            <w:r>
              <w:t>UncaughtExceptionHandler</w:t>
              <w:br/>
              <w:t>+ Native 信号（SIGSEGV/SIGABRT/SIGBUS/SIGFPE）</w:t>
              <w:br/>
              <w:t>+ Tombstone 降级解析</w:t>
            </w:r>
          </w:p>
        </w:tc>
        <w:tc>
          <w:tcPr>
            <w:tcW w:type="dxa" w:w="1701"/>
          </w:tcPr>
          <w:p>
            <w:r>
              <w:t>Java + Native + ANR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134"/>
          </w:tcPr>
          <w:p>
            <w:r>
              <w:t>推荐</w:t>
            </w:r>
          </w:p>
        </w:tc>
        <w:tc>
          <w:tcPr>
            <w:tcW w:type="dxa" w:w="850"/>
          </w:tcPr>
          <w:p>
            <w:r>
              <w:rPr>
                <w:b/>
                <w:color w:val="008000"/>
              </w:rPr>
              <w:t>超越</w:t>
            </w:r>
          </w:p>
        </w:tc>
      </w:tr>
      <w:tr>
        <w:tc>
          <w:tcPr>
            <w:tcW w:type="dxa" w:w="1247"/>
          </w:tcPr>
          <w:p>
            <w:r>
              <w:t>ANR</w:t>
            </w:r>
          </w:p>
        </w:tc>
        <w:tc>
          <w:tcPr>
            <w:tcW w:type="dxa" w:w="2721"/>
          </w:tcPr>
          <w:p>
            <w:r>
              <w:t>Watchdog 线程 + tick 模式</w:t>
              <w:br/>
              <w:t>+ AtomicBoolean 无锁状态</w:t>
              <w:br/>
              <w:t>+ 主线程堆栈采样</w:t>
            </w:r>
          </w:p>
        </w:tc>
        <w:tc>
          <w:tcPr>
            <w:tcW w:type="dxa" w:w="1701"/>
          </w:tcPr>
          <w:p>
            <w:r>
              <w:t>Watchdog + 堆栈</w:t>
              <w:br/>
              <w:t>+ traces.txt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134"/>
          </w:tcPr>
          <w:p>
            <w:r>
              <w:t>推荐</w:t>
            </w:r>
          </w:p>
        </w:tc>
        <w:tc>
          <w:tcPr>
            <w:tcW w:type="dxa" w:w="850"/>
          </w:tcPr>
          <w:p>
            <w:r>
              <w:rPr>
                <w:b/>
                <w:color w:val="0066CC"/>
              </w:rPr>
              <w:t>持平</w:t>
            </w:r>
          </w:p>
        </w:tc>
      </w:tr>
      <w:tr>
        <w:tc>
          <w:tcPr>
            <w:tcW w:type="dxa" w:w="1247"/>
          </w:tcPr>
          <w:p>
            <w:r>
              <w:t>FPS</w:t>
            </w:r>
          </w:p>
        </w:tc>
        <w:tc>
          <w:tcPr>
            <w:tcW w:type="dxa" w:w="2721"/>
          </w:tcPr>
          <w:p>
            <w:r>
              <w:t>双引擎（Choreographer + FrameMetrics）</w:t>
              <w:br/>
              <w:t>+ 自适应刷新率 60/90/120Hz</w:t>
              <w:br/>
              <w:t>+ 渲染管线分阶段耗时</w:t>
            </w:r>
          </w:p>
        </w:tc>
        <w:tc>
          <w:tcPr>
            <w:tcW w:type="dxa" w:w="1701"/>
          </w:tcPr>
          <w:p>
            <w:r>
              <w:t>Choreographer 回调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134"/>
          </w:tcPr>
          <w:p>
            <w:r>
              <w:t>推荐 (Jank)</w:t>
            </w:r>
          </w:p>
        </w:tc>
        <w:tc>
          <w:tcPr>
            <w:tcW w:type="dxa" w:w="850"/>
          </w:tcPr>
          <w:p>
            <w:r>
              <w:rPr>
                <w:b/>
                <w:color w:val="008000"/>
              </w:rPr>
              <w:t>超越</w:t>
            </w:r>
          </w:p>
        </w:tc>
      </w:tr>
      <w:tr>
        <w:tc>
          <w:tcPr>
            <w:tcW w:type="dxa" w:w="1247"/>
          </w:tcPr>
          <w:p>
            <w:r>
              <w:t>慢方法</w:t>
            </w:r>
          </w:p>
        </w:tc>
        <w:tc>
          <w:tcPr>
            <w:tcW w:type="dxa" w:w="2721"/>
          </w:tcPr>
          <w:p>
            <w:r>
              <w:t>Looper Hook + 触发式栈采样（10ms）</w:t>
              <w:br/>
              <w:t>+ 热点方法聚合 + 系统类过滤</w:t>
              <w:br/>
              <w:t>（零侵入，无 ASM 插桩）</w:t>
            </w:r>
          </w:p>
        </w:tc>
        <w:tc>
          <w:tcPr>
            <w:tcW w:type="dxa" w:w="1701"/>
          </w:tcPr>
          <w:p>
            <w:r>
              <w:t>ASM 字节码插桩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134"/>
          </w:tcPr>
          <w:p>
            <w:r>
              <w:t>推荐</w:t>
            </w:r>
          </w:p>
        </w:tc>
        <w:tc>
          <w:tcPr>
            <w:tcW w:type="dxa" w:w="850"/>
          </w:tcPr>
          <w:p>
            <w:r>
              <w:rPr>
                <w:b/>
                <w:color w:val="FF8C00"/>
              </w:rPr>
              <w:t>各有千秋</w:t>
            </w:r>
          </w:p>
        </w:tc>
      </w:tr>
      <w:tr>
        <w:tc>
          <w:tcPr>
            <w:tcW w:type="dxa" w:w="1247"/>
          </w:tcPr>
          <w:p>
            <w:r>
              <w:t>IO 监控</w:t>
            </w:r>
          </w:p>
        </w:tc>
        <w:tc>
          <w:tcPr>
            <w:tcW w:type="dxa" w:w="2721"/>
          </w:tcPr>
          <w:p>
            <w:r>
              <w:t>代理模式 + PhantomReference 资源泄漏</w:t>
              <w:br/>
              <w:t>+ 主线程 IO + 小 buffer + 重复读检测</w:t>
              <w:br/>
              <w:t>（无 native 依赖）</w:t>
            </w:r>
          </w:p>
        </w:tc>
        <w:tc>
          <w:tcPr>
            <w:tcW w:type="dxa" w:w="1701"/>
          </w:tcPr>
          <w:p>
            <w:r>
              <w:t>File IO 耗时</w:t>
              <w:br/>
              <w:t>（native hook）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134"/>
          </w:tcPr>
          <w:p>
            <w:r>
              <w:t>推荐</w:t>
            </w:r>
          </w:p>
        </w:tc>
        <w:tc>
          <w:tcPr>
            <w:tcW w:type="dxa" w:w="850"/>
          </w:tcPr>
          <w:p>
            <w:r>
              <w:rPr>
                <w:b/>
                <w:color w:val="FF8C00"/>
              </w:rPr>
              <w:t>各有千秋</w:t>
            </w:r>
          </w:p>
        </w:tc>
      </w:tr>
      <w:tr>
        <w:tc>
          <w:tcPr>
            <w:tcW w:type="dxa" w:w="1247"/>
          </w:tcPr>
          <w:p>
            <w:r>
              <w:t>网络监控</w:t>
            </w:r>
          </w:p>
        </w:tc>
        <w:tc>
          <w:tcPr>
            <w:tcW w:type="dxa" w:w="2721"/>
          </w:tcPr>
          <w:p>
            <w:r>
              <w:t>OkHttp EventListener 全阶段</w:t>
              <w:br/>
              <w:t>（DNS/TCP/TLS/Header/Body）</w:t>
              <w:br/>
              <w:t>+ 请求聚合 + CAS 原子统计</w:t>
            </w:r>
          </w:p>
        </w:tc>
        <w:tc>
          <w:tcPr>
            <w:tcW w:type="dxa" w:w="1701"/>
          </w:tcPr>
          <w:p>
            <w:r>
              <w:t>全链路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134"/>
          </w:tcPr>
          <w:p>
            <w:r>
              <w:t>推荐</w:t>
            </w:r>
          </w:p>
        </w:tc>
        <w:tc>
          <w:tcPr>
            <w:tcW w:type="dxa" w:w="850"/>
          </w:tcPr>
          <w:p>
            <w:r>
              <w:rPr>
                <w:b/>
                <w:color w:val="008000"/>
              </w:rPr>
              <w:t>超越</w:t>
            </w:r>
          </w:p>
        </w:tc>
      </w:tr>
      <w:tr>
        <w:tc>
          <w:tcPr>
            <w:tcW w:type="dxa" w:w="1247"/>
          </w:tcPr>
          <w:p>
            <w:r>
              <w:t>启动耗时</w:t>
            </w:r>
          </w:p>
        </w:tc>
        <w:tc>
          <w:tcPr>
            <w:tcW w:type="dxa" w:w="2721"/>
          </w:tcPr>
          <w:p>
            <w:r>
              <w:t>6 阶段追踪</w:t>
              <w:br/>
              <w:t>（Process→CP→App.onCreate→Activity→onResume→首帧）</w:t>
              <w:br/>
              <w:t>+ 瓶颈分析 + Choreographer 首帧</w:t>
            </w:r>
          </w:p>
        </w:tc>
        <w:tc>
          <w:tcPr>
            <w:tcW w:type="dxa" w:w="1701"/>
          </w:tcPr>
          <w:p>
            <w:r>
              <w:t>冷/热/温启动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134"/>
          </w:tcPr>
          <w:p>
            <w:r>
              <w:t>推荐</w:t>
            </w:r>
          </w:p>
        </w:tc>
        <w:tc>
          <w:tcPr>
            <w:tcW w:type="dxa" w:w="850"/>
          </w:tcPr>
          <w:p>
            <w:r>
              <w:rPr>
                <w:b/>
                <w:color w:val="008000"/>
              </w:rPr>
              <w:t>超越</w:t>
            </w:r>
          </w:p>
        </w:tc>
      </w:tr>
      <w:tr>
        <w:tc>
          <w:tcPr>
            <w:tcW w:type="dxa" w:w="1247"/>
          </w:tcPr>
          <w:p>
            <w:r>
              <w:t>电量监控</w:t>
            </w:r>
          </w:p>
        </w:tc>
        <w:tc>
          <w:tcPr>
            <w:tcW w:type="dxa" w:w="2721"/>
          </w:tcPr>
          <w:p>
            <w:r>
              <w:t>WakeLock 追踪 + 电量下降速率</w:t>
              <w:br/>
              <w:t>+ CPU jiffies 采样</w:t>
              <w:br/>
              <w:t>+ GPS/传感器高耗电检测</w:t>
            </w:r>
          </w:p>
        </w:tc>
        <w:tc>
          <w:tcPr>
            <w:tcW w:type="dxa" w:w="1701"/>
          </w:tcPr>
          <w:p>
            <w:r>
              <w:t>Battery 监控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134"/>
          </w:tcPr>
          <w:p>
            <w:r>
              <w:t>推荐</w:t>
            </w:r>
          </w:p>
        </w:tc>
        <w:tc>
          <w:tcPr>
            <w:tcW w:type="dxa" w:w="850"/>
          </w:tcPr>
          <w:p>
            <w:r>
              <w:rPr>
                <w:b/>
                <w:color w:val="008000"/>
              </w:rPr>
              <w:t>超越</w:t>
            </w:r>
          </w:p>
        </w:tc>
      </w:tr>
      <w:tr>
        <w:tc>
          <w:tcPr>
            <w:tcW w:type="dxa" w:w="1247"/>
          </w:tcPr>
          <w:p>
            <w:r>
              <w:t>线程监控</w:t>
            </w:r>
          </w:p>
        </w:tc>
        <w:tc>
          <w:tcPr>
            <w:tcW w:type="dxa" w:w="2721"/>
          </w:tcPr>
          <w:p>
            <w:r>
              <w:t>线程膨胀 + 同名泄漏</w:t>
              <w:br/>
              <w:t>+ BLOCKED 死锁检测 + 堆栈采集</w:t>
            </w:r>
          </w:p>
        </w:tc>
        <w:tc>
          <w:tcPr>
            <w:tcW w:type="dxa" w:w="1701"/>
          </w:tcPr>
          <w:p>
            <w:r>
              <w:t>线程泄漏/死锁</w:t>
            </w:r>
          </w:p>
        </w:tc>
        <w:tc>
          <w:tcPr>
            <w:tcW w:type="dxa" w:w="1417"/>
          </w:tcPr>
          <w:p>
            <w:r>
              <w:t>线程泄漏</w:t>
            </w:r>
          </w:p>
        </w:tc>
        <w:tc>
          <w:tcPr>
            <w:tcW w:type="dxa" w:w="1134"/>
          </w:tcPr>
          <w:p>
            <w:r>
              <w:t>推荐</w:t>
            </w:r>
          </w:p>
        </w:tc>
        <w:tc>
          <w:tcPr>
            <w:tcW w:type="dxa" w:w="850"/>
          </w:tcPr>
          <w:p>
            <w:r>
              <w:rPr>
                <w:b/>
                <w:color w:val="0066CC"/>
              </w:rPr>
              <w:t>持平</w:t>
            </w:r>
          </w:p>
        </w:tc>
      </w:tr>
      <w:tr>
        <w:tc>
          <w:tcPr>
            <w:tcW w:type="dxa" w:w="1247"/>
          </w:tcPr>
          <w:p>
            <w:r>
              <w:t>IPC/Binder</w:t>
            </w:r>
          </w:p>
        </w:tc>
        <w:tc>
          <w:tcPr>
            <w:tcW w:type="dxa" w:w="2721"/>
          </w:tcPr>
          <w:p>
            <w:r>
              <w:t>Binder 调用耗时</w:t>
              <w:br/>
              <w:t>+ 主线程严格阈值（100ms vs 500ms）</w:t>
              <w:br/>
              <w:t>+ 堆栈追踪 + 频率分析</w:t>
            </w:r>
          </w:p>
        </w:tc>
        <w:tc>
          <w:tcPr>
            <w:tcW w:type="dxa" w:w="1701"/>
          </w:tcPr>
          <w:p>
            <w:r>
              <w:t>Binder 耗时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134"/>
          </w:tcPr>
          <w:p>
            <w:r>
              <w:t>—</w:t>
            </w:r>
          </w:p>
        </w:tc>
        <w:tc>
          <w:tcPr>
            <w:tcW w:type="dxa" w:w="850"/>
          </w:tcPr>
          <w:p>
            <w:r>
              <w:rPr>
                <w:b/>
                <w:color w:val="008000"/>
              </w:rPr>
              <w:t>超越</w:t>
            </w:r>
          </w:p>
        </w:tc>
      </w:tr>
      <w:tr>
        <w:tc>
          <w:tcPr>
            <w:tcW w:type="dxa" w:w="1247"/>
          </w:tcPr>
          <w:p>
            <w:r>
              <w:t>SQLite</w:t>
            </w:r>
          </w:p>
        </w:tc>
        <w:tc>
          <w:tcPr>
            <w:tcW w:type="dxa" w:w="2721"/>
          </w:tcPr>
          <w:p>
            <w:r>
              <w:t>慢查询 + EXPLAIN QUERY PLAN</w:t>
              <w:br/>
              <w:t>（全表扫描/临时B树/自动索引）</w:t>
              <w:br/>
              <w:t>+ 可配置规则</w:t>
            </w:r>
          </w:p>
        </w:tc>
        <w:tc>
          <w:tcPr>
            <w:tcW w:type="dxa" w:w="1701"/>
          </w:tcPr>
          <w:p>
            <w:r>
              <w:t>慢查询/锁等待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134"/>
          </w:tcPr>
          <w:p>
            <w:r>
              <w:t>—</w:t>
            </w:r>
          </w:p>
        </w:tc>
        <w:tc>
          <w:tcPr>
            <w:tcW w:type="dxa" w:w="850"/>
          </w:tcPr>
          <w:p>
            <w:r>
              <w:rPr>
                <w:b/>
                <w:color w:val="008000"/>
              </w:rPr>
              <w:t>超越</w:t>
            </w:r>
          </w:p>
        </w:tc>
      </w:tr>
      <w:tr>
        <w:tc>
          <w:tcPr>
            <w:tcW w:type="dxa" w:w="1247"/>
          </w:tcPr>
          <w:p>
            <w:r>
              <w:t>WebView</w:t>
            </w:r>
          </w:p>
        </w:tc>
        <w:tc>
          <w:tcPr>
            <w:tcW w:type="dxa" w:w="2721"/>
          </w:tcPr>
          <w:p>
            <w:r>
              <w:t>页面加载 + JS 执行耗时</w:t>
              <w:br/>
              <w:t>+ 白屏检测 + URL 关联分析</w:t>
            </w:r>
          </w:p>
        </w:tc>
        <w:tc>
          <w:tcPr>
            <w:tcW w:type="dxa" w:w="1701"/>
          </w:tcPr>
          <w:p>
            <w:r>
              <w:t>页面加载耗时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134"/>
          </w:tcPr>
          <w:p>
            <w:r>
              <w:t>—</w:t>
            </w:r>
          </w:p>
        </w:tc>
        <w:tc>
          <w:tcPr>
            <w:tcW w:type="dxa" w:w="850"/>
          </w:tcPr>
          <w:p>
            <w:r>
              <w:rPr>
                <w:b/>
                <w:color w:val="008000"/>
              </w:rPr>
              <w:t>超越</w:t>
            </w:r>
          </w:p>
        </w:tc>
      </w:tr>
      <w:tr>
        <w:tc>
          <w:tcPr>
            <w:tcW w:type="dxa" w:w="1247"/>
          </w:tcPr>
          <w:p>
            <w:r>
              <w:t>GC 监控</w:t>
            </w:r>
          </w:p>
        </w:tc>
        <w:tc>
          <w:tcPr>
            <w:tcW w:type="dxa" w:w="2721"/>
          </w:tcPr>
          <w:p>
            <w:r>
              <w:t>GC 统计 + 分配频率</w:t>
              <w:br/>
              <w:t>+ GC 耗时占比 + Heap 增长趋势</w:t>
              <w:br/>
              <w:t>+ 增量分析</w:t>
            </w:r>
          </w:p>
        </w:tc>
        <w:tc>
          <w:tcPr>
            <w:tcW w:type="dxa" w:w="1701"/>
          </w:tcPr>
          <w:p>
            <w:r>
              <w:t>GC 频繁触发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134"/>
          </w:tcPr>
          <w:p>
            <w:r>
              <w:t>推荐</w:t>
            </w:r>
          </w:p>
        </w:tc>
        <w:tc>
          <w:tcPr>
            <w:tcW w:type="dxa" w:w="850"/>
          </w:tcPr>
          <w:p>
            <w:r>
              <w:rPr>
                <w:b/>
                <w:color w:val="008000"/>
              </w:rPr>
              <w:t>超越</w:t>
            </w:r>
          </w:p>
        </w:tc>
      </w:tr>
      <w:tr>
        <w:tc>
          <w:tcPr>
            <w:tcW w:type="dxa" w:w="1247"/>
          </w:tcPr>
          <w:p>
            <w:r>
              <w:t>渲染过度绘制</w:t>
            </w:r>
          </w:p>
        </w:tc>
        <w:tc>
          <w:tcPr>
            <w:tcW w:type="dxa" w:w="2721"/>
          </w:tcPr>
          <w:p>
            <w:r>
              <w:t>View 树遍历 + 深度/数量检测</w:t>
              <w:br/>
              <w:t>+ 布局完成延迟检测</w:t>
            </w:r>
          </w:p>
        </w:tc>
        <w:tc>
          <w:tcPr>
            <w:tcW w:type="dxa" w:w="1701"/>
          </w:tcPr>
          <w:p>
            <w:r>
              <w:t>Overdraw 检测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134"/>
          </w:tcPr>
          <w:p>
            <w:r>
              <w:t>推荐</w:t>
            </w:r>
          </w:p>
        </w:tc>
        <w:tc>
          <w:tcPr>
            <w:tcW w:type="dxa" w:w="850"/>
          </w:tcPr>
          <w:p>
            <w:r>
              <w:rPr>
                <w:b/>
                <w:color w:val="0066CC"/>
              </w:rPr>
              <w:t>持平</w:t>
            </w:r>
          </w:p>
        </w:tc>
      </w:tr>
    </w:tbl>
    <w:p>
      <w:pPr>
        <w:pStyle w:val="Heading1"/>
      </w:pPr>
      <w:r>
        <w:t>四、架构能力对比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我们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微信 Matrix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快手 KOOM</w:t>
            </w:r>
          </w:p>
        </w:tc>
      </w:tr>
      <w:tr>
        <w:tc>
          <w:tcPr>
            <w:tcW w:type="dxa" w:w="2160"/>
          </w:tcPr>
          <w:p>
            <w:r>
              <w:t>模块化</w:t>
            </w:r>
          </w:p>
        </w:tc>
        <w:tc>
          <w:tcPr>
            <w:tcW w:type="dxa" w:w="2160"/>
          </w:tcPr>
          <w:p>
            <w:r>
              <w:t>18 独立 Gradle 模块，按需集成</w:t>
            </w:r>
          </w:p>
        </w:tc>
        <w:tc>
          <w:tcPr>
            <w:tcW w:type="dxa" w:w="2160"/>
          </w:tcPr>
          <w:p>
            <w:r>
              <w:t>插件化，按需加载</w:t>
            </w:r>
          </w:p>
        </w:tc>
        <w:tc>
          <w:tcPr>
            <w:tcW w:type="dxa" w:w="2160"/>
          </w:tcPr>
          <w:p>
            <w:r>
              <w:t>单模块</w:t>
            </w:r>
          </w:p>
        </w:tc>
      </w:tr>
      <w:tr>
        <w:tc>
          <w:tcPr>
            <w:tcW w:type="dxa" w:w="2160"/>
          </w:tcPr>
          <w:p>
            <w:r>
              <w:t>限流</w:t>
            </w:r>
          </w:p>
        </w:tc>
        <w:tc>
          <w:tcPr>
            <w:tcW w:type="dxa" w:w="2160"/>
          </w:tcPr>
          <w:p>
            <w:r>
              <w:t>令牌桶 + 灰度 + 动态配置</w:t>
            </w:r>
          </w:p>
        </w:tc>
        <w:tc>
          <w:tcPr>
            <w:tcW w:type="dxa" w:w="2160"/>
          </w:tcPr>
          <w:p>
            <w:r>
              <w:t>采样率控制</w:t>
            </w:r>
          </w:p>
        </w:tc>
        <w:tc>
          <w:tcPr>
            <w:tcW w:type="dxa" w:w="2160"/>
          </w:tcPr>
          <w:p>
            <w:r>
              <w:t>采样控制</w:t>
            </w:r>
          </w:p>
        </w:tc>
      </w:tr>
      <w:tr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Atomic/ConcurrentHashMap/@Volatile 全覆盖</w:t>
            </w:r>
          </w:p>
        </w:tc>
        <w:tc>
          <w:tcPr>
            <w:tcW w:type="dxa" w:w="2160"/>
          </w:tcPr>
          <w:p>
            <w:r>
              <w:t>部分覆盖</w:t>
            </w:r>
          </w:p>
        </w:tc>
        <w:tc>
          <w:tcPr>
            <w:tcW w:type="dxa" w:w="2160"/>
          </w:tcPr>
          <w:p>
            <w:r>
              <w:t>部分覆盖</w:t>
            </w:r>
          </w:p>
        </w:tc>
      </w:tr>
      <w:tr>
        <w:tc>
          <w:tcPr>
            <w:tcW w:type="dxa" w:w="2160"/>
          </w:tcPr>
          <w:p>
            <w:r>
              <w:t>存储</w:t>
            </w:r>
          </w:p>
        </w:tc>
        <w:tc>
          <w:tcPr>
            <w:tcW w:type="dxa" w:w="2160"/>
          </w:tcPr>
          <w:p>
            <w:r>
              <w:t>FileEventStore ring buffer + lazy init</w:t>
            </w:r>
          </w:p>
        </w:tc>
        <w:tc>
          <w:tcPr>
            <w:tcW w:type="dxa" w:w="2160"/>
          </w:tcPr>
          <w:p>
            <w:r>
              <w:t>文件存储</w:t>
            </w:r>
          </w:p>
        </w:tc>
        <w:tc>
          <w:tcPr>
            <w:tcW w:type="dxa" w:w="2160"/>
          </w:tcPr>
          <w:p>
            <w:r>
              <w:t>文件存储</w:t>
            </w:r>
          </w:p>
        </w:tc>
      </w:tr>
      <w:tr>
        <w:tc>
          <w:tcPr>
            <w:tcW w:type="dxa" w:w="2160"/>
          </w:tcPr>
          <w:p>
            <w:r>
              <w:t>上传</w:t>
            </w:r>
          </w:p>
        </w:tc>
        <w:tc>
          <w:tcPr>
            <w:tcW w:type="dxa" w:w="2160"/>
          </w:tcPr>
          <w:p>
            <w:r>
              <w:t>指数退避 + 批量 + 可插拔</w:t>
            </w:r>
          </w:p>
        </w:tc>
        <w:tc>
          <w:tcPr>
            <w:tcW w:type="dxa" w:w="2160"/>
          </w:tcPr>
          <w:p>
            <w:r>
              <w:t>自有通道</w:t>
            </w:r>
          </w:p>
        </w:tc>
        <w:tc>
          <w:tcPr>
            <w:tcW w:type="dxa" w:w="2160"/>
          </w:tcPr>
          <w:p>
            <w:r>
              <w:t>自有通道</w:t>
            </w:r>
          </w:p>
        </w:tc>
      </w:tr>
      <w:tr>
        <w:tc>
          <w:tcPr>
            <w:tcW w:type="dxa" w:w="2160"/>
          </w:tcPr>
          <w:p>
            <w:r>
              <w:t>侵入性</w:t>
            </w:r>
          </w:p>
        </w:tc>
        <w:tc>
          <w:tcPr>
            <w:tcW w:type="dxa" w:w="2160"/>
          </w:tcPr>
          <w:p>
            <w:r>
              <w:t>大部分模块零侵入（无需字节码修改）</w:t>
            </w:r>
          </w:p>
        </w:tc>
        <w:tc>
          <w:tcPr>
            <w:tcW w:type="dxa" w:w="2160"/>
          </w:tcPr>
          <w:p>
            <w:r>
              <w:t>需要 ASM 插桩</w:t>
            </w:r>
          </w:p>
        </w:tc>
        <w:tc>
          <w:tcPr>
            <w:tcW w:type="dxa" w:w="2160"/>
          </w:tcPr>
          <w:p>
            <w:r>
              <w:t>需要 Native Hook</w:t>
            </w:r>
          </w:p>
        </w:tc>
      </w:tr>
      <w:tr>
        <w:tc>
          <w:tcPr>
            <w:tcW w:type="dxa" w:w="2160"/>
          </w:tcPr>
          <w:p>
            <w:r>
              <w:t>事件模型</w:t>
            </w:r>
          </w:p>
        </w:tc>
        <w:tc>
          <w:tcPr>
            <w:tcW w:type="dxa" w:w="2160"/>
          </w:tcPr>
          <w:p>
            <w:r>
              <w:t>统一 ApmEvent + line protocol 序列化</w:t>
            </w:r>
          </w:p>
        </w:tc>
        <w:tc>
          <w:tcPr>
            <w:tcW w:type="dxa" w:w="2160"/>
          </w:tcPr>
          <w:p>
            <w:r>
              <w:t>自有格式</w:t>
            </w:r>
          </w:p>
        </w:tc>
        <w:tc>
          <w:tcPr>
            <w:tcW w:type="dxa" w:w="2160"/>
          </w:tcPr>
          <w:p>
            <w:r>
              <w:t>自有格式</w:t>
            </w:r>
          </w:p>
        </w:tc>
      </w:tr>
      <w:tr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每模块独立 Config data class</w:t>
            </w:r>
          </w:p>
        </w:tc>
        <w:tc>
          <w:tcPr>
            <w:tcW w:type="dxa" w:w="2160"/>
          </w:tcPr>
          <w:p>
            <w:r>
              <w:t>全局配置</w:t>
            </w:r>
          </w:p>
        </w:tc>
        <w:tc>
          <w:tcPr>
            <w:tcW w:type="dxa" w:w="2160"/>
          </w:tcPr>
          <w:p>
            <w:r>
              <w:t>全局配置</w:t>
            </w:r>
          </w:p>
        </w:tc>
      </w:tr>
    </w:tbl>
    <w:p>
      <w:pPr>
        <w:pStyle w:val="Heading1"/>
      </w:pPr>
      <w:r>
        <w:t>五、关键技术亮点</w:t>
      </w:r>
    </w:p>
    <w:p>
      <w:r>
        <w:rPr>
          <w:b/>
          <w:sz w:val="20"/>
        </w:rPr>
        <w:t xml:space="preserve">  Tombstone 降级方案</w:t>
      </w:r>
      <w:r>
        <w:rPr>
          <w:sz w:val="18"/>
        </w:rPr>
        <w:br/>
        <w:t xml:space="preserve">    即使没有 JNI 依赖，也能通过解析 /data/tombstone/ 目录检测 Native 崩溃。这是其他框架都没有的能力。</w:t>
      </w:r>
    </w:p>
    <w:p>
      <w:r>
        <w:rPr>
          <w:b/>
          <w:sz w:val="20"/>
        </w:rPr>
        <w:t xml:space="preserve">  自适应刷新率 FPS</w:t>
      </w:r>
      <w:r>
        <w:rPr>
          <w:sz w:val="18"/>
        </w:rPr>
        <w:br/>
        <w:t xml:space="preserve">    自动检测设备刷新率（60/90/120Hz），动态调整帧时间阈值。Matrix 和 KOOM 都只支持 60Hz。</w:t>
      </w:r>
    </w:p>
    <w:p>
      <w:r>
        <w:rPr>
          <w:b/>
          <w:sz w:val="20"/>
        </w:rPr>
        <w:t xml:space="preserve">  6 阶段启动追踪</w:t>
      </w:r>
      <w:r>
        <w:rPr>
          <w:sz w:val="18"/>
        </w:rPr>
        <w:br/>
        <w:t xml:space="preserve">    从 Process 创建到首帧渲染的 6 个阶段完整追踪，自动定位瓶颈阶段并上报。Matrix 只有 2 阶段。</w:t>
      </w:r>
    </w:p>
    <w:p>
      <w:r>
        <w:rPr>
          <w:b/>
          <w:sz w:val="20"/>
        </w:rPr>
        <w:t xml:space="preserve">  PhantomReference 资源泄漏</w:t>
      </w:r>
      <w:r>
        <w:rPr>
          <w:sz w:val="18"/>
        </w:rPr>
        <w:br/>
        <w:t xml:space="preserve">    不仅检测内存泄漏，还能检测 Closeable 资源（文件、连接）的泄漏。这是独有能力。</w:t>
      </w:r>
    </w:p>
    <w:p>
      <w:r>
        <w:rPr>
          <w:b/>
          <w:sz w:val="20"/>
        </w:rPr>
        <w:t xml:space="preserve">  EXPLAIN QUERY PLAN</w:t>
      </w:r>
      <w:r>
        <w:rPr>
          <w:sz w:val="18"/>
        </w:rPr>
        <w:br/>
        <w:t xml:space="preserve">    SQLite 模块不仅能检测慢查询，还能分析查询计划，发现全表扫描、临时 B 树等问题。</w:t>
      </w:r>
    </w:p>
    <w:p>
      <w:r>
        <w:rPr>
          <w:b/>
          <w:sz w:val="20"/>
        </w:rPr>
        <w:t xml:space="preserve">  零侵入设计</w:t>
      </w:r>
      <w:r>
        <w:rPr>
          <w:sz w:val="18"/>
        </w:rPr>
        <w:br/>
        <w:t xml:space="preserve">    大部分模块无需 ASM 字节码插桩或 Native Hook，降低了接入成本和运行时风险。</w:t>
      </w:r>
    </w:p>
    <w:p>
      <w:pPr>
        <w:pStyle w:val="Heading1"/>
      </w:pPr>
      <w:r>
        <w:t>六、构建验证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验证项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assembleDebug</w:t>
            </w:r>
          </w:p>
        </w:tc>
        <w:tc>
          <w:tcPr>
            <w:tcW w:type="dxa" w:w="4320"/>
          </w:tcPr>
          <w:p>
            <w:r>
              <w:t>BUILD SUCCESSFUL</w:t>
            </w:r>
          </w:p>
        </w:tc>
      </w:tr>
      <w:tr>
        <w:tc>
          <w:tcPr>
            <w:tcW w:type="dxa" w:w="4320"/>
          </w:tcPr>
          <w:p>
            <w:r>
              <w:t>testDebugUnitTest</w:t>
            </w:r>
          </w:p>
        </w:tc>
        <w:tc>
          <w:tcPr>
            <w:tcW w:type="dxa" w:w="4320"/>
          </w:tcPr>
          <w:p>
            <w:r>
              <w:t>BUILD SUCCESSFUL</w:t>
            </w:r>
          </w:p>
        </w:tc>
      </w:tr>
      <w:tr>
        <w:tc>
          <w:tcPr>
            <w:tcW w:type="dxa" w:w="4320"/>
          </w:tcPr>
          <w:p>
            <w:r>
              <w:t>模块总数</w:t>
            </w:r>
          </w:p>
        </w:tc>
        <w:tc>
          <w:tcPr>
            <w:tcW w:type="dxa" w:w="4320"/>
          </w:tcPr>
          <w:p>
            <w:r>
              <w:t>18 个 Gradle 模块</w:t>
            </w:r>
          </w:p>
        </w:tc>
      </w:tr>
      <w:tr>
        <w:tc>
          <w:tcPr>
            <w:tcW w:type="dxa" w:w="4320"/>
          </w:tcPr>
          <w:p>
            <w:r>
              <w:t>源文件数</w:t>
            </w:r>
          </w:p>
        </w:tc>
        <w:tc>
          <w:tcPr>
            <w:tcW w:type="dxa" w:w="4320"/>
          </w:tcPr>
          <w:p>
            <w:r>
              <w:t>67+ Kotlin 源文件</w:t>
            </w:r>
          </w:p>
        </w:tc>
      </w:tr>
      <w:tr>
        <w:tc>
          <w:tcPr>
            <w:tcW w:type="dxa" w:w="4320"/>
          </w:tcPr>
          <w:p>
            <w:r>
              <w:t>测试文件数</w:t>
            </w:r>
          </w:p>
        </w:tc>
        <w:tc>
          <w:tcPr>
            <w:tcW w:type="dxa" w:w="4320"/>
          </w:tcPr>
          <w:p>
            <w:r>
              <w:t>23 个测试类</w:t>
            </w:r>
          </w:p>
        </w:tc>
      </w:tr>
      <w:tr>
        <w:tc>
          <w:tcPr>
            <w:tcW w:type="dxa" w:w="4320"/>
          </w:tcPr>
          <w:p>
            <w:r>
              <w:t>编译错误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测试失败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jc w:val="center"/>
      </w:pPr>
      <w:r>
        <w:rPr>
          <w:color w:val="AAAAAA"/>
          <w:sz w:val="16"/>
        </w:rPr>
        <w:t>Generated by Claude Code | Android APM Framework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