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2026-07-23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通过；FPS observer 修复后两轮原绝对预算 smoke 以 12.928% / 12.362% CPU 通过；schema v2 新增 control/enabled/delta CPU 归因且不放宽门禁；24h/72h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