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架构与模块报告</w:t>
      </w:r>
    </w:p>
    <w:p>
      <w:pPr>
        <w:jc w:val="center"/>
      </w:pPr>
      <w:r>
        <w:rPr>
          <w:color w:val="52657A"/>
          <w:sz w:val="22"/>
        </w:rPr>
        <w:t>代码、构建与集成边界 · 2026-07-31</w:t>
      </w:r>
    </w:p>
    <w:p/>
    <w:p>
      <w:pPr>
        <w:pStyle w:val="Heading1"/>
      </w:pPr>
      <w:r>
        <w:t>架构概览</w:t>
      </w:r>
    </w:p>
    <w:p>
      <w:r>
        <w:t>架构以 apm-core 为编排中心，以 apm-model、apm-storage、apm-uploader 形成数据底座；15 个监控模块负责采集或接收宿主埋点，apm-trace 与 apm-otel-exporter 提供扩展能力，apm-bundle 提供单依赖完整客户端分发，apm-plugin 在构建期完成慢方法插桩，apm-benchmark 提供非发布真机开销入口。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1：客户端 SDK 总体结构</w:t>
      </w:r>
    </w:p>
    <w:p>
      <w:pPr>
        <w:pStyle w:val="Heading1"/>
      </w:pPr>
      <w:r>
        <w:t>模块依赖原则</w:t>
      </w:r>
    </w:p>
    <w:p>
      <w:pPr>
        <w:pStyle w:val="ListBullet"/>
      </w:pPr>
      <w:r>
        <w:t>监控模块通过 apm-core 上报，不直接操作 SQLite 或 HTTP。</w:t>
      </w:r>
    </w:p>
    <w:p>
      <w:pPr>
        <w:pStyle w:val="ListBullet"/>
      </w:pPr>
      <w:r>
        <w:t>apm-uploader 不反向依赖 apm-core；因此保留模块内执行器和注入式 UploaderLogger，其 worker/scheduler 由本地命名工厂显式设置 daemon 与 MIN_PRIORITY。</w:t>
      </w:r>
    </w:p>
    <w:p>
      <w:pPr>
        <w:pStyle w:val="ListBullet"/>
      </w:pPr>
      <w:r>
        <w:t>apm-plugin 与 build-logic 是 included build，不属于根 Gradle 子项目。</w:t>
      </w:r>
    </w:p>
    <w:p>
      <w:pPr>
        <w:pStyle w:val="ListBullet"/>
      </w:pPr>
      <w:r>
        <w:t>apm-bundle 只聚合发布依赖，不承载运行时实现，也不自动应用慢方法插件。</w:t>
      </w:r>
    </w:p>
    <w:p>
      <w:pPr>
        <w:pStyle w:val="ListBullet"/>
      </w:pPr>
      <w:r>
        <w:t>sample app 是接入示例和冒烟入口，不是生产 collector。</w:t>
      </w:r>
    </w:p>
    <w:p>
      <w:pPr>
        <w:pStyle w:val="ListBullet"/>
      </w:pPr>
      <w:r>
        <w:t>单 dispatcher worker 保留顺序语义；sdk_health 的六阶段 count/平均/P95 上界/最大延迟字段用于先归因再决定是否分区或并行。</w:t>
      </w:r>
    </w:p>
    <w:p>
      <w:pPr>
        <w:pStyle w:val="ListBullet"/>
      </w:pPr>
      <w:r>
        <w:t>显式宿主接入状态由 7 个固定枚举槽记录 module/registration/observation/time；不保留 URL、SQL、路径、WebView 或 executor，init/stop 定义证据会话边界。</w:t>
      </w:r>
    </w:p>
    <w:p>
      <w:pPr>
        <w:pStyle w:val="ListBullet"/>
      </w:pPr>
      <w:r>
        <w:t>apm-benchmark 不进入 Maven publication；microbenchmark 固定 time/allocation，device-soak 固定 A/B/资源/时长/重启证据，并区分 enabled 绝对 CPU 门禁与 control/delta 归因；OEM 禁止 pm clear 时只对所选 sample APK 卸载重装并记录 provenance。</w:t>
      </w:r>
    </w:p>
    <w:p>
      <w:pPr>
        <w:pStyle w:val="ListBullet"/>
      </w:pPr>
      <w:r>
        <w:t>device-soak 仅对只读证据命令做三类 ADB transport 瞬断的有界重试；smoke/long 默认窗口为 30/300 秒、绝对上限 600 秒，副作用命令不自动重放，工件保留 window/retry count。</w:t>
      </w:r>
    </w:p>
    <w:p>
      <w:pPr>
        <w:pStyle w:val="ListBullet"/>
      </w:pPr>
      <w:r>
        <w:t>device-soak UID 功耗可从精确 current-checkin pwi 回退采集，但累计值必须严格增长；当前 Redmi 五分钟诊断仍为零，不能把零值写成通过；2026-07-25 的 24h 重试主动取消且无 JSON，长 profile 保留到预生产受控设备实验室执行。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dule-dependenci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2：主要模块依赖方向</w:t>
      </w:r>
    </w:p>
    <w:p>
      <w:pPr>
        <w:pStyle w:val="Heading1"/>
      </w:pPr>
      <w:r>
        <w:t>监控模块与接入方式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跨层字节预算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Dispatcher 8 MiB；IPC 4 MiB/256 KiB/1 MiB/16 MiB；SQLite 256 KiB/64 MiB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各层按 retained estimate、encoded/file bytes、durable payload 的真实资源维度独立限界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真机开销门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A/B 启动、主线程、CPU、PSS、功耗、磁盘、热、离线重启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三项 microbenchmark 与 Redmi 原预算 smoke 通过；24h/72h 门禁保留，延期到预生产受控设备实验室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运行时接入自检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hostIntegrationSnapshot 模块/注册/调用证据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只存枚举、计数、时间戳；无流量不能被误判为静态接入失败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monitoring-modul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3：监控模块按接入方式分组</w:t>
      </w:r>
    </w:p>
    <w:p>
      <w:pPr>
        <w:pStyle w:val="Heading1"/>
      </w:pPr>
      <w:r>
        <w:t>慢方法插桩</w:t>
      </w:r>
    </w:p>
    <w:p>
      <w:r>
        <w:t>apm-plugin 使用 AGP instrumentation API 访问字节码，在命中的方法入口和出口写入计时逻辑。是否插桩由插件配置、包过滤和阈值共同控制；该能力需要宿主显式应用插件，不能描述为全局零侵入。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slow-method-instrument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4：构建期插桩与运行时上报</w:t>
      </w:r>
    </w:p>
    <w:p>
      <w:r>
        <w:br w:type="page"/>
      </w:r>
    </w:p>
    <w:p>
      <w:pPr>
        <w:pStyle w:val="Heading1"/>
      </w:pPr>
      <w:r>
        <w:t>验证入口</w:t>
      </w:r>
    </w:p>
    <w:p>
      <w:r>
        <w:t>仓库的标准验证链如下，最终结果以项目状态文档和实际命令输出为准：</w:t>
      </w:r>
    </w:p>
    <w:p>
      <w:r>
        <w:rPr>
          <w:rFonts w:ascii="Consolas" w:hAnsi="Consolas"/>
          <w:sz w:val="18"/>
        </w:rPr>
        <w:t>python tools/verify_ci.py</w:t>
      </w:r>
    </w:p>
    <w:p>
      <w:r>
        <w:rPr>
          <w:rFonts w:ascii="Consolas" w:hAnsi="Consolas"/>
          <w:sz w:val="18"/>
        </w:rPr>
        <w:t>python tools/verify_collector_e2e.py --server-repo &lt;AndroidAPM-Server checkout&gt;</w:t>
      </w:r>
    </w:p>
    <w:p>
      <w:r>
        <w:rPr>
          <w:rFonts w:ascii="Consolas" w:hAnsi="Consolas"/>
          <w:sz w:val="18"/>
        </w:rPr>
        <w:t>./gradlew apiCheck</w:t>
      </w:r>
    </w:p>
    <w:p>
      <w:r>
        <w:rPr>
          <w:rFonts w:ascii="Consolas" w:hAnsi="Consolas"/>
          <w:sz w:val="18"/>
        </w:rPr>
        <w:t>./gradlew -p apm-plugin apiCheck</w:t>
      </w:r>
    </w:p>
    <w:p>
      <w:r>
        <w:rPr>
          <w:rFonts w:ascii="Consolas" w:hAnsi="Consolas"/>
          <w:sz w:val="18"/>
        </w:rPr>
        <w:t>python tools/verify_api_baselines.py</w:t>
      </w:r>
    </w:p>
    <w:p>
      <w:r>
        <w:rPr>
          <w:rFonts w:ascii="Consolas" w:hAnsi="Consolas"/>
          <w:sz w:val="18"/>
        </w:rPr>
        <w:t>./gradlew assembleDebug</w:t>
      </w:r>
    </w:p>
    <w:p>
      <w:r>
        <w:rPr>
          <w:rFonts w:ascii="Consolas" w:hAnsi="Consolas"/>
          <w:sz w:val="18"/>
        </w:rPr>
        <w:t>./gradlew testDebugUnitTest</w:t>
      </w:r>
    </w:p>
    <w:p>
      <w:r>
        <w:rPr>
          <w:rFonts w:ascii="Consolas" w:hAnsi="Consolas"/>
          <w:sz w:val="18"/>
        </w:rPr>
        <w:t>./gradlew -p apm-plugin test</w:t>
      </w:r>
    </w:p>
    <w:p>
      <w:r>
        <w:rPr>
          <w:rFonts w:ascii="Consolas" w:hAnsi="Consolas"/>
          <w:sz w:val="18"/>
        </w:rPr>
        <w:t>./gradlew :apm-benchmark:assembleRelease :apm-benchmark:compileReleaseAndroidTestKotlin</w:t>
      </w:r>
    </w:p>
    <w:p>
      <w:r>
        <w:rPr>
          <w:rFonts w:ascii="Consolas" w:hAnsi="Consolas"/>
          <w:sz w:val="18"/>
        </w:rPr>
        <w:t>./gradlew :apm-benchmark:verifyReleasePerformanceBudgets</w:t>
      </w:r>
    </w:p>
    <w:p>
      <w:r>
        <w:rPr>
          <w:rFonts w:ascii="Consolas" w:hAnsi="Consolas"/>
          <w:sz w:val="18"/>
        </w:rPr>
        <w:t>python -m unittest discover -s apm-benchmark/tests -p test_*.py</w:t>
      </w:r>
    </w:p>
    <w:p>
      <w:r>
        <w:rPr>
          <w:rFonts w:ascii="Consolas" w:hAnsi="Consolas"/>
          <w:sz w:val="18"/>
        </w:rPr>
        <w:t>./gradlew :apm-benchmark:verifyDeviceSoakFromResults -PapmDeviceSoakResults=&lt;json&gt; -PapmDeviceSoakProfile=&lt;profile&gt;</w:t>
      </w:r>
    </w:p>
    <w:p>
      <w:r>
        <w:rPr>
          <w:rFonts w:ascii="Consolas" w:hAnsi="Consolas"/>
          <w:sz w:val="18"/>
        </w:rPr>
        <w:t>./gradlew lintDebug</w:t>
      </w:r>
    </w:p>
    <w:p>
      <w:r>
        <w:rPr>
          <w:rFonts w:ascii="Consolas" w:hAnsi="Consolas"/>
          <w:sz w:val="18"/>
        </w:rPr>
        <w:t>./gradlew assembleRelease</w:t>
      </w:r>
    </w:p>
    <w:p>
      <w:r>
        <w:rPr>
          <w:rFonts w:ascii="Consolas" w:hAnsi="Consolas"/>
          <w:sz w:val="18"/>
        </w:rPr>
        <w:t>./gradlew publishToMavenLocal</w:t>
      </w:r>
    </w:p>
    <w:p>
      <w:r>
        <w:rPr>
          <w:rFonts w:ascii="Consolas" w:hAnsi="Consolas"/>
          <w:sz w:val="18"/>
        </w:rPr>
        <w:t>./gradlew -p smoke-tests/maven-consumer clean assembleDebug</w:t>
      </w:r>
    </w:p>
    <w:p>
      <w:pPr>
        <w:pStyle w:val="Heading1"/>
      </w:pPr>
      <w:r>
        <w:t>文档治理</w:t>
      </w:r>
    </w:p>
    <w:p>
      <w:pPr>
        <w:pStyle w:val="ListBullet"/>
      </w:pPr>
      <w:r>
        <w:t>当前状态唯一主入口：docs/Android_APM_项目文档.md。</w:t>
      </w:r>
    </w:p>
    <w:p>
      <w:pPr>
        <w:pStyle w:val="ListBullet"/>
      </w:pPr>
      <w:r>
        <w:t>便携交接入口：docs/PROJECT_HANDOFF.md。</w:t>
      </w:r>
    </w:p>
    <w:p>
      <w:pPr>
        <w:pStyle w:val="ListBullet"/>
      </w:pPr>
      <w:r>
        <w:t>架构细节：docs/architecture/00_整体架构.md 与对应模块文档。</w:t>
      </w:r>
    </w:p>
    <w:p>
      <w:pPr>
        <w:pStyle w:val="ListBullet"/>
      </w:pPr>
      <w:r>
        <w:t>版本与公开面规则：docs/API_COMPATIBILITY.md；CI 只检查已提交 ABI，不自动覆盖基线。</w:t>
      </w:r>
    </w:p>
    <w:p>
      <w:pPr>
        <w:pStyle w:val="ListBullet"/>
      </w:pPr>
      <w:r>
        <w:t>云端、发布和真机设备实验室清单由独立 AndroidAPM-Server 仓库的 docs/云端待建设清单.md 维护。</w:t>
      </w:r>
    </w:p>
    <w:p>
      <w:pPr>
        <w:pStyle w:val="ListBullet"/>
      </w:pPr>
      <w:r>
        <w:t>DOCX、SVG 和 PNG 是派生产物；出现冲突时以源码和 Markdown 为准。</w:t>
      </w:r>
    </w:p>
    <w:p>
      <w:pPr>
        <w:pStyle w:val="ListBullet"/>
      </w:pPr>
      <w:r>
        <w:t>历史原始附件已移除，不再作为文档交付或当前事实来源。</w:t>
      </w:r>
    </w:p>
    <w:sectPr w:rsidR="00FC693F" w:rsidRPr="0006063C" w:rsidSect="00034616">
      <w:footerReference w:type="default" r:id="rId13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2026-07-31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