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2026-07-16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持久化并交给可注入上传器。它仍是客户端框架，不包含生产采集后端、查询、告警和运营闭环；因此不能仅凭模块数量宣称生产完成。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26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24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149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92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JDK 17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8.13.2 / Kotlin 2.2.21 / Java 17 bytecode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内存队列有界，批处理在专用工作循环完成，避免调用方同步执行数据库写入。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会把任意字段字符串化，强类型跨重启保真不是当前契约。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2026-07-16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