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publication；microbenchmark 固定 time/allocation，device-soak 固定 A/B/资源/时长/重启证据。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通过；两轮 smoke CPU 超过 20%，24h/72h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