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python tools/verify_ci.py</w:t>
      </w:r>
    </w:p>
    <w:p>
      <w:r>
        <w:rPr>
          <w:rFonts w:ascii="Consolas" w:hAnsi="Consolas"/>
          <w:sz w:val="18"/>
        </w:rPr>
        <w:t>python tools/verify_collector_e2e.py --server-repo &lt;AndroidAPM-Server checkout&gt;</w:t>
      </w:r>
    </w:p>
    <w:p>
      <w:r>
        <w:rPr>
          <w:rFonts w:ascii="Consolas" w:hAnsi="Consolas"/>
          <w:sz w:val="18"/>
        </w:rPr>
        <w:t>./gradlew apiCheck</w:t>
      </w:r>
    </w:p>
    <w:p>
      <w:r>
        <w:rPr>
          <w:rFonts w:ascii="Consolas" w:hAnsi="Consolas"/>
          <w:sz w:val="18"/>
        </w:rPr>
        <w:t>./gradlew -p apm-plugin apiCheck</w:t>
      </w:r>
    </w:p>
    <w:p>
      <w:r>
        <w:rPr>
          <w:rFonts w:ascii="Consolas" w:hAnsi="Consolas"/>
          <w:sz w:val="18"/>
        </w:rPr>
        <w:t>python tools/verify_api_baselines.py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版本与公开面规则：docs/API_COMPATIBILITY.md；CI 只检查已提交 ABI，不自动覆盖基线。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