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2026-07-22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158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153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96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benchmark、host budget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