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2026-07-25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瞬断的有界重试；smoke/long 默认窗口为 30/300 秒、绝对上限 600 秒，副作用命令不自动重放，工件保留 window/retry count。</w:t>
      </w:r>
    </w:p>
    <w:p>
      <w:pPr>
        <w:pStyle w:val="ListBullet"/>
      </w:pPr>
      <w:r>
        <w:t>device-soak UID 功耗可从精确 current-checkin pwi 回退采集，但累计值必须严格增长；当前 Redmi 五分钟诊断仍为零，不能把零值写成通过；2026-07-25 的 24h 重试主动取消且无 JSON，长 profile 保留到预生产受控设备实验室执行。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通过；24h/72h 门禁保留，延期到预生产受控设备实验室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r>
        <w:br w:type="page"/>
      </w: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2026-07-25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