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683E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Arial" w:hAnsi="Arial"/>
          <w:b/>
          <w:sz w:val="52"/>
          <w:lang w:val="en-US" w:eastAsia="zh-CN"/>
        </w:rPr>
        <w:t>HRBI系统</w:t>
      </w:r>
      <w:r>
        <w:rPr>
          <w:rFonts w:ascii="Arial" w:hAnsi="Arial" w:eastAsia="Arial"/>
          <w:b/>
          <w:sz w:val="52"/>
        </w:rPr>
        <w:t>操作手册</w:t>
      </w:r>
    </w:p>
    <w:p w14:paraId="69C0E62C">
      <w:r>
        <w:rPr>
          <w:rFonts w:ascii="宋体" w:hAnsi="宋体" w:eastAsia="宋体"/>
        </w:rPr>
        <w:t>///</w:t>
      </w:r>
    </w:p>
    <w:p w14:paraId="5A20653A">
      <w:pPr>
        <w:keepNext w:val="0"/>
        <w:keepLines w:val="0"/>
        <w:widowControl/>
        <w:suppressLineNumbers w:val="0"/>
        <w:jc w:val="left"/>
        <w:rPr>
          <w:b w:val="0"/>
          <w:bCs/>
        </w:rPr>
      </w:pPr>
      <w:bookmarkStart w:id="0" w:name="_GoBack"/>
      <w:bookmarkEnd w:id="0"/>
      <w:r>
        <w:rPr>
          <w:rFonts w:ascii="Arial" w:hAnsi="Arial" w:eastAsia="Arial"/>
          <w:b w:val="0"/>
          <w:bCs/>
          <w:sz w:val="22"/>
        </w:rPr>
        <w:t>定义：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HRBI 内置了覆盖人力资源全流程管理的标准化核心业务数据表，包含组织人事、薪酬福利、考勤管理、绩效管理业务域</w:t>
      </w:r>
      <w:r>
        <w:rPr>
          <w:rFonts w:ascii="Arial" w:hAnsi="Arial" w:eastAsia="Arial"/>
          <w:b w:val="0"/>
          <w:bCs/>
          <w:sz w:val="22"/>
        </w:rPr>
        <w:t>。</w:t>
      </w:r>
    </w:p>
    <w:p w14:paraId="02D594B4">
      <w:r>
        <w:rPr>
          <w:rFonts w:ascii="宋体" w:hAnsi="宋体" w:eastAsia="宋体"/>
        </w:rPr>
        <w:t>///</w:t>
      </w:r>
    </w:p>
    <w:p w14:paraId="416DF92C">
      <w:r>
        <w:rPr>
          <w:rFonts w:ascii="Arial" w:hAnsi="Arial" w:eastAsia="Arial"/>
          <w:b/>
          <w:sz w:val="32"/>
        </w:rPr>
        <w:t xml:space="preserve">一、 </w:t>
      </w:r>
      <w:r>
        <w:rPr>
          <w:rFonts w:ascii="Arial" w:hAnsi="Arial" w:eastAsia="Arial"/>
          <w:b/>
          <w:sz w:val="32"/>
          <w:lang w:val="en-US" w:eastAsia="zh-CN"/>
        </w:rPr>
        <w:t>查询员工基本信息</w:t>
      </w:r>
    </w:p>
    <w:p w14:paraId="4D8FE5DD">
      <w:pPr>
        <w:rPr>
          <w:rFonts w:ascii="Arial" w:hAnsi="Arial" w:eastAsia="Arial"/>
          <w:b w:val="0"/>
          <w:bCs/>
          <w:sz w:val="22"/>
        </w:rPr>
      </w:pPr>
      <w:r>
        <w:rPr>
          <w:rFonts w:ascii="Arial" w:hAnsi="Arial" w:eastAsia="Arial"/>
          <w:b w:val="0"/>
          <w:bCs/>
          <w:sz w:val="22"/>
          <w:lang w:val="en-US" w:eastAsia="zh-CN"/>
        </w:rPr>
        <w:t>查看员工手机号：通过PS系统[组织人事]模块[个人信息]页面查看，操作路径：PS系统[组织人事]→[个人信息]→[修改人员]</w:t>
      </w: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；</w:t>
      </w:r>
    </w:p>
    <w:p w14:paraId="186E19C8">
      <w:pPr>
        <w:rPr>
          <w:rFonts w:ascii="Arial" w:hAnsi="Arial" w:eastAsia="Arial"/>
          <w:b w:val="0"/>
          <w:bCs/>
          <w:sz w:val="22"/>
        </w:rPr>
      </w:pPr>
      <w:r>
        <w:rPr>
          <w:rFonts w:ascii="Arial" w:hAnsi="Arial" w:eastAsia="Arial"/>
          <w:b w:val="0"/>
          <w:bCs/>
          <w:sz w:val="22"/>
          <w:lang w:val="en-US" w:eastAsia="zh-CN"/>
        </w:rPr>
        <w:t>查看员工退休日期：通过PS系统[组织人事]模块[个人信息]页面查看，操作路径：PS系统[组织人事]→[个人信息]→[修改人员]→[其他个人信息]→[退休日期]</w:t>
      </w: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；</w:t>
      </w:r>
    </w:p>
    <w:p w14:paraId="22B318B2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ascii="Arial" w:hAnsi="Arial" w:eastAsia="Arial"/>
          <w:b w:val="0"/>
          <w:bCs/>
          <w:sz w:val="22"/>
          <w:lang w:val="en-US" w:eastAsia="zh-CN"/>
        </w:rPr>
        <w:t>批量查看可通过PS系统→[报表中心]→[组织及人事]→[员工花名册（不包含薪酬）]查看。</w:t>
      </w:r>
    </w:p>
    <w:p w14:paraId="11E33E0B">
      <w:r>
        <w:rPr>
          <w:rFonts w:ascii="宋体" w:hAnsi="宋体" w:eastAsia="宋体"/>
        </w:rPr>
        <w:t>///</w:t>
      </w:r>
    </w:p>
    <w:p w14:paraId="19813AD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二、</w:t>
      </w:r>
      <w:r>
        <w:t>组织人事</w:t>
      </w:r>
    </w:p>
    <w:p w14:paraId="2496A549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（1）</w:t>
      </w:r>
      <w:r>
        <w:rPr>
          <w:rFonts w:ascii="Arial" w:hAnsi="Arial" w:eastAsia="Arial"/>
          <w:b w:val="0"/>
          <w:bCs/>
          <w:sz w:val="22"/>
          <w:lang w:val="en-US" w:eastAsia="zh-CN"/>
        </w:rPr>
        <w:t>时点职务数据表：包含组织维度、时间维度、人员属性、职务职级、HR状态等维度，核心字段/指标有月度、部门、职级、员工分类、HR状态、年龄、学历、入职日期、离职日期。</w:t>
      </w:r>
    </w:p>
    <w:p w14:paraId="0D8ACC7F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（2）</w:t>
      </w:r>
      <w:r>
        <w:rPr>
          <w:rFonts w:ascii="Arial" w:hAnsi="Arial" w:eastAsia="Arial"/>
          <w:b w:val="0"/>
          <w:bCs/>
          <w:sz w:val="22"/>
          <w:lang w:val="en-US" w:eastAsia="zh-CN"/>
        </w:rPr>
        <w:t>入职信息表：包含时间维度、人员基本信息、职务信息、招聘来源等维度，核心字段/指标有月度、入职日期、部门、职位、职级、学历、年龄、招聘类型。</w:t>
      </w:r>
    </w:p>
    <w:p w14:paraId="694136F8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（3）</w:t>
      </w:r>
      <w:r>
        <w:rPr>
          <w:rFonts w:ascii="Arial" w:hAnsi="Arial" w:eastAsia="Arial"/>
          <w:b w:val="0"/>
          <w:bCs/>
          <w:sz w:val="22"/>
          <w:lang w:val="en-US" w:eastAsia="zh-CN"/>
        </w:rPr>
        <w:t>离职信息表：包含时间维度、离职原因、人员属性等维度，核心字段/指标有月度、离职日期、离职原因、部门、职级、年龄、司龄、学历。</w:t>
      </w:r>
    </w:p>
    <w:p w14:paraId="0FEABB5B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（4）</w:t>
      </w:r>
      <w:r>
        <w:rPr>
          <w:rFonts w:ascii="Arial" w:hAnsi="Arial" w:eastAsia="Arial"/>
          <w:b w:val="0"/>
          <w:bCs/>
          <w:sz w:val="22"/>
          <w:lang w:val="en-US" w:eastAsia="zh-CN"/>
        </w:rPr>
        <w:t>异动信息表：包含时间维度、调动前后信息、异动原因等维度，核心字段/指标有月度、调动前后部门/职务/职级、异动原因、异动类型。</w:t>
      </w:r>
    </w:p>
    <w:p w14:paraId="07DAFD07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（5）</w:t>
      </w:r>
      <w:r>
        <w:rPr>
          <w:rFonts w:ascii="Arial" w:hAnsi="Arial" w:eastAsia="Arial"/>
          <w:b w:val="0"/>
          <w:bCs/>
          <w:sz w:val="22"/>
          <w:lang w:val="en-US" w:eastAsia="zh-CN"/>
        </w:rPr>
        <w:t>部门树维表：包含组织层级关系、部门属性等维度，核心字段/指标有部门ID、部门名称、父节点、标准一至七级组织、生效日期。</w:t>
      </w:r>
    </w:p>
    <w:p w14:paraId="5DA9FD21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ascii="宋体" w:hAnsi="宋体" w:eastAsia="宋体"/>
        </w:rPr>
        <w:t>///</w:t>
      </w:r>
    </w:p>
    <w:p w14:paraId="3D621BE3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三、薪酬福利</w:t>
      </w:r>
    </w:p>
    <w:p w14:paraId="149D298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月奖定薪汇总表：包含时间维度、组织维度、薪酬项目等维度，核心字段/指标有薪酬期间、部门、职级、员工分类、定薪项、金额。</w:t>
      </w:r>
    </w:p>
    <w:p w14:paraId="681BC27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人工成本明细表（薪资）：包含时间维度、组织维度、人工成本科目、员工属性等维度，核心字段/指标有薪酬期间、部门、职级、人工成本科目、金额、学历、性别。</w:t>
      </w:r>
    </w:p>
    <w:p w14:paraId="416AC357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人工成本本报表：包含时间维度、组织维度、人工成本科目等维度，核心字段/指标有薪酬期间、部门、业务单位、法人公司、职级、人工成本科目、金额。</w:t>
      </w:r>
    </w:p>
    <w:p w14:paraId="70F3088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工会经费：包含时间维度、组织维度、费用等维度，核心字段/指标有薪酬期间、部门、人工成本科目、金额。</w:t>
      </w:r>
    </w:p>
    <w:p w14:paraId="79AC8E35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EMS报销明细数据：包含时间维度、组织维度、费用等维度，核心字段/指标有入账期间、部门、人工成本科目、金额。</w:t>
      </w:r>
    </w:p>
    <w:p w14:paraId="0A0619A9">
      <w:pPr>
        <w:rPr>
          <w:rFonts w:hint="eastAsia"/>
        </w:rPr>
      </w:pPr>
      <w:r>
        <w:rPr>
          <w:rFonts w:ascii="宋体" w:hAnsi="宋体" w:eastAsia="宋体"/>
        </w:rPr>
        <w:t>///</w:t>
      </w:r>
    </w:p>
    <w:p w14:paraId="21F5844C">
      <w:pPr>
        <w:pStyle w:val="2"/>
        <w:keepNext w:val="0"/>
        <w:keepLines w:val="0"/>
        <w:widowControl/>
        <w:suppressLineNumbers w:val="0"/>
        <w:rPr>
          <w:rFonts w:hint="eastAsia" w:ascii="Arial" w:hAnsi="Arial" w:eastAsia="Arial"/>
          <w:b w:val="0"/>
          <w:bCs/>
          <w:sz w:val="22"/>
          <w:lang w:val="en-US" w:eastAsia="zh-CN"/>
        </w:rPr>
      </w:pPr>
      <w:r>
        <w:rPr>
          <w:rFonts w:hint="eastAsia"/>
          <w:lang w:val="en-US" w:eastAsia="zh-CN"/>
        </w:rPr>
        <w:t>四、</w:t>
      </w:r>
      <w:r>
        <w:t>考勤管理</w:t>
      </w:r>
    </w:p>
    <w:p w14:paraId="7CB2FE69">
      <w:pPr>
        <w:rPr>
          <w:rFonts w:hint="eastAsia"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考勤明细表：包含时间维度、组织维度、出勤、假期、加班等维度，核心字段/指标有月度、部门、员工、应出勤、实际出勤、各类假期、加班、旷工。</w:t>
      </w:r>
    </w:p>
    <w:p w14:paraId="30E887EF">
      <w:pPr>
        <w:rPr>
          <w:rFonts w:hint="eastAsia" w:ascii="Arial" w:hAnsi="Arial" w:eastAsia="Arial"/>
          <w:b w:val="0"/>
          <w:bCs/>
          <w:sz w:val="22"/>
          <w:lang w:val="en-US" w:eastAsia="zh-CN"/>
        </w:rPr>
      </w:pP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调休假年假明细：包含时间维度、组织维度、休假额度等维度，核心字段/指标有月度、部门、调休假/年假总额、已用、剩余、上年结余。</w:t>
      </w:r>
    </w:p>
    <w:p w14:paraId="6E5237C7">
      <w:pPr>
        <w:rPr>
          <w:rFonts w:hint="eastAsia" w:ascii="Arial" w:hAnsi="Arial" w:eastAsia="Arial"/>
          <w:b w:val="0"/>
          <w:bCs/>
          <w:sz w:val="22"/>
          <w:lang w:val="en-US" w:eastAsia="zh-CN"/>
        </w:rPr>
      </w:pPr>
      <w:r>
        <w:rPr>
          <w:rFonts w:ascii="宋体" w:hAnsi="宋体" w:eastAsia="宋体"/>
        </w:rPr>
        <w:t>///</w:t>
      </w:r>
    </w:p>
    <w:p w14:paraId="19E81F8B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五、</w:t>
      </w:r>
      <w:r>
        <w:t>绩效管理</w:t>
      </w:r>
    </w:p>
    <w:p w14:paraId="7311B3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员工绩效结果表：包含时间维度、组织维度、绩效结果、员工属性等维度，核心字段/指标有季度、部门、绩效得分、绩效等级、职级、学历、年龄。</w:t>
      </w:r>
    </w:p>
    <w:p w14:paraId="18566F0C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</w:rPr>
        <w:t>///</w:t>
      </w:r>
    </w:p>
    <w:p w14:paraId="06C25B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3583BB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B37B7"/>
    <w:rsid w:val="72FB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2026-06-11T07:44:00Z</dcterms:created>
  <dc:creator>admin</dc:creator>
  <cp:lastModifiedBy>admin</cp:lastModifiedBy>
  <dcterms:modified xsi:type="dcterms:W3CDTF">2026-06-11T08:00:28Z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2D0E88BE3A42498798212C272B43D98A_11</vt:lpwstr>
  </property>
</Properties>
</file>