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F07" w:rsidRPr="004D2C88" w:rsidRDefault="00505C41">
      <w:pPr>
        <w:jc w:val="center"/>
        <w:rPr>
          <w:rFonts w:ascii="Comic Sans MS" w:hAnsi="Comic Sans MS"/>
        </w:rPr>
      </w:pPr>
      <w:r w:rsidRPr="004D2C88">
        <w:rPr>
          <w:rFonts w:ascii="Comic Sans MS" w:hAnsi="Comic Sans MS"/>
          <w:b/>
          <w:noProof/>
          <w:color w:val="FF0000"/>
          <w:sz w:val="28"/>
          <w:szCs w:val="28"/>
          <w:lang w:eastAsia="fr-FR"/>
        </w:rPr>
        <w:drawing>
          <wp:anchor distT="0" distB="0" distL="114300" distR="114300" simplePos="0" relativeHeight="251660288" behindDoc="1" locked="0" layoutInCell="1" allowOverlap="1">
            <wp:simplePos x="0" y="0"/>
            <wp:positionH relativeFrom="column">
              <wp:posOffset>5523780</wp:posOffset>
            </wp:positionH>
            <wp:positionV relativeFrom="paragraph">
              <wp:posOffset>-743699</wp:posOffset>
            </wp:positionV>
            <wp:extent cx="977895" cy="1438908"/>
            <wp:effectExtent l="0" t="0" r="0" b="8892"/>
            <wp:wrapNone/>
            <wp:docPr id="1" name="Image 3" descr="Z:\DUT\M1105 - Bureautique &amp; Web\TP1 à 4\LogoIU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77895" cy="1438908"/>
                    </a:xfrm>
                    <a:prstGeom prst="rect">
                      <a:avLst/>
                    </a:prstGeom>
                    <a:noFill/>
                    <a:ln>
                      <a:noFill/>
                      <a:prstDash/>
                    </a:ln>
                  </pic:spPr>
                </pic:pic>
              </a:graphicData>
            </a:graphic>
          </wp:anchor>
        </w:drawing>
      </w:r>
      <w:r w:rsidRPr="004D2C88">
        <w:rPr>
          <w:rFonts w:ascii="Comic Sans MS" w:hAnsi="Comic Sans MS"/>
          <w:b/>
          <w:noProof/>
          <w:color w:val="FF0000"/>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-668600</wp:posOffset>
                </wp:positionH>
                <wp:positionV relativeFrom="paragraph">
                  <wp:posOffset>-688726</wp:posOffset>
                </wp:positionV>
                <wp:extent cx="1391287" cy="826773"/>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391287" cy="826773"/>
                        </a:xfrm>
                        <a:prstGeom prst="rect">
                          <a:avLst/>
                        </a:prstGeom>
                        <a:solidFill>
                          <a:srgbClr val="FFFFFF"/>
                        </a:solidFill>
                        <a:ln>
                          <a:noFill/>
                          <a:prstDash/>
                        </a:ln>
                      </wps:spPr>
                      <wps:txbx>
                        <w:txbxContent>
                          <w:p w:rsidR="005D4F07" w:rsidRDefault="00505C41">
                            <w:pPr>
                              <w:spacing w:after="0"/>
                            </w:pPr>
                            <w:r>
                              <w:t>GRAGLIA</w:t>
                            </w:r>
                          </w:p>
                          <w:p w:rsidR="005D4F07" w:rsidRDefault="00505C41">
                            <w:pPr>
                              <w:spacing w:after="0"/>
                            </w:pPr>
                            <w:r>
                              <w:t>Valentin</w:t>
                            </w:r>
                          </w:p>
                          <w:p w:rsidR="005D4F07" w:rsidRDefault="00505C41">
                            <w:pPr>
                              <w:spacing w:after="0"/>
                            </w:pPr>
                            <w:r>
                              <w:t>TD3  -  TP5</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2.65pt;margin-top:-54.25pt;width:109.55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" stroked="f">
                <v:textbox>
                  <w:txbxContent>
                    <w:p w:rsidR="005D4F07" w:rsidRDefault="00505C41">
                      <w:pPr>
                        <w:spacing w:after="0"/>
                      </w:pPr>
                      <w:r>
                        <w:t>GRAGLIA</w:t>
                      </w:r>
                    </w:p>
                    <w:p w:rsidR="005D4F07" w:rsidRDefault="00505C41">
                      <w:pPr>
                        <w:spacing w:after="0"/>
                      </w:pPr>
                      <w:r>
                        <w:t>Valentin</w:t>
                      </w:r>
                    </w:p>
                    <w:p w:rsidR="005D4F07" w:rsidRDefault="00505C41">
                      <w:pPr>
                        <w:spacing w:after="0"/>
                      </w:pPr>
                      <w:r>
                        <w:t>TD3  -  TP5</w:t>
                      </w:r>
                    </w:p>
                  </w:txbxContent>
                </v:textbox>
              </v:shape>
            </w:pict>
          </mc:Fallback>
        </mc:AlternateContent>
      </w:r>
    </w:p>
    <w:p w:rsidR="005D4F07" w:rsidRPr="004D2C88" w:rsidRDefault="00CD1A54">
      <w:pPr>
        <w:jc w:val="center"/>
        <w:rPr>
          <w:rFonts w:ascii="Comic Sans MS" w:hAnsi="Comic Sans MS"/>
          <w:b/>
          <w:color w:val="FF0000"/>
          <w:sz w:val="28"/>
          <w:szCs w:val="28"/>
        </w:rPr>
      </w:pPr>
      <w:r w:rsidRPr="004D2C88">
        <w:rPr>
          <w:rFonts w:ascii="Comic Sans MS" w:hAnsi="Comic Sans MS"/>
          <w:b/>
          <w:color w:val="FF0000"/>
          <w:sz w:val="28"/>
          <w:szCs w:val="28"/>
        </w:rPr>
        <w:t>Chapitre 2</w:t>
      </w:r>
      <w:r w:rsidR="00505C41" w:rsidRPr="004D2C88">
        <w:rPr>
          <w:rFonts w:ascii="Comic Sans MS" w:hAnsi="Comic Sans MS"/>
          <w:b/>
          <w:color w:val="FF0000"/>
          <w:sz w:val="28"/>
          <w:szCs w:val="28"/>
        </w:rPr>
        <w:t xml:space="preserve"> </w:t>
      </w:r>
    </w:p>
    <w:p w:rsidR="005D4F07" w:rsidRPr="004D2C88" w:rsidRDefault="00505C41">
      <w:pPr>
        <w:jc w:val="center"/>
        <w:rPr>
          <w:rFonts w:ascii="Comic Sans MS" w:hAnsi="Comic Sans MS"/>
          <w:b/>
          <w:color w:val="FF0000"/>
          <w:sz w:val="28"/>
          <w:szCs w:val="28"/>
        </w:rPr>
      </w:pPr>
      <w:r w:rsidRPr="004D2C88">
        <w:rPr>
          <w:rFonts w:ascii="Comic Sans MS" w:hAnsi="Comic Sans MS"/>
          <w:b/>
          <w:color w:val="FF0000"/>
          <w:sz w:val="28"/>
          <w:szCs w:val="28"/>
        </w:rPr>
        <w:t xml:space="preserve">– </w:t>
      </w:r>
    </w:p>
    <w:p w:rsidR="005D4F07" w:rsidRPr="004D2C88" w:rsidRDefault="00505C41">
      <w:pPr>
        <w:jc w:val="center"/>
        <w:rPr>
          <w:rFonts w:ascii="Comic Sans MS" w:hAnsi="Comic Sans MS"/>
          <w:b/>
          <w:color w:val="FF0000"/>
          <w:sz w:val="28"/>
          <w:szCs w:val="28"/>
        </w:rPr>
      </w:pPr>
      <w:r w:rsidRPr="004D2C88">
        <w:rPr>
          <w:rFonts w:ascii="Comic Sans MS" w:hAnsi="Comic Sans MS"/>
          <w:b/>
          <w:color w:val="FF0000"/>
          <w:sz w:val="28"/>
          <w:szCs w:val="28"/>
        </w:rPr>
        <w:t>Définition de l’organisation son rôle et sa place dans l’environnement, structures, culture et pouvoir</w:t>
      </w:r>
    </w:p>
    <w:p w:rsidR="005D4F07" w:rsidRPr="004D2C88" w:rsidRDefault="005D4F07">
      <w:pPr>
        <w:rPr>
          <w:rFonts w:ascii="Comic Sans MS" w:hAnsi="Comic Sans MS"/>
          <w:b/>
          <w:color w:val="FF0000"/>
          <w:sz w:val="28"/>
          <w:szCs w:val="28"/>
        </w:rPr>
      </w:pPr>
    </w:p>
    <w:p w:rsidR="00CD1A54" w:rsidRPr="004D2C88" w:rsidRDefault="00CD1A54">
      <w:pPr>
        <w:rPr>
          <w:rFonts w:ascii="Comic Sans MS" w:hAnsi="Comic Sans MS"/>
          <w:color w:val="FF0000"/>
          <w:sz w:val="24"/>
          <w:szCs w:val="24"/>
          <w:u w:val="single"/>
        </w:rPr>
      </w:pPr>
      <w:r w:rsidRPr="004D2C88">
        <w:rPr>
          <w:rFonts w:ascii="Comic Sans MS" w:hAnsi="Comic Sans MS"/>
          <w:color w:val="FF0000"/>
          <w:sz w:val="24"/>
          <w:szCs w:val="24"/>
          <w:u w:val="single"/>
        </w:rPr>
        <w:t>I. Identifier les étapes de la démarche stratégique</w:t>
      </w:r>
    </w:p>
    <w:p w:rsidR="005D4F07" w:rsidRPr="004D2C88" w:rsidRDefault="00505C41" w:rsidP="00366D41">
      <w:pPr>
        <w:spacing w:after="0"/>
        <w:rPr>
          <w:rFonts w:ascii="Comic Sans MS" w:hAnsi="Comic Sans MS"/>
          <w:color w:val="00B0F0"/>
          <w:sz w:val="24"/>
          <w:szCs w:val="24"/>
        </w:rPr>
      </w:pPr>
      <w:r w:rsidRPr="004D2C88">
        <w:rPr>
          <w:rFonts w:ascii="Comic Sans MS" w:hAnsi="Comic Sans MS"/>
          <w:color w:val="00B0F0"/>
          <w:sz w:val="24"/>
          <w:szCs w:val="24"/>
        </w:rPr>
        <w:t xml:space="preserve">1. </w:t>
      </w:r>
      <w:r w:rsidR="00CD1A54" w:rsidRPr="004D2C88">
        <w:rPr>
          <w:rFonts w:ascii="Comic Sans MS" w:hAnsi="Comic Sans MS"/>
          <w:color w:val="00B0F0"/>
          <w:sz w:val="24"/>
          <w:szCs w:val="24"/>
        </w:rPr>
        <w:t>Préciser le but de Danone et ses objectifs stratégiques sur le marché européens et non-européens.</w:t>
      </w:r>
    </w:p>
    <w:p w:rsidR="005D4F07" w:rsidRPr="004D2C88" w:rsidRDefault="00505C41" w:rsidP="00366D41">
      <w:pPr>
        <w:spacing w:after="0"/>
        <w:rPr>
          <w:rFonts w:ascii="Comic Sans MS" w:hAnsi="Comic Sans MS"/>
          <w:color w:val="00B0F0"/>
          <w:sz w:val="24"/>
          <w:szCs w:val="24"/>
        </w:rPr>
      </w:pPr>
      <w:r w:rsidRPr="004D2C88">
        <w:rPr>
          <w:rFonts w:ascii="Comic Sans MS" w:hAnsi="Comic Sans MS"/>
          <w:color w:val="00B0F0"/>
          <w:sz w:val="24"/>
          <w:szCs w:val="24"/>
        </w:rPr>
        <w:t xml:space="preserve">2. </w:t>
      </w:r>
      <w:r w:rsidR="005332FC" w:rsidRPr="004D2C88">
        <w:rPr>
          <w:rFonts w:ascii="Comic Sans MS" w:hAnsi="Comic Sans MS"/>
          <w:color w:val="00B0F0"/>
          <w:sz w:val="24"/>
          <w:szCs w:val="24"/>
        </w:rPr>
        <w:t>À partir de la croissance des ventes par zones géographiques, justifiez un plan d’économie en Europe</w:t>
      </w:r>
      <w:r w:rsidR="00F23E84" w:rsidRPr="004D2C88">
        <w:rPr>
          <w:rFonts w:ascii="Comic Sans MS" w:hAnsi="Comic Sans MS"/>
          <w:color w:val="00B0F0"/>
          <w:sz w:val="24"/>
          <w:szCs w:val="24"/>
        </w:rPr>
        <w:t>.</w:t>
      </w:r>
    </w:p>
    <w:p w:rsidR="005D4F07" w:rsidRPr="004D2C88" w:rsidRDefault="00505C41" w:rsidP="00CD1A54">
      <w:pPr>
        <w:spacing w:after="0"/>
        <w:rPr>
          <w:rFonts w:ascii="Comic Sans MS" w:hAnsi="Comic Sans MS"/>
          <w:color w:val="FF0000"/>
          <w:sz w:val="24"/>
          <w:szCs w:val="24"/>
          <w:u w:val="single"/>
        </w:rPr>
      </w:pPr>
      <w:r w:rsidRPr="004D2C88">
        <w:rPr>
          <w:rFonts w:ascii="Comic Sans MS" w:hAnsi="Comic Sans MS"/>
          <w:color w:val="00B0F0"/>
          <w:sz w:val="24"/>
          <w:szCs w:val="24"/>
        </w:rPr>
        <w:t xml:space="preserve">3. </w:t>
      </w:r>
      <w:r w:rsidR="005332FC" w:rsidRPr="004D2C88">
        <w:rPr>
          <w:rFonts w:ascii="Comic Sans MS" w:hAnsi="Comic Sans MS"/>
          <w:color w:val="00B0F0"/>
          <w:sz w:val="24"/>
          <w:szCs w:val="24"/>
        </w:rPr>
        <w:t>Relevez les objectifs fixés pour 2013</w:t>
      </w:r>
      <w:r w:rsidR="00F23E84" w:rsidRPr="004D2C88">
        <w:rPr>
          <w:rFonts w:ascii="Comic Sans MS" w:hAnsi="Comic Sans MS"/>
          <w:color w:val="00B0F0"/>
          <w:sz w:val="24"/>
          <w:szCs w:val="24"/>
        </w:rPr>
        <w:t>.</w:t>
      </w:r>
    </w:p>
    <w:p w:rsidR="00CD1A54" w:rsidRPr="004D2C88" w:rsidRDefault="00505C41">
      <w:pPr>
        <w:spacing w:after="0"/>
        <w:rPr>
          <w:rFonts w:ascii="Comic Sans MS" w:hAnsi="Comic Sans MS"/>
          <w:color w:val="00B0F0"/>
          <w:sz w:val="24"/>
          <w:szCs w:val="24"/>
        </w:rPr>
      </w:pPr>
      <w:r w:rsidRPr="004D2C88">
        <w:rPr>
          <w:rFonts w:ascii="Comic Sans MS" w:hAnsi="Comic Sans MS"/>
          <w:color w:val="00B0F0"/>
          <w:sz w:val="24"/>
          <w:szCs w:val="24"/>
        </w:rPr>
        <w:t xml:space="preserve">4. </w:t>
      </w:r>
      <w:r w:rsidR="005332FC" w:rsidRPr="004D2C88">
        <w:rPr>
          <w:rFonts w:ascii="Comic Sans MS" w:hAnsi="Comic Sans MS"/>
          <w:color w:val="00B0F0"/>
          <w:sz w:val="24"/>
          <w:szCs w:val="24"/>
        </w:rPr>
        <w:t>En tant que parties prenantes, quelles sont les attentes des actionnaires ?</w:t>
      </w:r>
    </w:p>
    <w:p w:rsidR="005D4F07" w:rsidRPr="004D2C88" w:rsidRDefault="00505C41">
      <w:pPr>
        <w:spacing w:after="0"/>
        <w:rPr>
          <w:rFonts w:ascii="Comic Sans MS" w:hAnsi="Comic Sans MS"/>
          <w:color w:val="00B0F0"/>
          <w:sz w:val="24"/>
          <w:szCs w:val="24"/>
        </w:rPr>
      </w:pPr>
      <w:r w:rsidRPr="004D2C88">
        <w:rPr>
          <w:rFonts w:ascii="Comic Sans MS" w:hAnsi="Comic Sans MS"/>
          <w:color w:val="00B0F0"/>
          <w:sz w:val="24"/>
          <w:szCs w:val="24"/>
        </w:rPr>
        <w:t xml:space="preserve">5. </w:t>
      </w:r>
      <w:r w:rsidR="005332FC" w:rsidRPr="004D2C88">
        <w:rPr>
          <w:rFonts w:ascii="Comic Sans MS" w:hAnsi="Comic Sans MS"/>
          <w:color w:val="00B0F0"/>
          <w:sz w:val="24"/>
          <w:szCs w:val="24"/>
        </w:rPr>
        <w:t>Expliquez la phrase soulignée.</w:t>
      </w:r>
    </w:p>
    <w:p w:rsidR="005D4F07" w:rsidRPr="004D2C88" w:rsidRDefault="00505C41" w:rsidP="00CD1A54">
      <w:pPr>
        <w:spacing w:after="0"/>
        <w:rPr>
          <w:rFonts w:ascii="Comic Sans MS" w:hAnsi="Comic Sans MS"/>
          <w:color w:val="00B0F0"/>
          <w:sz w:val="24"/>
          <w:szCs w:val="24"/>
        </w:rPr>
      </w:pPr>
      <w:r w:rsidRPr="004D2C88">
        <w:rPr>
          <w:rFonts w:ascii="Comic Sans MS" w:hAnsi="Comic Sans MS"/>
          <w:color w:val="00B0F0"/>
          <w:sz w:val="24"/>
          <w:szCs w:val="24"/>
        </w:rPr>
        <w:t xml:space="preserve">6. </w:t>
      </w:r>
      <w:r w:rsidR="005332FC" w:rsidRPr="004D2C88">
        <w:rPr>
          <w:rFonts w:ascii="Comic Sans MS" w:hAnsi="Comic Sans MS"/>
          <w:color w:val="00B0F0"/>
          <w:sz w:val="24"/>
          <w:szCs w:val="24"/>
        </w:rPr>
        <w:t>Quels sont leurs moyens d’action pour infléchir les décisions en leur faveur ?</w:t>
      </w:r>
    </w:p>
    <w:p w:rsidR="005332FC" w:rsidRPr="004D2C88" w:rsidRDefault="005332FC" w:rsidP="00CD1A54">
      <w:pPr>
        <w:spacing w:after="0"/>
        <w:rPr>
          <w:rFonts w:ascii="Comic Sans MS" w:hAnsi="Comic Sans MS"/>
          <w:color w:val="00B0F0"/>
          <w:sz w:val="24"/>
          <w:szCs w:val="24"/>
        </w:rPr>
      </w:pPr>
      <w:r w:rsidRPr="004D2C88">
        <w:rPr>
          <w:rFonts w:ascii="Comic Sans MS" w:hAnsi="Comic Sans MS"/>
          <w:color w:val="00B0F0"/>
          <w:sz w:val="24"/>
          <w:szCs w:val="24"/>
        </w:rPr>
        <w:t>7. Quelles autres parties prenantes de Danone peuvent exercer leur influence ?</w:t>
      </w:r>
    </w:p>
    <w:p w:rsidR="005D4F07" w:rsidRPr="004D2C88" w:rsidRDefault="00505C41">
      <w:pPr>
        <w:spacing w:after="0"/>
        <w:rPr>
          <w:rFonts w:ascii="Comic Sans MS" w:hAnsi="Comic Sans MS"/>
          <w:color w:val="00B0F0"/>
          <w:sz w:val="24"/>
          <w:szCs w:val="24"/>
        </w:rPr>
      </w:pPr>
      <w:r w:rsidRPr="004D2C88">
        <w:rPr>
          <w:rFonts w:ascii="Comic Sans MS" w:hAnsi="Comic Sans MS"/>
          <w:color w:val="00B0F0"/>
          <w:sz w:val="24"/>
          <w:szCs w:val="24"/>
        </w:rPr>
        <w:t xml:space="preserve">8. </w:t>
      </w:r>
      <w:r w:rsidR="00F23E84" w:rsidRPr="004D2C88">
        <w:rPr>
          <w:rFonts w:ascii="Comic Sans MS" w:hAnsi="Comic Sans MS"/>
          <w:color w:val="00B0F0"/>
          <w:sz w:val="24"/>
          <w:szCs w:val="24"/>
        </w:rPr>
        <w:t>Quelle distinction établissez-vous entre les stratégies délibérées et émergentes ?</w:t>
      </w:r>
    </w:p>
    <w:p w:rsidR="005D4F07" w:rsidRPr="004D2C88" w:rsidRDefault="00505C41" w:rsidP="00366D41">
      <w:pPr>
        <w:spacing w:after="0"/>
        <w:rPr>
          <w:rFonts w:ascii="Comic Sans MS" w:hAnsi="Comic Sans MS"/>
          <w:color w:val="00B0F0"/>
          <w:sz w:val="24"/>
          <w:szCs w:val="24"/>
        </w:rPr>
      </w:pPr>
      <w:r w:rsidRPr="004D2C88">
        <w:rPr>
          <w:rFonts w:ascii="Comic Sans MS" w:hAnsi="Comic Sans MS"/>
          <w:color w:val="00B0F0"/>
          <w:sz w:val="24"/>
          <w:szCs w:val="24"/>
        </w:rPr>
        <w:t>9</w:t>
      </w:r>
      <w:r w:rsidR="00CD1A54" w:rsidRPr="004D2C88">
        <w:rPr>
          <w:rFonts w:ascii="Comic Sans MS" w:hAnsi="Comic Sans MS"/>
          <w:color w:val="00B0F0"/>
          <w:sz w:val="24"/>
          <w:szCs w:val="24"/>
        </w:rPr>
        <w:t>.</w:t>
      </w:r>
      <w:r w:rsidR="00F23E84" w:rsidRPr="004D2C88">
        <w:rPr>
          <w:rFonts w:ascii="Comic Sans MS" w:hAnsi="Comic Sans MS"/>
          <w:color w:val="00B0F0"/>
          <w:sz w:val="24"/>
          <w:szCs w:val="24"/>
        </w:rPr>
        <w:t xml:space="preserve"> Expliquez pourquoi les stratégies réalisées sont souvent différentes des stratégies prévues.</w:t>
      </w:r>
    </w:p>
    <w:p w:rsidR="005D4F07" w:rsidRPr="004D2C88" w:rsidRDefault="00505C41" w:rsidP="00366D41">
      <w:pPr>
        <w:spacing w:after="0"/>
        <w:rPr>
          <w:rFonts w:ascii="Comic Sans MS" w:hAnsi="Comic Sans MS"/>
          <w:color w:val="00B0F0"/>
          <w:sz w:val="24"/>
          <w:szCs w:val="24"/>
        </w:rPr>
      </w:pPr>
      <w:r w:rsidRPr="004D2C88">
        <w:rPr>
          <w:rFonts w:ascii="Comic Sans MS" w:hAnsi="Comic Sans MS"/>
          <w:color w:val="00B0F0"/>
          <w:sz w:val="24"/>
          <w:szCs w:val="24"/>
        </w:rPr>
        <w:t xml:space="preserve">11. </w:t>
      </w:r>
      <w:r w:rsidR="00F23E84" w:rsidRPr="004D2C88">
        <w:rPr>
          <w:rFonts w:ascii="Comic Sans MS" w:hAnsi="Comic Sans MS"/>
          <w:color w:val="00B0F0"/>
          <w:sz w:val="24"/>
          <w:szCs w:val="24"/>
        </w:rPr>
        <w:t>Dans ce document, peut-on parler d’une stratégie ém</w:t>
      </w:r>
      <w:r w:rsidR="00366D41">
        <w:rPr>
          <w:rFonts w:ascii="Comic Sans MS" w:hAnsi="Comic Sans MS"/>
          <w:color w:val="00B0F0"/>
          <w:sz w:val="24"/>
          <w:szCs w:val="24"/>
        </w:rPr>
        <w:t xml:space="preserve">ergente de Danone ? Argumentez </w:t>
      </w:r>
      <w:r w:rsidR="00F23E84" w:rsidRPr="004D2C88">
        <w:rPr>
          <w:rFonts w:ascii="Comic Sans MS" w:hAnsi="Comic Sans MS"/>
          <w:color w:val="00B0F0"/>
          <w:sz w:val="24"/>
          <w:szCs w:val="24"/>
        </w:rPr>
        <w:t>votre réponse.</w:t>
      </w:r>
    </w:p>
    <w:p w:rsidR="005D4F07" w:rsidRPr="004D2C88" w:rsidRDefault="00505C41" w:rsidP="00CD1A54">
      <w:pPr>
        <w:spacing w:after="0"/>
        <w:rPr>
          <w:rFonts w:ascii="Comic Sans MS" w:hAnsi="Comic Sans MS" w:cs="Arial Gras"/>
          <w:color w:val="FF0000"/>
          <w:sz w:val="24"/>
          <w:szCs w:val="24"/>
          <w:u w:val="single"/>
        </w:rPr>
      </w:pPr>
      <w:r w:rsidRPr="004D2C88">
        <w:rPr>
          <w:rFonts w:ascii="Comic Sans MS" w:hAnsi="Comic Sans MS"/>
          <w:color w:val="00B0F0"/>
          <w:sz w:val="24"/>
          <w:szCs w:val="24"/>
        </w:rPr>
        <w:t xml:space="preserve">12. </w:t>
      </w:r>
      <w:r w:rsidR="00F23E84" w:rsidRPr="004D2C88">
        <w:rPr>
          <w:rFonts w:ascii="Comic Sans MS" w:hAnsi="Comic Sans MS"/>
          <w:color w:val="00B0F0"/>
          <w:sz w:val="24"/>
          <w:szCs w:val="24"/>
        </w:rPr>
        <w:t>À quelles étapes du modèle LCAG correspond l’outil SWOT ?</w:t>
      </w:r>
    </w:p>
    <w:p w:rsidR="005D4F07" w:rsidRPr="004D2C88" w:rsidRDefault="00505C41" w:rsidP="00366D41">
      <w:pPr>
        <w:autoSpaceDE w:val="0"/>
        <w:spacing w:after="0" w:line="240" w:lineRule="auto"/>
        <w:rPr>
          <w:rFonts w:ascii="Comic Sans MS" w:hAnsi="Comic Sans MS"/>
        </w:rPr>
      </w:pPr>
      <w:r w:rsidRPr="004D2C88">
        <w:rPr>
          <w:rFonts w:ascii="Comic Sans MS" w:hAnsi="Comic Sans MS"/>
          <w:color w:val="00B0F0"/>
          <w:sz w:val="24"/>
          <w:szCs w:val="24"/>
        </w:rPr>
        <w:t xml:space="preserve">13. </w:t>
      </w:r>
      <w:r w:rsidR="00C62612" w:rsidRPr="004D2C88">
        <w:rPr>
          <w:rFonts w:ascii="Comic Sans MS" w:hAnsi="Comic Sans MS"/>
          <w:color w:val="00B0F0"/>
          <w:sz w:val="24"/>
          <w:szCs w:val="24"/>
        </w:rPr>
        <w:t xml:space="preserve">Quelles opportunités cherche à saisir Danone dans sa stratégie d’expansion mondiale et </w:t>
      </w:r>
      <w:r w:rsidR="00366D41">
        <w:rPr>
          <w:rFonts w:ascii="Comic Sans MS" w:hAnsi="Comic Sans MS"/>
          <w:color w:val="00B0F0"/>
          <w:sz w:val="24"/>
          <w:szCs w:val="24"/>
        </w:rPr>
        <w:t xml:space="preserve">sur </w:t>
      </w:r>
      <w:r w:rsidR="00C62612" w:rsidRPr="004D2C88">
        <w:rPr>
          <w:rFonts w:ascii="Comic Sans MS" w:hAnsi="Comic Sans MS"/>
          <w:color w:val="00B0F0"/>
          <w:sz w:val="24"/>
          <w:szCs w:val="24"/>
        </w:rPr>
        <w:t>quelles forces le Groupe s’appuie-t-il ?</w:t>
      </w:r>
    </w:p>
    <w:p w:rsidR="005D4F07" w:rsidRPr="004D2C88" w:rsidRDefault="00505C41">
      <w:pPr>
        <w:autoSpaceDE w:val="0"/>
        <w:spacing w:after="0" w:line="240" w:lineRule="auto"/>
        <w:rPr>
          <w:rFonts w:ascii="Comic Sans MS" w:hAnsi="Comic Sans MS" w:cs="Arial Gras"/>
          <w:color w:val="00B0F0"/>
          <w:sz w:val="24"/>
          <w:szCs w:val="24"/>
        </w:rPr>
      </w:pPr>
      <w:r w:rsidRPr="004D2C88">
        <w:rPr>
          <w:rFonts w:ascii="Comic Sans MS" w:hAnsi="Comic Sans MS" w:cs="Arial Gras"/>
          <w:color w:val="00B0F0"/>
          <w:sz w:val="24"/>
          <w:szCs w:val="24"/>
        </w:rPr>
        <w:t xml:space="preserve">14. </w:t>
      </w:r>
      <w:r w:rsidR="00C62612" w:rsidRPr="004D2C88">
        <w:rPr>
          <w:rFonts w:ascii="Comic Sans MS" w:hAnsi="Comic Sans MS" w:cs="Arial Gras"/>
          <w:color w:val="00B0F0"/>
          <w:sz w:val="24"/>
          <w:szCs w:val="24"/>
        </w:rPr>
        <w:t>Quels éléments expliquent la stratégie de recentrage de Danone sur la nutrition-santé ?</w:t>
      </w:r>
    </w:p>
    <w:p w:rsidR="005D4F07" w:rsidRPr="004D2C88" w:rsidRDefault="00505C41">
      <w:pPr>
        <w:spacing w:after="0"/>
        <w:rPr>
          <w:rFonts w:ascii="Comic Sans MS" w:hAnsi="Comic Sans MS" w:cs="Arial Gras"/>
          <w:color w:val="00B0F0"/>
          <w:sz w:val="24"/>
          <w:szCs w:val="24"/>
        </w:rPr>
      </w:pPr>
      <w:r w:rsidRPr="004D2C88">
        <w:rPr>
          <w:rFonts w:ascii="Comic Sans MS" w:hAnsi="Comic Sans MS" w:cs="Arial Gras"/>
          <w:color w:val="00B0F0"/>
          <w:sz w:val="24"/>
          <w:szCs w:val="24"/>
        </w:rPr>
        <w:t xml:space="preserve">15. </w:t>
      </w:r>
      <w:r w:rsidR="00C62612" w:rsidRPr="004D2C88">
        <w:rPr>
          <w:rFonts w:ascii="Comic Sans MS" w:hAnsi="Comic Sans MS" w:cs="Arial Gras"/>
          <w:color w:val="00B0F0"/>
          <w:sz w:val="24"/>
          <w:szCs w:val="24"/>
        </w:rPr>
        <w:t>Quelles contraintes l’ont poussé à lancer un plan pour réduire ses coûts en Europe ?</w:t>
      </w:r>
    </w:p>
    <w:p w:rsidR="005D4F07" w:rsidRPr="004D2C88" w:rsidRDefault="00505C41">
      <w:pPr>
        <w:spacing w:after="0"/>
        <w:rPr>
          <w:rFonts w:ascii="Comic Sans MS" w:hAnsi="Comic Sans MS"/>
        </w:rPr>
      </w:pPr>
      <w:r w:rsidRPr="004D2C88">
        <w:rPr>
          <w:rFonts w:ascii="Comic Sans MS" w:hAnsi="Comic Sans MS" w:cs="Arial Gras"/>
          <w:color w:val="00B0F0"/>
        </w:rPr>
        <w:t xml:space="preserve">16. </w:t>
      </w:r>
      <w:r w:rsidR="00C62612" w:rsidRPr="004D2C88">
        <w:rPr>
          <w:rFonts w:ascii="Comic Sans MS" w:hAnsi="Comic Sans MS" w:cs="Arial Gras"/>
          <w:color w:val="00B0F0"/>
        </w:rPr>
        <w:t>Comment Danone va-t-il réaliser son plan d’économies ?</w:t>
      </w:r>
    </w:p>
    <w:p w:rsidR="005D4F07" w:rsidRPr="004D2C88" w:rsidRDefault="00505C41" w:rsidP="00C62612">
      <w:pPr>
        <w:spacing w:after="0"/>
        <w:rPr>
          <w:rFonts w:ascii="Comic Sans MS" w:hAnsi="Comic Sans MS" w:cs="Arial Gras"/>
          <w:color w:val="00B0F0"/>
        </w:rPr>
      </w:pPr>
      <w:r w:rsidRPr="004D2C88">
        <w:rPr>
          <w:rFonts w:ascii="Comic Sans MS" w:hAnsi="Comic Sans MS" w:cs="Arial Gras"/>
          <w:color w:val="00B0F0"/>
        </w:rPr>
        <w:t xml:space="preserve">17. </w:t>
      </w:r>
      <w:r w:rsidR="00C62612" w:rsidRPr="004D2C88">
        <w:rPr>
          <w:rFonts w:ascii="Comic Sans MS" w:hAnsi="Comic Sans MS" w:cs="Arial Gras"/>
          <w:color w:val="00B0F0"/>
        </w:rPr>
        <w:t>Quel est l’écart entre les objectifs planifiés pour 2013 (document 1) et leur réalisation en fin d’année ?</w:t>
      </w:r>
    </w:p>
    <w:p w:rsidR="005D4F07" w:rsidRPr="004D2C88" w:rsidRDefault="00505C41" w:rsidP="00366D41">
      <w:pPr>
        <w:autoSpaceDE w:val="0"/>
        <w:spacing w:after="0" w:line="240" w:lineRule="auto"/>
        <w:rPr>
          <w:rFonts w:ascii="Comic Sans MS" w:hAnsi="Comic Sans MS" w:cs="Arial Gras"/>
          <w:color w:val="00B0F0"/>
        </w:rPr>
      </w:pPr>
      <w:r w:rsidRPr="004D2C88">
        <w:rPr>
          <w:rFonts w:ascii="Comic Sans MS" w:hAnsi="Comic Sans MS" w:cs="Arial Gras"/>
          <w:color w:val="00B0F0"/>
        </w:rPr>
        <w:t xml:space="preserve">18. </w:t>
      </w:r>
      <w:r w:rsidR="00C62612" w:rsidRPr="004D2C88">
        <w:rPr>
          <w:rFonts w:ascii="Comic Sans MS" w:hAnsi="Comic Sans MS" w:cs="Arial Gras"/>
          <w:color w:val="00B0F0"/>
        </w:rPr>
        <w:t>Mettez en évidence la nécessité d’ajuster les objectifs au fur et à mesure de l’avancement du plan stratégique.</w:t>
      </w:r>
    </w:p>
    <w:p w:rsidR="008927E4" w:rsidRPr="004D2C88" w:rsidRDefault="008927E4">
      <w:pPr>
        <w:autoSpaceDE w:val="0"/>
        <w:spacing w:after="0" w:line="240" w:lineRule="auto"/>
        <w:rPr>
          <w:rFonts w:ascii="Comic Sans MS" w:hAnsi="Comic Sans MS" w:cs="Arial Gras"/>
          <w:color w:val="00B0F0"/>
        </w:rPr>
      </w:pPr>
    </w:p>
    <w:p w:rsidR="008927E4" w:rsidRPr="004D2C88" w:rsidRDefault="008927E4">
      <w:pPr>
        <w:autoSpaceDE w:val="0"/>
        <w:spacing w:after="0" w:line="240" w:lineRule="auto"/>
        <w:rPr>
          <w:rFonts w:ascii="Comic Sans MS" w:hAnsi="Comic Sans MS" w:cs="Arial Gras"/>
          <w:color w:val="00B0F0"/>
        </w:rPr>
      </w:pPr>
    </w:p>
    <w:p w:rsidR="008927E4" w:rsidRPr="004D2C88" w:rsidRDefault="008927E4">
      <w:pPr>
        <w:autoSpaceDE w:val="0"/>
        <w:spacing w:after="0" w:line="240" w:lineRule="auto"/>
        <w:rPr>
          <w:rFonts w:ascii="Comic Sans MS" w:hAnsi="Comic Sans MS" w:cs="Arial Gras"/>
          <w:color w:val="00B0F0"/>
        </w:rPr>
      </w:pPr>
    </w:p>
    <w:p w:rsidR="008927E4" w:rsidRPr="004D2C88" w:rsidRDefault="008B3449" w:rsidP="008927E4">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lastRenderedPageBreak/>
        <w:t>Le but de Danone est de retrouver une croissance rentable en Europe. Pour cela, le groupe va accélérer la rénovation de ses gammes.</w:t>
      </w:r>
    </w:p>
    <w:p w:rsidR="008B3449" w:rsidRPr="004D2C88" w:rsidRDefault="008B3449" w:rsidP="008B3449">
      <w:pPr>
        <w:pStyle w:val="Paragraphedeliste"/>
        <w:autoSpaceDE w:val="0"/>
        <w:spacing w:after="0" w:line="240" w:lineRule="auto"/>
        <w:rPr>
          <w:rFonts w:ascii="Comic Sans MS" w:hAnsi="Comic Sans MS" w:cs="Arial Gras"/>
        </w:rPr>
      </w:pPr>
      <w:r w:rsidRPr="004D2C88">
        <w:rPr>
          <w:rFonts w:ascii="Comic Sans MS" w:hAnsi="Comic Sans MS" w:cs="Arial Gras"/>
        </w:rPr>
        <w:t>Sur le marché non-européen, Danone va poursuivre le développement de ses catégories.</w:t>
      </w:r>
    </w:p>
    <w:p w:rsidR="006007C5" w:rsidRPr="004D2C88" w:rsidRDefault="006007C5" w:rsidP="008B3449">
      <w:pPr>
        <w:pStyle w:val="Paragraphedeliste"/>
        <w:autoSpaceDE w:val="0"/>
        <w:spacing w:after="0" w:line="240" w:lineRule="auto"/>
        <w:rPr>
          <w:rFonts w:ascii="Comic Sans MS" w:hAnsi="Comic Sans MS" w:cs="Arial Gras"/>
        </w:rPr>
      </w:pPr>
    </w:p>
    <w:p w:rsidR="006007C5" w:rsidRPr="004D2C88" w:rsidRDefault="00217E65" w:rsidP="008B3449">
      <w:pPr>
        <w:pStyle w:val="Paragraphedeliste"/>
        <w:autoSpaceDE w:val="0"/>
        <w:spacing w:after="0" w:line="240" w:lineRule="auto"/>
        <w:rPr>
          <w:rFonts w:ascii="Comic Sans MS" w:hAnsi="Comic Sans MS" w:cs="Arial Gras"/>
          <w:color w:val="00B050"/>
        </w:rPr>
      </w:pPr>
      <w:r w:rsidRPr="004D2C88">
        <w:rPr>
          <w:rFonts w:ascii="Comic Sans MS" w:hAnsi="Comic Sans MS" w:cs="Arial Gras"/>
          <w:color w:val="00B050"/>
        </w:rPr>
        <w:t>Le but de Danone est d’avoir une croissance rentable.</w:t>
      </w:r>
    </w:p>
    <w:p w:rsidR="00217E65" w:rsidRPr="004D2C88" w:rsidRDefault="00217E65" w:rsidP="008B3449">
      <w:pPr>
        <w:pStyle w:val="Paragraphedeliste"/>
        <w:autoSpaceDE w:val="0"/>
        <w:spacing w:after="0" w:line="240" w:lineRule="auto"/>
        <w:rPr>
          <w:rFonts w:ascii="Comic Sans MS" w:hAnsi="Comic Sans MS" w:cs="Arial Gras"/>
          <w:color w:val="00B050"/>
        </w:rPr>
      </w:pPr>
      <w:r w:rsidRPr="004D2C88">
        <w:rPr>
          <w:rFonts w:ascii="Comic Sans MS" w:hAnsi="Comic Sans MS" w:cs="Arial Gras"/>
          <w:color w:val="00B050"/>
        </w:rPr>
        <w:t>Le premier objectif stratégique est d’adapter son modèle en Europe pour retrouver une croissance rentable. Les moyens d’action sont la rénovation de ses gammes, l’adaptation de ses structures et de ses coûts.</w:t>
      </w:r>
    </w:p>
    <w:p w:rsidR="00217E65" w:rsidRPr="004D2C88" w:rsidRDefault="00217E65" w:rsidP="008B3449">
      <w:pPr>
        <w:pStyle w:val="Paragraphedeliste"/>
        <w:autoSpaceDE w:val="0"/>
        <w:spacing w:after="0" w:line="240" w:lineRule="auto"/>
        <w:rPr>
          <w:rFonts w:ascii="Comic Sans MS" w:hAnsi="Comic Sans MS" w:cs="Arial Gras"/>
          <w:color w:val="00B050"/>
        </w:rPr>
      </w:pPr>
      <w:r w:rsidRPr="004D2C88">
        <w:rPr>
          <w:rFonts w:ascii="Comic Sans MS" w:hAnsi="Comic Sans MS" w:cs="Arial Gras"/>
          <w:color w:val="00B050"/>
        </w:rPr>
        <w:t>L</w:t>
      </w:r>
      <w:r w:rsidR="00520D40" w:rsidRPr="004D2C88">
        <w:rPr>
          <w:rFonts w:ascii="Comic Sans MS" w:hAnsi="Comic Sans MS" w:cs="Arial Gras"/>
          <w:color w:val="00B050"/>
        </w:rPr>
        <w:t>e deuxième objectif stratégique</w:t>
      </w:r>
      <w:r w:rsidRPr="004D2C88">
        <w:rPr>
          <w:rFonts w:ascii="Comic Sans MS" w:hAnsi="Comic Sans MS" w:cs="Arial Gras"/>
          <w:color w:val="00B050"/>
        </w:rPr>
        <w:t xml:space="preserve"> est de poursuivre son développement dans le reste du monde, en renforçant ses positions sur les marchés à fortes croissances.</w:t>
      </w:r>
    </w:p>
    <w:p w:rsidR="008B3449" w:rsidRPr="004D2C88" w:rsidRDefault="008B3449" w:rsidP="008B3449">
      <w:pPr>
        <w:pStyle w:val="Paragraphedeliste"/>
        <w:autoSpaceDE w:val="0"/>
        <w:spacing w:after="0" w:line="240" w:lineRule="auto"/>
        <w:rPr>
          <w:rFonts w:ascii="Comic Sans MS" w:hAnsi="Comic Sans MS" w:cs="Arial Gras"/>
        </w:rPr>
      </w:pPr>
    </w:p>
    <w:p w:rsidR="008B3449" w:rsidRPr="004D2C88" w:rsidRDefault="00C36BF3" w:rsidP="008B3449">
      <w:pPr>
        <w:pStyle w:val="Paragraphedeliste"/>
        <w:numPr>
          <w:ilvl w:val="0"/>
          <w:numId w:val="4"/>
        </w:numPr>
        <w:autoSpaceDE w:val="0"/>
        <w:spacing w:after="0" w:line="240" w:lineRule="auto"/>
        <w:rPr>
          <w:rFonts w:ascii="Comic Sans MS" w:hAnsi="Comic Sans MS" w:cs="Arial Gras"/>
          <w:color w:val="00B050"/>
        </w:rPr>
      </w:pPr>
      <w:r w:rsidRPr="004D2C88">
        <w:rPr>
          <w:rFonts w:ascii="Comic Sans MS" w:hAnsi="Comic Sans MS" w:cs="Arial Gras"/>
          <w:color w:val="00B050"/>
        </w:rPr>
        <w:t xml:space="preserve">Hors Europe, Danone obtient 12.4% de croissance avec une marge opérationnelle de +80 points de base. Danone veut développer ses marques pour faire </w:t>
      </w:r>
      <w:r w:rsidR="008B2C6D" w:rsidRPr="004D2C88">
        <w:rPr>
          <w:rFonts w:ascii="Comic Sans MS" w:hAnsi="Comic Sans MS" w:cs="Arial Gras"/>
          <w:color w:val="00B050"/>
        </w:rPr>
        <w:t>progresser</w:t>
      </w:r>
      <w:r w:rsidRPr="004D2C88">
        <w:rPr>
          <w:rFonts w:ascii="Comic Sans MS" w:hAnsi="Comic Sans MS" w:cs="Arial Gras"/>
          <w:color w:val="00B050"/>
        </w:rPr>
        <w:t xml:space="preserve"> ses parts de marchés. En revanche, en Europe, les ventes sont en baisse de 3% avec une marge opérationnelle de -190 points de base. Cela indique </w:t>
      </w:r>
      <w:r w:rsidR="008B2C6D" w:rsidRPr="004D2C88">
        <w:rPr>
          <w:rFonts w:ascii="Comic Sans MS" w:hAnsi="Comic Sans MS" w:cs="Arial Gras"/>
          <w:color w:val="00B050"/>
        </w:rPr>
        <w:t>que Danone rencontre un problème de rentabilité de ventes. Ceci justifie que le groupe cherche à adapter son organisation et réduire ses coûts.</w:t>
      </w:r>
    </w:p>
    <w:p w:rsidR="008B3449" w:rsidRPr="004D2C88" w:rsidRDefault="008B3449" w:rsidP="008B3449">
      <w:pPr>
        <w:pStyle w:val="Paragraphedeliste"/>
        <w:autoSpaceDE w:val="0"/>
        <w:spacing w:after="0" w:line="240" w:lineRule="auto"/>
        <w:rPr>
          <w:rFonts w:ascii="Comic Sans MS" w:hAnsi="Comic Sans MS" w:cs="Arial Gras"/>
        </w:rPr>
      </w:pPr>
    </w:p>
    <w:p w:rsidR="008B3449" w:rsidRPr="004D2C88" w:rsidRDefault="008B3449" w:rsidP="008B3449">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t>Les objectifs fixés par Danone sont :</w:t>
      </w:r>
    </w:p>
    <w:p w:rsidR="008B3449" w:rsidRPr="004D2C88" w:rsidRDefault="008B3449" w:rsidP="008B3449">
      <w:pPr>
        <w:pStyle w:val="Paragraphedeliste"/>
        <w:numPr>
          <w:ilvl w:val="0"/>
          <w:numId w:val="7"/>
        </w:numPr>
        <w:autoSpaceDE w:val="0"/>
        <w:spacing w:after="0" w:line="240" w:lineRule="auto"/>
        <w:rPr>
          <w:rFonts w:ascii="Comic Sans MS" w:hAnsi="Comic Sans MS" w:cs="Arial Gras"/>
        </w:rPr>
      </w:pPr>
      <w:r w:rsidRPr="004D2C88">
        <w:rPr>
          <w:rFonts w:ascii="Comic Sans MS" w:hAnsi="Comic Sans MS" w:cs="Arial Gras"/>
        </w:rPr>
        <w:t>une croissance de son chiffre d’affaires net d’au moins +5%</w:t>
      </w:r>
    </w:p>
    <w:p w:rsidR="008B3449" w:rsidRPr="004D2C88" w:rsidRDefault="008B3449" w:rsidP="008B3449">
      <w:pPr>
        <w:pStyle w:val="Paragraphedeliste"/>
        <w:numPr>
          <w:ilvl w:val="0"/>
          <w:numId w:val="7"/>
        </w:numPr>
        <w:autoSpaceDE w:val="0"/>
        <w:spacing w:after="0" w:line="240" w:lineRule="auto"/>
        <w:rPr>
          <w:rFonts w:ascii="Comic Sans MS" w:hAnsi="Comic Sans MS" w:cs="Arial Gras"/>
        </w:rPr>
      </w:pPr>
      <w:r w:rsidRPr="004D2C88">
        <w:rPr>
          <w:rFonts w:ascii="Comic Sans MS" w:hAnsi="Comic Sans MS" w:cs="Arial Gras"/>
        </w:rPr>
        <w:t>une baisse de sa marge opérationnelle courante de -50 à -30 points de base</w:t>
      </w:r>
    </w:p>
    <w:p w:rsidR="008B3449" w:rsidRPr="004D2C88" w:rsidRDefault="008B3449" w:rsidP="008B3449">
      <w:pPr>
        <w:pStyle w:val="Paragraphedeliste"/>
        <w:numPr>
          <w:ilvl w:val="0"/>
          <w:numId w:val="7"/>
        </w:numPr>
        <w:autoSpaceDE w:val="0"/>
        <w:spacing w:after="0" w:line="240" w:lineRule="auto"/>
        <w:rPr>
          <w:rFonts w:ascii="Comic Sans MS" w:hAnsi="Comic Sans MS" w:cs="Arial Gras"/>
        </w:rPr>
      </w:pPr>
      <w:r w:rsidRPr="004D2C88">
        <w:rPr>
          <w:rFonts w:ascii="Comic Sans MS" w:hAnsi="Comic Sans MS" w:cs="Arial Gras"/>
        </w:rPr>
        <w:t>un free cash-flow autour de 2 milliards d’€.</w:t>
      </w:r>
    </w:p>
    <w:p w:rsidR="00E8333C" w:rsidRPr="004D2C88" w:rsidRDefault="00E8333C" w:rsidP="008B3449">
      <w:pPr>
        <w:autoSpaceDE w:val="0"/>
        <w:spacing w:after="0" w:line="240" w:lineRule="auto"/>
        <w:rPr>
          <w:rFonts w:ascii="Comic Sans MS" w:hAnsi="Comic Sans MS" w:cs="Arial Gras"/>
        </w:rPr>
      </w:pPr>
    </w:p>
    <w:p w:rsidR="000458E9" w:rsidRPr="004D2C88" w:rsidRDefault="008B3449" w:rsidP="000458E9">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t>Les actionnaires souhaitent voir appliqué</w:t>
      </w:r>
      <w:r w:rsidR="000458E9" w:rsidRPr="004D2C88">
        <w:rPr>
          <w:rFonts w:ascii="Comic Sans MS" w:hAnsi="Comic Sans MS" w:cs="Arial Gras"/>
        </w:rPr>
        <w:t>es les recettes qu’ils ont imposées dans d’autres groupes agroalimentaires comme les ketchups Heinz ou Cadbury Schweppes.</w:t>
      </w:r>
    </w:p>
    <w:p w:rsidR="000458E9" w:rsidRPr="004D2C88" w:rsidRDefault="000458E9" w:rsidP="000458E9">
      <w:pPr>
        <w:pStyle w:val="Paragraphedeliste"/>
        <w:autoSpaceDE w:val="0"/>
        <w:spacing w:after="0" w:line="240" w:lineRule="auto"/>
        <w:rPr>
          <w:rFonts w:ascii="Comic Sans MS" w:hAnsi="Comic Sans MS" w:cs="Arial Gras"/>
        </w:rPr>
      </w:pPr>
    </w:p>
    <w:p w:rsidR="004D2C88" w:rsidRPr="004D2C88" w:rsidRDefault="004D2C88" w:rsidP="000458E9">
      <w:pPr>
        <w:pStyle w:val="Paragraphedeliste"/>
        <w:autoSpaceDE w:val="0"/>
        <w:spacing w:after="0" w:line="240" w:lineRule="auto"/>
        <w:rPr>
          <w:rFonts w:ascii="Comic Sans MS" w:hAnsi="Comic Sans MS" w:cs="Arial Gras"/>
        </w:rPr>
      </w:pPr>
    </w:p>
    <w:p w:rsidR="004D2C88" w:rsidRPr="004D2C88" w:rsidRDefault="004D2C88" w:rsidP="000458E9">
      <w:pPr>
        <w:pStyle w:val="Paragraphedeliste"/>
        <w:autoSpaceDE w:val="0"/>
        <w:spacing w:after="0" w:line="240" w:lineRule="auto"/>
        <w:rPr>
          <w:rFonts w:ascii="Comic Sans MS" w:hAnsi="Comic Sans MS" w:cs="Arial Gras"/>
        </w:rPr>
      </w:pPr>
    </w:p>
    <w:p w:rsidR="000458E9" w:rsidRPr="004D2C88" w:rsidRDefault="000458E9" w:rsidP="000458E9">
      <w:pPr>
        <w:pStyle w:val="Paragraphedeliste"/>
        <w:numPr>
          <w:ilvl w:val="0"/>
          <w:numId w:val="4"/>
        </w:numPr>
        <w:autoSpaceDE w:val="0"/>
        <w:spacing w:after="0" w:line="240" w:lineRule="auto"/>
        <w:rPr>
          <w:rFonts w:ascii="Comic Sans MS" w:hAnsi="Comic Sans MS" w:cs="Arial Gras"/>
        </w:rPr>
      </w:pPr>
    </w:p>
    <w:p w:rsidR="000458E9" w:rsidRPr="004D2C88" w:rsidRDefault="000458E9" w:rsidP="000458E9">
      <w:pPr>
        <w:pStyle w:val="Paragraphedeliste"/>
        <w:rPr>
          <w:rFonts w:ascii="Comic Sans MS" w:hAnsi="Comic Sans MS" w:cs="Arial Gras"/>
        </w:rPr>
      </w:pPr>
    </w:p>
    <w:p w:rsidR="00D25912" w:rsidRDefault="00D25912" w:rsidP="00D25912">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t>Ils comparent les situations avec les autres groupes agroalimentaires.</w:t>
      </w:r>
    </w:p>
    <w:p w:rsidR="00EE4E92" w:rsidRPr="004D2C88" w:rsidRDefault="00EE4E92" w:rsidP="00EE4E92">
      <w:pPr>
        <w:pStyle w:val="Paragraphedeliste"/>
        <w:autoSpaceDE w:val="0"/>
        <w:spacing w:after="0" w:line="240" w:lineRule="auto"/>
        <w:rPr>
          <w:rFonts w:ascii="Comic Sans MS" w:hAnsi="Comic Sans MS" w:cs="Arial Gras"/>
        </w:rPr>
      </w:pPr>
      <w:r>
        <w:rPr>
          <w:rFonts w:ascii="Comic Sans MS" w:hAnsi="Comic Sans MS" w:cs="Arial Gras"/>
        </w:rPr>
        <w:t>Les détenteurs d’actions sont également détenteurs d’un droit de vote en assemblée générale. Ils peuvent donc faire pression sur les dirigeants au travers des assemblées générales et des conseils d’administration pour satisfaire leurs exigences.</w:t>
      </w:r>
      <w:bookmarkStart w:id="0" w:name="_GoBack"/>
      <w:bookmarkEnd w:id="0"/>
    </w:p>
    <w:p w:rsidR="00D25912" w:rsidRPr="004D2C88" w:rsidRDefault="00D25912" w:rsidP="00D25912">
      <w:pPr>
        <w:pStyle w:val="Paragraphedeliste"/>
        <w:rPr>
          <w:rFonts w:ascii="Comic Sans MS" w:hAnsi="Comic Sans MS" w:cs="Arial Gras"/>
        </w:rPr>
      </w:pPr>
    </w:p>
    <w:p w:rsidR="00D25912" w:rsidRPr="004D2C88" w:rsidRDefault="00D25912" w:rsidP="00D25912">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t>Les actions de Danone peuvent exercer leur influence.</w:t>
      </w:r>
    </w:p>
    <w:p w:rsidR="00D25912" w:rsidRPr="004D2C88" w:rsidRDefault="00D25912" w:rsidP="00D25912">
      <w:pPr>
        <w:pStyle w:val="Paragraphedeliste"/>
        <w:rPr>
          <w:rFonts w:ascii="Comic Sans MS" w:hAnsi="Comic Sans MS" w:cs="Arial Gras"/>
        </w:rPr>
      </w:pPr>
    </w:p>
    <w:p w:rsidR="00D25912" w:rsidRPr="004D2C88" w:rsidRDefault="00D25912" w:rsidP="00D25912">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lastRenderedPageBreak/>
        <w:t>Les stratégies délibérées peuvent se réaliser ou pas, tandis que les stratégies émergentes se réalisent forcément.</w:t>
      </w:r>
    </w:p>
    <w:p w:rsidR="00D25912" w:rsidRPr="004D2C88" w:rsidRDefault="00D25912" w:rsidP="00D25912">
      <w:pPr>
        <w:pStyle w:val="Paragraphedeliste"/>
        <w:rPr>
          <w:rFonts w:ascii="Comic Sans MS" w:hAnsi="Comic Sans MS" w:cs="Arial Gras"/>
        </w:rPr>
      </w:pPr>
    </w:p>
    <w:p w:rsidR="00D25912" w:rsidRPr="004D2C88" w:rsidRDefault="00D25912" w:rsidP="00C84709">
      <w:pPr>
        <w:pStyle w:val="Paragraphedeliste"/>
        <w:numPr>
          <w:ilvl w:val="0"/>
          <w:numId w:val="4"/>
        </w:numPr>
        <w:autoSpaceDE w:val="0"/>
        <w:spacing w:after="0" w:line="240" w:lineRule="auto"/>
        <w:rPr>
          <w:rFonts w:ascii="Comic Sans MS" w:hAnsi="Comic Sans MS" w:cs="Arial Gras"/>
        </w:rPr>
      </w:pPr>
      <w:r w:rsidRPr="004D2C88">
        <w:rPr>
          <w:rFonts w:ascii="Comic Sans MS" w:hAnsi="Comic Sans MS" w:cs="Arial Gras"/>
        </w:rPr>
        <w:t>Lorsque l’on pose une stratégie, plusieurs paramètres peuvent bousculer cette dernière</w:t>
      </w:r>
      <w:r w:rsidR="00576897" w:rsidRPr="004D2C88">
        <w:rPr>
          <w:rFonts w:ascii="Comic Sans MS" w:hAnsi="Comic Sans MS" w:cs="Arial Gras"/>
        </w:rPr>
        <w:t>, entre autre, les aléas de l’environnement de l’organisation.</w:t>
      </w:r>
    </w:p>
    <w:p w:rsidR="009A14E0" w:rsidRPr="004D2C88" w:rsidRDefault="009A14E0" w:rsidP="009A14E0">
      <w:pPr>
        <w:pStyle w:val="Paragraphedeliste"/>
        <w:rPr>
          <w:rFonts w:ascii="Comic Sans MS" w:hAnsi="Comic Sans MS" w:cs="Arial Gras"/>
        </w:rPr>
      </w:pPr>
    </w:p>
    <w:p w:rsidR="009A14E0" w:rsidRPr="004D2C88" w:rsidRDefault="009A14E0" w:rsidP="009A14E0">
      <w:pPr>
        <w:pStyle w:val="Paragraphedeliste"/>
        <w:numPr>
          <w:ilvl w:val="0"/>
          <w:numId w:val="8"/>
        </w:numPr>
        <w:autoSpaceDE w:val="0"/>
        <w:spacing w:after="0" w:line="240" w:lineRule="auto"/>
        <w:rPr>
          <w:rFonts w:ascii="Comic Sans MS" w:hAnsi="Comic Sans MS" w:cs="Arial Gras"/>
        </w:rPr>
      </w:pPr>
      <w:r w:rsidRPr="004D2C88">
        <w:rPr>
          <w:rFonts w:ascii="Comic Sans MS" w:hAnsi="Comic Sans MS" w:cs="Arial Gras"/>
        </w:rPr>
        <w:t>.</w:t>
      </w:r>
    </w:p>
    <w:p w:rsidR="009A14E0" w:rsidRPr="004D2C88" w:rsidRDefault="009A14E0" w:rsidP="009A14E0">
      <w:pPr>
        <w:pStyle w:val="Paragraphedeliste"/>
        <w:autoSpaceDE w:val="0"/>
        <w:spacing w:after="0" w:line="240" w:lineRule="auto"/>
        <w:rPr>
          <w:rFonts w:ascii="Comic Sans MS" w:hAnsi="Comic Sans MS" w:cs="Arial Gras"/>
        </w:rPr>
      </w:pPr>
    </w:p>
    <w:p w:rsidR="009A14E0" w:rsidRPr="004D2C88" w:rsidRDefault="009A14E0" w:rsidP="009A14E0">
      <w:pPr>
        <w:pStyle w:val="Paragraphedeliste"/>
        <w:numPr>
          <w:ilvl w:val="0"/>
          <w:numId w:val="8"/>
        </w:numPr>
        <w:autoSpaceDE w:val="0"/>
        <w:spacing w:after="0" w:line="240" w:lineRule="auto"/>
        <w:rPr>
          <w:rFonts w:ascii="Comic Sans MS" w:hAnsi="Comic Sans MS" w:cs="Arial Gras"/>
        </w:rPr>
      </w:pPr>
      <w:r w:rsidRPr="004D2C88">
        <w:rPr>
          <w:rFonts w:ascii="Comic Sans MS" w:hAnsi="Comic Sans MS" w:cs="Arial Gras"/>
        </w:rPr>
        <w:t>.</w:t>
      </w:r>
    </w:p>
    <w:p w:rsidR="009A14E0" w:rsidRPr="004D2C88" w:rsidRDefault="009A14E0" w:rsidP="009A14E0">
      <w:pPr>
        <w:pStyle w:val="Paragraphedeliste"/>
        <w:rPr>
          <w:rFonts w:ascii="Comic Sans MS" w:hAnsi="Comic Sans MS" w:cs="Arial Gras"/>
        </w:rPr>
      </w:pPr>
    </w:p>
    <w:p w:rsidR="009A14E0" w:rsidRPr="004D2C88" w:rsidRDefault="006F7898" w:rsidP="009A14E0">
      <w:pPr>
        <w:pStyle w:val="Paragraphedeliste"/>
        <w:numPr>
          <w:ilvl w:val="0"/>
          <w:numId w:val="8"/>
        </w:numPr>
        <w:autoSpaceDE w:val="0"/>
        <w:spacing w:after="0" w:line="240" w:lineRule="auto"/>
        <w:rPr>
          <w:rFonts w:ascii="Comic Sans MS" w:hAnsi="Comic Sans MS" w:cs="Arial Gras"/>
        </w:rPr>
      </w:pPr>
      <w:r w:rsidRPr="004D2C88">
        <w:rPr>
          <w:rFonts w:ascii="Comic Sans MS" w:hAnsi="Comic Sans MS" w:cs="Arial Gras"/>
        </w:rPr>
        <w:t>Danone cherche à saisir la nécessité d’accéder à l’eau potable dans les pays émergents.</w:t>
      </w:r>
    </w:p>
    <w:p w:rsidR="00A17473" w:rsidRPr="004D2C88" w:rsidRDefault="00A17473" w:rsidP="00A17473">
      <w:pPr>
        <w:autoSpaceDE w:val="0"/>
        <w:spacing w:after="0" w:line="240" w:lineRule="auto"/>
        <w:ind w:left="708"/>
        <w:rPr>
          <w:rFonts w:ascii="Comic Sans MS" w:hAnsi="Comic Sans MS" w:cs="Arial Gras"/>
        </w:rPr>
      </w:pPr>
      <w:r w:rsidRPr="004D2C88">
        <w:rPr>
          <w:rFonts w:ascii="Comic Sans MS" w:hAnsi="Comic Sans MS" w:cs="Arial Gras"/>
        </w:rPr>
        <w:t>Le groupe s’appuie également sur le bon positionnement dans les pays en forte croissance et donc à bonne rentabilité.</w:t>
      </w:r>
    </w:p>
    <w:p w:rsidR="00A17473" w:rsidRPr="004D2C88" w:rsidRDefault="00A17473" w:rsidP="00A17473">
      <w:pPr>
        <w:autoSpaceDE w:val="0"/>
        <w:spacing w:after="0" w:line="240" w:lineRule="auto"/>
        <w:ind w:left="708"/>
        <w:rPr>
          <w:rFonts w:ascii="Comic Sans MS" w:hAnsi="Comic Sans MS" w:cs="Arial Gras"/>
        </w:rPr>
      </w:pPr>
    </w:p>
    <w:p w:rsidR="00A17473" w:rsidRDefault="00255355" w:rsidP="00255355">
      <w:pPr>
        <w:pStyle w:val="Paragraphedeliste"/>
        <w:numPr>
          <w:ilvl w:val="0"/>
          <w:numId w:val="8"/>
        </w:numPr>
        <w:autoSpaceDE w:val="0"/>
        <w:spacing w:after="0" w:line="240" w:lineRule="auto"/>
        <w:rPr>
          <w:rFonts w:ascii="Comic Sans MS" w:hAnsi="Comic Sans MS" w:cs="Arial Gras"/>
        </w:rPr>
      </w:pPr>
      <w:r>
        <w:rPr>
          <w:rFonts w:ascii="Comic Sans MS" w:hAnsi="Comic Sans MS" w:cs="Arial Gras"/>
        </w:rPr>
        <w:t>.</w:t>
      </w:r>
    </w:p>
    <w:p w:rsidR="00255355" w:rsidRDefault="00255355" w:rsidP="00255355">
      <w:pPr>
        <w:autoSpaceDE w:val="0"/>
        <w:spacing w:after="0" w:line="240" w:lineRule="auto"/>
        <w:ind w:left="360"/>
        <w:rPr>
          <w:rFonts w:ascii="Comic Sans MS" w:hAnsi="Comic Sans MS" w:cs="Arial Gras"/>
        </w:rPr>
      </w:pPr>
    </w:p>
    <w:p w:rsidR="00255355" w:rsidRDefault="00442EAA" w:rsidP="00255355">
      <w:pPr>
        <w:pStyle w:val="Paragraphedeliste"/>
        <w:numPr>
          <w:ilvl w:val="0"/>
          <w:numId w:val="8"/>
        </w:numPr>
        <w:autoSpaceDE w:val="0"/>
        <w:spacing w:after="0" w:line="240" w:lineRule="auto"/>
        <w:rPr>
          <w:rFonts w:ascii="Comic Sans MS" w:hAnsi="Comic Sans MS" w:cs="Arial Gras"/>
        </w:rPr>
      </w:pPr>
      <w:r>
        <w:rPr>
          <w:rFonts w:ascii="Comic Sans MS" w:hAnsi="Comic Sans MS" w:cs="Arial Gras"/>
        </w:rPr>
        <w:t>Le coût des structures était trop élevé en Europe.</w:t>
      </w:r>
    </w:p>
    <w:p w:rsidR="00442EAA" w:rsidRPr="00442EAA" w:rsidRDefault="00442EAA" w:rsidP="00442EAA">
      <w:pPr>
        <w:pStyle w:val="Paragraphedeliste"/>
        <w:rPr>
          <w:rFonts w:ascii="Comic Sans MS" w:hAnsi="Comic Sans MS" w:cs="Arial Gras"/>
        </w:rPr>
      </w:pPr>
    </w:p>
    <w:p w:rsidR="00442EAA" w:rsidRDefault="003240F4" w:rsidP="00255355">
      <w:pPr>
        <w:pStyle w:val="Paragraphedeliste"/>
        <w:numPr>
          <w:ilvl w:val="0"/>
          <w:numId w:val="8"/>
        </w:numPr>
        <w:autoSpaceDE w:val="0"/>
        <w:spacing w:after="0" w:line="240" w:lineRule="auto"/>
        <w:rPr>
          <w:rFonts w:ascii="Comic Sans MS" w:hAnsi="Comic Sans MS" w:cs="Arial Gras"/>
        </w:rPr>
      </w:pPr>
      <w:r>
        <w:rPr>
          <w:rFonts w:ascii="Comic Sans MS" w:hAnsi="Comic Sans MS" w:cs="Arial Gras"/>
        </w:rPr>
        <w:t>.</w:t>
      </w:r>
    </w:p>
    <w:p w:rsidR="003240F4" w:rsidRPr="003240F4" w:rsidRDefault="003240F4" w:rsidP="003240F4">
      <w:pPr>
        <w:pStyle w:val="Paragraphedeliste"/>
        <w:rPr>
          <w:rFonts w:ascii="Comic Sans MS" w:hAnsi="Comic Sans MS" w:cs="Arial Gras"/>
        </w:rPr>
      </w:pPr>
    </w:p>
    <w:p w:rsidR="003240F4" w:rsidRDefault="003240F4" w:rsidP="003240F4">
      <w:pPr>
        <w:pStyle w:val="Paragraphedeliste"/>
        <w:numPr>
          <w:ilvl w:val="0"/>
          <w:numId w:val="8"/>
        </w:numPr>
        <w:autoSpaceDE w:val="0"/>
        <w:spacing w:after="0" w:line="240" w:lineRule="auto"/>
        <w:rPr>
          <w:rFonts w:ascii="Comic Sans MS" w:hAnsi="Comic Sans MS" w:cs="Arial Gras"/>
        </w:rPr>
      </w:pPr>
      <w:r>
        <w:rPr>
          <w:rFonts w:ascii="Comic Sans MS" w:hAnsi="Comic Sans MS" w:cs="Arial Gras"/>
        </w:rPr>
        <w:t>Le Groupe ajuste en conséquence ses objectifs 2013 : croissance des ventes comprise entre +4,5% et +5%, marge opérationnelle courante en baisse de -80pb, free cash-flow compris entre 1,5 et 1,6 milliard d’€ hors éléments exceptionnels.</w:t>
      </w:r>
      <w:r w:rsidRPr="003240F4">
        <w:rPr>
          <w:rFonts w:ascii="Comic Sans MS" w:hAnsi="Comic Sans MS" w:cs="Arial Gras"/>
        </w:rPr>
        <w:t xml:space="preserve"> </w:t>
      </w:r>
    </w:p>
    <w:p w:rsidR="005D0FAF" w:rsidRPr="005D0FAF" w:rsidRDefault="005D0FAF" w:rsidP="005D0FAF">
      <w:pPr>
        <w:pStyle w:val="Paragraphedeliste"/>
        <w:rPr>
          <w:rFonts w:ascii="Comic Sans MS" w:hAnsi="Comic Sans MS" w:cs="Arial Gras"/>
        </w:rPr>
      </w:pPr>
    </w:p>
    <w:p w:rsidR="005D0FAF" w:rsidRDefault="005D0FAF" w:rsidP="003240F4">
      <w:pPr>
        <w:pStyle w:val="Paragraphedeliste"/>
        <w:numPr>
          <w:ilvl w:val="0"/>
          <w:numId w:val="8"/>
        </w:numPr>
        <w:autoSpaceDE w:val="0"/>
        <w:spacing w:after="0" w:line="240" w:lineRule="auto"/>
        <w:rPr>
          <w:rFonts w:ascii="Comic Sans MS" w:hAnsi="Comic Sans MS" w:cs="Arial Gras"/>
        </w:rPr>
      </w:pPr>
      <w:r>
        <w:rPr>
          <w:rFonts w:ascii="Comic Sans MS" w:hAnsi="Comic Sans MS" w:cs="Arial Gras"/>
        </w:rPr>
        <w:t>La nécessité d’ajuster les objectifs permet de rattraper l’ensemble si l’on part du mauvais côté.</w:t>
      </w:r>
    </w:p>
    <w:p w:rsidR="005D0FAF" w:rsidRPr="005D0FAF" w:rsidRDefault="005D0FAF" w:rsidP="005D0FAF">
      <w:pPr>
        <w:pStyle w:val="Paragraphedeliste"/>
        <w:rPr>
          <w:rFonts w:ascii="Comic Sans MS" w:hAnsi="Comic Sans MS" w:cs="Arial Gras"/>
        </w:rPr>
      </w:pPr>
    </w:p>
    <w:p w:rsidR="005D0FAF" w:rsidRPr="003240F4" w:rsidRDefault="005D0FAF" w:rsidP="003240F4">
      <w:pPr>
        <w:pStyle w:val="Paragraphedeliste"/>
        <w:numPr>
          <w:ilvl w:val="0"/>
          <w:numId w:val="8"/>
        </w:numPr>
        <w:autoSpaceDE w:val="0"/>
        <w:spacing w:after="0" w:line="240" w:lineRule="auto"/>
        <w:rPr>
          <w:rFonts w:ascii="Comic Sans MS" w:hAnsi="Comic Sans MS" w:cs="Arial Gras"/>
        </w:rPr>
      </w:pPr>
    </w:p>
    <w:sectPr w:rsidR="005D0FAF" w:rsidRPr="003240F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CAE" w:rsidRDefault="00505C41">
      <w:pPr>
        <w:spacing w:after="0" w:line="240" w:lineRule="auto"/>
      </w:pPr>
      <w:r>
        <w:separator/>
      </w:r>
    </w:p>
  </w:endnote>
  <w:endnote w:type="continuationSeparator" w:id="0">
    <w:p w:rsidR="003E6CAE" w:rsidRDefault="0050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20B07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CAE" w:rsidRDefault="00505C41">
      <w:pPr>
        <w:spacing w:after="0" w:line="240" w:lineRule="auto"/>
      </w:pPr>
      <w:r>
        <w:rPr>
          <w:color w:val="000000"/>
        </w:rPr>
        <w:separator/>
      </w:r>
    </w:p>
  </w:footnote>
  <w:footnote w:type="continuationSeparator" w:id="0">
    <w:p w:rsidR="003E6CAE" w:rsidRDefault="00505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A0A4F"/>
    <w:multiLevelType w:val="hybridMultilevel"/>
    <w:tmpl w:val="19A8C51A"/>
    <w:lvl w:ilvl="0" w:tplc="A80673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995722"/>
    <w:multiLevelType w:val="multilevel"/>
    <w:tmpl w:val="EBCA5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3A6E15"/>
    <w:multiLevelType w:val="hybridMultilevel"/>
    <w:tmpl w:val="2FBA5D8E"/>
    <w:lvl w:ilvl="0" w:tplc="DFCC1B00">
      <w:start w:val="3"/>
      <w:numFmt w:val="bullet"/>
      <w:lvlText w:val="-"/>
      <w:lvlJc w:val="left"/>
      <w:pPr>
        <w:ind w:left="1776" w:hanging="360"/>
      </w:pPr>
      <w:rPr>
        <w:rFonts w:ascii="Calibri" w:eastAsia="Calibri" w:hAnsi="Calibri" w:cs="Arial Gra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45800691"/>
    <w:multiLevelType w:val="hybridMultilevel"/>
    <w:tmpl w:val="02328230"/>
    <w:lvl w:ilvl="0" w:tplc="4C6C24AA">
      <w:start w:val="3"/>
      <w:numFmt w:val="bullet"/>
      <w:lvlText w:val="-"/>
      <w:lvlJc w:val="left"/>
      <w:pPr>
        <w:ind w:left="1776" w:hanging="360"/>
      </w:pPr>
      <w:rPr>
        <w:rFonts w:ascii="Calibri" w:eastAsia="Calibri" w:hAnsi="Calibri" w:cs="Arial Gra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BCD32C8"/>
    <w:multiLevelType w:val="hybridMultilevel"/>
    <w:tmpl w:val="C5B66E34"/>
    <w:lvl w:ilvl="0" w:tplc="437413E6">
      <w:start w:val="3"/>
      <w:numFmt w:val="bullet"/>
      <w:lvlText w:val="-"/>
      <w:lvlJc w:val="left"/>
      <w:pPr>
        <w:ind w:left="720" w:hanging="360"/>
      </w:pPr>
      <w:rPr>
        <w:rFonts w:ascii="Calibri" w:eastAsia="Calibri" w:hAnsi="Calibri" w:cs="Arial Gr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C83BDA"/>
    <w:multiLevelType w:val="multilevel"/>
    <w:tmpl w:val="C84E0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E6417D"/>
    <w:multiLevelType w:val="multilevel"/>
    <w:tmpl w:val="2E52445A"/>
    <w:lvl w:ilvl="0">
      <w:numFmt w:val="bullet"/>
      <w:lvlText w:val="–"/>
      <w:lvlJc w:val="left"/>
      <w:pPr>
        <w:ind w:left="420" w:hanging="360"/>
      </w:pPr>
      <w:rPr>
        <w:rFonts w:ascii="Times New Roman" w:eastAsia="Times New Roman" w:hAnsi="Times New Roman"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abstractNum w:abstractNumId="7" w15:restartNumberingAfterBreak="0">
    <w:nsid w:val="7C812E8F"/>
    <w:multiLevelType w:val="hybridMultilevel"/>
    <w:tmpl w:val="A34C20A8"/>
    <w:lvl w:ilvl="0" w:tplc="F0522EEC">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07"/>
    <w:rsid w:val="000458E9"/>
    <w:rsid w:val="00217E65"/>
    <w:rsid w:val="00255355"/>
    <w:rsid w:val="002C07DF"/>
    <w:rsid w:val="003240F4"/>
    <w:rsid w:val="00361351"/>
    <w:rsid w:val="00366D41"/>
    <w:rsid w:val="003C3455"/>
    <w:rsid w:val="003E6CAE"/>
    <w:rsid w:val="00442EAA"/>
    <w:rsid w:val="00471557"/>
    <w:rsid w:val="004D2C88"/>
    <w:rsid w:val="00505C41"/>
    <w:rsid w:val="00520D40"/>
    <w:rsid w:val="005332FC"/>
    <w:rsid w:val="00576897"/>
    <w:rsid w:val="005D0FAF"/>
    <w:rsid w:val="005D4F07"/>
    <w:rsid w:val="005E2321"/>
    <w:rsid w:val="005E278F"/>
    <w:rsid w:val="006007C5"/>
    <w:rsid w:val="006848E2"/>
    <w:rsid w:val="00697CB1"/>
    <w:rsid w:val="006F7898"/>
    <w:rsid w:val="008927E4"/>
    <w:rsid w:val="008B2C6D"/>
    <w:rsid w:val="008B3449"/>
    <w:rsid w:val="009A14E0"/>
    <w:rsid w:val="00A17473"/>
    <w:rsid w:val="00B00C5A"/>
    <w:rsid w:val="00C36BF3"/>
    <w:rsid w:val="00C62612"/>
    <w:rsid w:val="00CD1A54"/>
    <w:rsid w:val="00D25912"/>
    <w:rsid w:val="00D66437"/>
    <w:rsid w:val="00E31727"/>
    <w:rsid w:val="00E8333C"/>
    <w:rsid w:val="00EB5317"/>
    <w:rsid w:val="00EE4E92"/>
    <w:rsid w:val="00F23E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FB7B6-AB17-4D0C-8052-71C9A60D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sz w:val="24"/>
      <w:szCs w:val="24"/>
      <w:lang w:eastAsia="fr-FR"/>
    </w:rPr>
  </w:style>
  <w:style w:type="character" w:customStyle="1" w:styleId="apple-converted-space">
    <w:name w:val="apple-converted-space"/>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672</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IUT de BAYONNE</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Graglia</dc:creator>
  <dc:description/>
  <cp:lastModifiedBy>Valentin Graglia</cp:lastModifiedBy>
  <cp:revision>7</cp:revision>
  <cp:lastPrinted>2015-11-04T12:19:00Z</cp:lastPrinted>
  <dcterms:created xsi:type="dcterms:W3CDTF">2015-12-10T10:45:00Z</dcterms:created>
  <dcterms:modified xsi:type="dcterms:W3CDTF">2015-12-10T11:14:00Z</dcterms:modified>
</cp:coreProperties>
</file>