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" w:type="dxa"/>
        <w:jc w:val="left"/>
        <w:tblInd w:w="-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060"/>
        <w:gridCol w:w="5464"/>
        <w:tblGridChange w:id="0">
          <w:tblGrid>
            <w:gridCol w:w="3060"/>
            <w:gridCol w:w="546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pStyle w:val="Heading6"/>
              <w:spacing w:after="60" w:befor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Convocatoria de reunión Nº 6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Equipo: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Solicitada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ágina web para una titulación de la EHU/UPV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 6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Asunto: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Hora de comienzo: 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Duración estimada: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Escuela de Ingeniería de Bilbao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de abril del 2024</w:t>
            </w:r>
          </w:p>
          <w:p w:rsidR="00000000" w:rsidDel="00000000" w:rsidP="00000000" w:rsidRDefault="00000000" w:rsidRPr="00000000" w14:paraId="00000012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10:45</w:t>
            </w:r>
          </w:p>
          <w:p w:rsidR="00000000" w:rsidDel="00000000" w:rsidP="00000000" w:rsidRDefault="00000000" w:rsidRPr="00000000" w14:paraId="00000013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15 min.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Convocados</w:t>
      </w:r>
    </w:p>
    <w:tbl>
      <w:tblPr>
        <w:tblStyle w:val="Table2"/>
        <w:tblW w:w="852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992"/>
        <w:gridCol w:w="2125"/>
        <w:gridCol w:w="1843"/>
        <w:gridCol w:w="1560"/>
        <w:tblGridChange w:id="0">
          <w:tblGrid>
            <w:gridCol w:w="2992"/>
            <w:gridCol w:w="2125"/>
            <w:gridCol w:w="1843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(Indicar coordinador)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(Indicar secretario)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Xabier Gabiña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Gestor del proyecto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Asier Larrazabal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Ander Gorocica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Pablo Leclercq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Endika Postigo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Xabier Badiola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spacing w:after="0" w:before="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Asuntos a tratar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Aprobación del acta anterior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Revisión del los apartado anteriores y dividir los puntos restantes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64.0" w:type="dxa"/>
        <w:left w:w="54.0" w:type="dxa"/>
        <w:bottom w:w="64.0" w:type="dxa"/>
        <w:right w:w="6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ScaleCrop">
    <vt:lpwstr>false</vt:lpwstr>
  </property>
  <property fmtid="{D5CDD505-2E9C-101B-9397-08002B2CF9AE}" pid="4" name="Company">
    <vt:lpwstr>UPV/EHU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</Properties>
</file>