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_Toc2660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一、 进入网站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_Toc2660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_Toc25430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1、通过网站链接 http://wx.jimi-iot.com/eps_server/user/goLogin   进入登录界面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_Toc25430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_Toc3904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2、点击登录进入首页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_Toc3904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_Toc19061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3、按箭头指示点击左侧导航栏进行相关选项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_Toc19061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_Toc29294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二、 相关操作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_Toc29294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_Toc27244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1、“管理”菜单下面分“人员管理”和“站位表管理”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_Toc27244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_Toc31908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1.1、人员管理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_Toc31908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_Toc14741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1.2、站位表管理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_Toc14741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_Toc16746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2、报表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_Toc16746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_Toc24991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2.1、客户报表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_Toc24991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_Toc16082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2.2、操作报表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_Toc16082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_Toc32499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2.3、实时表格显示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_Toc32499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_Toc17367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2.4、实时柱形图显示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_Toc17367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2660"/>
      <w:r>
        <w:rPr>
          <w:rFonts w:hint="eastAsia"/>
          <w:lang w:val="en-US" w:eastAsia="zh-CN"/>
        </w:rPr>
        <w:t>进入网站</w:t>
      </w:r>
      <w:bookmarkEnd w:id="0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1" w:name="_Toc25430"/>
      <w:r>
        <w:rPr>
          <w:rFonts w:hint="eastAsia"/>
          <w:sz w:val="24"/>
          <w:szCs w:val="24"/>
          <w:lang w:val="en-US" w:eastAsia="zh-CN"/>
        </w:rPr>
        <w:t xml:space="preserve">1、通过网站链接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"http://wx.jimi-iot.com/eps_server/user/goLogin"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http://wx.jimi-iot.com/eps_server/user/goLogin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 进入登录界面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710180"/>
            <wp:effectExtent l="0" t="0" r="6985" b="139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2" w:name="_Toc3904"/>
      <w:r>
        <w:rPr>
          <w:rFonts w:hint="eastAsia"/>
          <w:sz w:val="24"/>
          <w:szCs w:val="24"/>
          <w:lang w:val="en-US" w:eastAsia="zh-CN"/>
        </w:rPr>
        <w:t>2、点击登录进入首页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041525"/>
            <wp:effectExtent l="0" t="0" r="635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3" w:name="_Toc19061"/>
      <w:r>
        <w:rPr>
          <w:rFonts w:hint="eastAsia"/>
          <w:sz w:val="24"/>
          <w:szCs w:val="24"/>
          <w:lang w:val="en-US" w:eastAsia="zh-CN"/>
        </w:rPr>
        <w:t>3、按箭头指示点击左侧导航栏进行相关选项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4" w:name="_Toc29294"/>
      <w:r>
        <w:rPr>
          <w:rFonts w:hint="eastAsia"/>
          <w:lang w:val="en-US" w:eastAsia="zh-CN"/>
        </w:rPr>
        <w:t>相关操作</w:t>
      </w:r>
      <w:bookmarkEnd w:id="4"/>
    </w:p>
    <w:p>
      <w:pPr>
        <w:numPr>
          <w:ilvl w:val="0"/>
          <w:numId w:val="0"/>
        </w:numPr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5" w:name="_Toc27244"/>
      <w:r>
        <w:rPr>
          <w:rFonts w:hint="eastAsia"/>
          <w:sz w:val="30"/>
          <w:szCs w:val="30"/>
          <w:lang w:val="en-US" w:eastAsia="zh-CN"/>
        </w:rPr>
        <w:t>1、“管理”菜单下面分“人员管理”和“站位表管理”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558165</wp:posOffset>
                </wp:positionV>
                <wp:extent cx="757555" cy="381000"/>
                <wp:effectExtent l="0" t="7620" r="23495" b="304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27730" y="1039495"/>
                          <a:ext cx="757555" cy="3810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6.9pt;margin-top:43.95pt;height:30pt;width:59.65pt;z-index:251658240;mso-width-relative:page;mso-height-relative:page;" filled="f" stroked="t" coordsize="21600,21600" o:gfxdata="UEsDBAoAAAAAAIdO4kAAAAAAAAAAAAAAAAAEAAAAZHJzL1BLAwQUAAAACACHTuJABBZGEdgAAAAK&#10;AQAADwAAAGRycy9kb3ducmV2LnhtbE2PwU7DMAyG70i8Q2QkLoilXQcbpemEEFxBbLtwSxPTVk2c&#10;qkm38faYExxtf/r9/dX27J044hT7QAryRQYCyQTbU6vgsH+93YCISZPVLhAq+MYI2/ryotKlDSf6&#10;wOMutYJDKJZaQZfSWEoZTYdex0UYkfj2FSavE49TK+2kTxzunVxm2b30uif+0OkRnzs0w272Chr5&#10;1LyloXd7ms3nzftweDHLQanrqzx7BJHwnP5g+NVndajZqQkz2SicguKuYPWkYLN+AMHAal3kIBom&#10;V7yRdSX/V6h/AFBLAwQUAAAACACHTuJAK2EvBiACAADoAwAADgAAAGRycy9lMm9Eb2MueG1srVNL&#10;jhMxEN0jcQfLe9LdSZp8lM4sEgYWCCLx2Vfc7m5L/sk26eQSXACJFbACVrPnNDAcg7I7M/x2iI1V&#10;dlW9elWvvLo4KkkO3HlhdEWLUU4J18zUQrcVffH88t6cEh9A1yCN5hU9cU8v1nfvrHq75GPTGVlz&#10;RxBE+2VvK9qFYJdZ5lnHFfiRsVyjszFOQcCra7PaQY/oSmbjPL+f9cbV1hnGvcfX7eCk64TfNJyF&#10;p03jeSCyosgtpNOlcx/PbL2CZevAdoKdacA/sFAgNBa9hdpCAPLKib+glGDOeNOEETMqM00jGE89&#10;YDdF/kc3zzqwPPWCw/H2dkz+/8GyJ4edI6Ku6JQSDQolun5z9e31++vPn76+u/r+5W20P34g0ziq&#10;3volZmz0zp1v3u5c7PvYOEUaKewj3AKarJfRij7skhwrOpmOZ7MJinBCRz5ZTBflMH5+DIRhwKyc&#10;lWVJCcOAybzI8yRPNoBHIOt8eMiNItGoqA8ORNuFjdEahTZuKAeHxz4gPUy8SYjJ2lwKKZPeUpO+&#10;ouM51sNqgGvXSAhoKouD8LqlBGSL+8yCSx14I0Ud0yOQd+1+Ix05AO7UtJgVi80Q1EHNh9cSud+Q&#10;P4cnPr/hRHJb8N2QklzDPJQI+CekUBWdR6DzlgYQ8oGuSThZVAmcMz2NfSheUyI50o3W0LjUWC+q&#10;NegTrb2pT0m29I7rlBidVz/u66/3lP3zg65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QWRhHY&#10;AAAACgEAAA8AAAAAAAAAAQAgAAAAIgAAAGRycy9kb3ducmV2LnhtbFBLAQIUABQAAAAIAIdO4kAr&#10;YS8GIAIAAOgDAAAOAAAAAAAAAAEAIAAAACcBAABkcnMvZTJvRG9jLnhtbFBLBQYAAAAABgAGAFkB&#10;AAC5BQAAAAA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658495</wp:posOffset>
                </wp:positionV>
                <wp:extent cx="1857375" cy="885825"/>
                <wp:effectExtent l="0" t="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1960" y="1572895"/>
                          <a:ext cx="18573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当前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黑色背景白色字体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表示当前右侧显示的是对应的相关页面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8pt;margin-top:51.85pt;height:69.75pt;width:146.25pt;z-index:251659264;mso-width-relative:page;mso-height-relative:page;" fillcolor="#FFFFFF [3201]" filled="t" stroked="f" coordsize="21600,21600" o:gfxdata="UEsDBAoAAAAAAIdO4kAAAAAAAAAAAAAAAAAEAAAAZHJzL1BLAwQUAAAACACHTuJA7vIdsdcAAAAL&#10;AQAADwAAAGRycy9kb3ducmV2LnhtbE2Py07DMBBF90j8gzVI7KidNGpDGqcLJLZItKVrN3bjCHsc&#10;2e7z6xlWsBzdo3vPtOurd+xsYhoDSihmApjBPugRBwm77ftLDSxlhVq5gEbCzSRYd48PrWp0uOCn&#10;OW/ywKgEU6Mk2JynhvPUW+NVmoXJIGXHEL3KdMaB66guVO4dL4VYcK9GpAWrJvNmTf+9OXkJ+8Hf&#10;91/FFK32rsKP+227C6OUz0+FWAHL5pr/YPjVJ3XoyOkQTqgTcxKq+nVBKAVivgRGxLIuC2AHCWU1&#10;L4F3Lf//Q/cDUEsDBBQAAAAIAIdO4kCJMKAQQQIAAE0EAAAOAAAAZHJzL2Uyb0RvYy54bWytVM2O&#10;2jAQvlfqO1i+lwBLIESEFWVFVQl1V6JVz8ZxSCTH49qGhD5A+wZ76qX3PhfP0bEDu/TnVJWDGXs+&#10;vpn5ZobZbVtLchDGVqAyOuj1KRGKQ16pXUY/vF+9SiixjqmcSVAio0dh6e385YtZo1MxhBJkLgxB&#10;EmXTRme0dE6nUWR5KWpme6CFQmcBpmYOr2YX5YY1yF7LaNjvj6MGTK4NcGEtvt51TjoP/EUhuLsv&#10;CisckRnF3Fw4TTi3/ozmM5buDNNlxc9psH/IomaVwqBPVHfMMbI31R9UdcUNWChcj0MdQVFUXIQa&#10;sJpB/7dqNiXTItSC4lj9JJP9f7T83eHBkCrPaEyJYjW26PT49fTtx+n7FxJ7eRptU0RtNOJc+xpa&#10;bPPl3eKjr7otTO2/sR6C/tEwHkzHKPcRsfFkmEwDE0tF6wj3BEk8uZlgRI6IJImTYQBEz0zaWPdG&#10;QE28kVGDjQz6ssPaOswKoReID2xBVvmqkjJczG67lIYcGDZ9FT4+YfzJLzCpSJPR8U3cD8wK/O87&#10;nFQI94V3BXrLtdv2rMYW8iOKYaCbJqv5qsIs18y6B2ZwfLByXAl3j0chAYPA2aKkBPP5b+8ej11F&#10;LyUNjmNG7ac9M4IS+VZhv6eD0cjPb7iMUFO8mGvP9tqj9vUSsPgBLp/mwfR4Jy9mYaD+iJuz8FHR&#10;xRTH2Bl1F3PpuiXBzeNisQggnFjN3FptNPfUXmoFi72Dogot8TJ12pzVw5kNsp/3yy/F9T2gnv8F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vIdsdcAAAALAQAADwAAAAAAAAABACAAAAAiAAAA&#10;ZHJzL2Rvd25yZXYueG1sUEsBAhQAFAAAAAgAh07iQIkwoBBBAgAATQ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当前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黑色背景白色字体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表示当前右侧显示的是对应的相关页面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200275" cy="1752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79320"/>
            <wp:effectExtent l="0" t="0" r="317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sz w:val="28"/>
          <w:szCs w:val="28"/>
          <w:lang w:val="en-US" w:eastAsia="zh-CN"/>
        </w:rPr>
      </w:pPr>
      <w:bookmarkStart w:id="6" w:name="_Toc31908"/>
      <w:r>
        <w:rPr>
          <w:rFonts w:hint="eastAsia"/>
          <w:sz w:val="28"/>
          <w:szCs w:val="28"/>
          <w:lang w:val="en-US" w:eastAsia="zh-CN"/>
        </w:rPr>
        <w:t>1.1、人员管理</w:t>
      </w:r>
      <w:bookmarkEnd w:id="6"/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1.1.1、查询功能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首次点击时默认显示所有的人员的相关情况，如需查看某位人员可以通过搜索栏输入相关信息进行搜索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5720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1.1.2、增加功能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点击“增加”按钮可以添加新的人员，点击“增加”按钮后将会进入下面的页面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602865"/>
            <wp:effectExtent l="0" t="0" r="508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输入相关信息，点击保存按钮可以进行保存（</w:t>
      </w:r>
      <w:r>
        <w:rPr>
          <w:rFonts w:hint="eastAsia"/>
          <w:color w:val="FF0000"/>
          <w:lang w:val="en-US" w:eastAsia="zh-CN"/>
        </w:rPr>
        <w:t>注意：输入的工号若已经存在，将无法进行保存</w:t>
      </w:r>
      <w:r>
        <w:rPr>
          <w:rFonts w:hint="eastAsia"/>
          <w:lang w:val="en-US" w:eastAsia="zh-CN"/>
        </w:rPr>
        <w:t>）。当提示保存成功时，点击“返回”按钮可以返回前面的页面。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1.1.3、人员修改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600200" cy="59055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有“修改”按钮和“删除”按钮。点击“删除”按钮则将该人员的在职状态设为“否”，并且该按钮不可再用，如下图所示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332740"/>
            <wp:effectExtent l="0" t="0" r="952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点击“修改按钮”则将进入修改页面进行人员相关信息的修改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74595"/>
            <wp:effectExtent l="0" t="0" r="6350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修改完点击“保存”进行保存，点击“返回”按钮返回之前的页面。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sz w:val="28"/>
          <w:szCs w:val="28"/>
          <w:lang w:val="en-US" w:eastAsia="zh-CN"/>
        </w:rPr>
      </w:pPr>
      <w:bookmarkStart w:id="7" w:name="_Toc14741"/>
      <w:r>
        <w:rPr>
          <w:rFonts w:hint="eastAsia"/>
          <w:sz w:val="28"/>
          <w:szCs w:val="28"/>
          <w:lang w:val="en-US" w:eastAsia="zh-CN"/>
        </w:rPr>
        <w:t>1.2、站位表管理</w:t>
      </w:r>
      <w:bookmarkEnd w:id="7"/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1.2.1、查询功能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首次显示该页面将默认显示所有数据，如需筛选可以在搜索栏输入相关信息进行筛选。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99415"/>
            <wp:effectExtent l="0" t="0" r="3175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1.2.2、排位表上传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47390" cy="542925"/>
            <wp:effectExtent l="0" t="0" r="1016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选择后缀名为</w:t>
      </w:r>
      <w:r>
        <w:rPr>
          <w:rFonts w:hint="eastAsia"/>
          <w:color w:val="FF0000"/>
          <w:sz w:val="30"/>
          <w:szCs w:val="30"/>
          <w:lang w:val="en-US" w:eastAsia="zh-CN"/>
        </w:rPr>
        <w:t xml:space="preserve">xls 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的文件进行上传，并选择相应的板面 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819150" cy="129540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上传成功会有相关提示。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1.2.3、状态修改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点击“修改状态”按钮进行状态的修改，点击该按钮时，其右侧会出现状态的选项框供选择（</w:t>
      </w:r>
      <w:r>
        <w:rPr>
          <w:rFonts w:hint="eastAsia"/>
          <w:color w:val="FF0000"/>
          <w:sz w:val="21"/>
          <w:szCs w:val="21"/>
          <w:lang w:val="en-US" w:eastAsia="zh-CN"/>
        </w:rPr>
        <w:t>注意：只能选择当前状态后面的状态，例如，若当前状态为“进行中”，则可选择的状态为“已完成”或“已作废”，并且处于“已完成”状态下的不能选择“已作废”</w:t>
      </w:r>
      <w:r>
        <w:rPr>
          <w:rFonts w:hint="eastAsia"/>
          <w:color w:val="auto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66950" cy="14859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选择完成点击“保存”按钮进行保存。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sz w:val="30"/>
          <w:szCs w:val="30"/>
          <w:lang w:val="en-US" w:eastAsia="zh-CN"/>
        </w:rPr>
      </w:pPr>
      <w:bookmarkStart w:id="8" w:name="_Toc16746"/>
      <w:r>
        <w:rPr>
          <w:rFonts w:hint="eastAsia"/>
          <w:sz w:val="30"/>
          <w:szCs w:val="30"/>
          <w:lang w:val="en-US" w:eastAsia="zh-CN"/>
        </w:rPr>
        <w:t>2、报表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“报表”菜单下有“客户报表”、“操作报表”、“实时表格显示”，“实时柱形图显示”四个子菜单。</w:t>
      </w:r>
    </w:p>
    <w:p>
      <w:pPr>
        <w:numPr>
          <w:ilvl w:val="0"/>
          <w:numId w:val="0"/>
        </w:numPr>
        <w:outlineLvl w:val="2"/>
        <w:rPr>
          <w:rFonts w:hint="eastAsia"/>
          <w:sz w:val="28"/>
          <w:szCs w:val="28"/>
          <w:lang w:val="en-US" w:eastAsia="zh-CN"/>
        </w:rPr>
      </w:pPr>
      <w:bookmarkStart w:id="9" w:name="_Toc24991"/>
      <w:r>
        <w:rPr>
          <w:rFonts w:hint="eastAsia"/>
          <w:sz w:val="28"/>
          <w:szCs w:val="28"/>
          <w:lang w:val="en-US" w:eastAsia="zh-CN"/>
        </w:rPr>
        <w:t>2.1、客户报表</w:t>
      </w:r>
      <w:bookmarkEnd w:id="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首次点击导航栏的“客户报表”时，对应的页面如下所示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1427480"/>
            <wp:effectExtent l="0" t="0" r="3175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2.1.1、查询报表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如需查询所有数据，点击“查询”按钮，页面将会显示所有的数据项，如下图所示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注：由于数据量可能会比较大，页面加载数据需要时间，可能需要等待几秒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2660015"/>
            <wp:effectExtent l="0" t="0" r="12065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也可在输入框中输入相关信息进行搜索。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2.1.2、报表下载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点击“报表下载”按钮可以进行excel文件的下载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sz w:val="28"/>
          <w:szCs w:val="28"/>
          <w:lang w:val="en-US" w:eastAsia="zh-CN"/>
        </w:rPr>
      </w:pPr>
      <w:bookmarkStart w:id="10" w:name="_Toc16082"/>
      <w:r>
        <w:rPr>
          <w:rFonts w:hint="eastAsia"/>
          <w:sz w:val="28"/>
          <w:szCs w:val="28"/>
          <w:lang w:val="en-US" w:eastAsia="zh-CN"/>
        </w:rPr>
        <w:t>2.2、操作报表</w:t>
      </w:r>
      <w:bookmarkEnd w:id="1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首次点击导航栏下的“操作报表”，首次默认的显示界面如下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1356360"/>
            <wp:effectExtent l="0" t="0" r="8890" b="152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默认的类型为“上料”，如需查询其他类型的数据，通过该下拉选项框进行更改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942975" cy="2276475"/>
            <wp:effectExtent l="0" t="0" r="9525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选择后需要点击“查询”按钮，数据才会显示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625090"/>
            <wp:effectExtent l="0" t="0" r="6985" b="381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如需进行筛选，可在输入框中输入相关查询信息，点击“查询”按钮进行筛选。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点击“下载报表”按钮可以对当前页面下的数据进行excel下载。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sz w:val="28"/>
          <w:szCs w:val="28"/>
          <w:lang w:val="en-US" w:eastAsia="zh-CN"/>
        </w:rPr>
      </w:pPr>
      <w:bookmarkStart w:id="11" w:name="_Toc32499"/>
      <w:r>
        <w:rPr>
          <w:rFonts w:hint="eastAsia"/>
          <w:sz w:val="28"/>
          <w:szCs w:val="28"/>
          <w:lang w:val="en-US" w:eastAsia="zh-CN"/>
        </w:rPr>
        <w:t>2.3、实时表格显示</w:t>
      </w:r>
      <w:bookmarkEnd w:id="11"/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导航栏的“实时报表显示”，整个页面将跳转至实时的报表显示页面，如下图所示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135" cy="2405380"/>
            <wp:effectExtent l="0" t="0" r="5715" b="1397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2"/>
        <w:rPr>
          <w:rFonts w:hint="eastAsia"/>
          <w:sz w:val="28"/>
          <w:szCs w:val="28"/>
          <w:lang w:val="en-US" w:eastAsia="zh-CN"/>
        </w:rPr>
      </w:pPr>
      <w:bookmarkStart w:id="12" w:name="_Toc17367"/>
      <w:r>
        <w:rPr>
          <w:rFonts w:hint="eastAsia"/>
          <w:sz w:val="28"/>
          <w:szCs w:val="28"/>
          <w:lang w:val="en-US" w:eastAsia="zh-CN"/>
        </w:rPr>
        <w:t>2.4、实时柱形图显示</w:t>
      </w:r>
      <w:bookmarkEnd w:id="12"/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导航栏的“实时柱形图显示”，整个页面将跳转至实时的柱形图显示页面，如下图所示。</w:t>
      </w:r>
    </w:p>
    <w:p>
      <w:pPr>
        <w:numPr>
          <w:ilvl w:val="0"/>
          <w:numId w:val="0"/>
        </w:numPr>
        <w:ind w:firstLine="630" w:firstLineChars="300"/>
        <w:outlineLvl w:val="0"/>
        <w:rPr>
          <w:rFonts w:hint="eastAsia"/>
          <w:lang w:val="en-US" w:eastAsia="zh-CN"/>
        </w:rPr>
      </w:pPr>
      <w:bookmarkStart w:id="13" w:name="_Toc6"/>
      <w:r>
        <w:drawing>
          <wp:inline distT="0" distB="0" distL="114300" distR="114300">
            <wp:extent cx="5268595" cy="2456815"/>
            <wp:effectExtent l="0" t="0" r="8255" b="63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1228"/>
    <w:multiLevelType w:val="singleLevel"/>
    <w:tmpl w:val="5A05122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C5308"/>
    <w:rsid w:val="059A569F"/>
    <w:rsid w:val="16761950"/>
    <w:rsid w:val="471C5308"/>
    <w:rsid w:val="477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2017-11-10T02:40:00Z</dcterms:created>
  <dc:creator>啊烁</dc:creator>
  <cp:lastModifiedBy>啊烁</cp:lastModifiedBy>
  <dcterms:modified xsi:type="dcterms:W3CDTF">2017-11-10T04:00:42Z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