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DBMS Project: Student Portal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q05ev9jn1fog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Tasbiha Nasir        (23k -0528)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 Saqib              (23k-0588)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Madiha Aslam       (23k -0846)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current university student portal lacks usability and efficiency in handling academic information. To address these issues, this project aims to design and implement a modern Student Portal System that centralizes and streamlines essential academic services. The system will provide students and administrators with a reliable platform to manage course information, student records, attendance, GPA calculation, and related academic functions.</w:t>
        <w:br w:type="textWrapping"/>
        <w:br w:type="textWrapping"/>
        <w:t xml:space="preserve">The project will focus on building a Minimum Viable Product (MVP) that is both scalable and user-friendly, with room for future enhancements.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Program Objectives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centralized portal to access and manage student information.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course details, enrollment, and tracking functionality.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student attendance records digitally.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 GPA calculation and grade management.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secure authentication and role-based access (students, faculty, admin).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easy-to-navigate user interface.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data consistency and integrity through a well-designed relational database.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Goals (MVP Scope)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and retrieve student personal data.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course details and course registrations.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and display attendance.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grades and GPA calculations.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simple dashboard for students and faculty.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10–15 normalized tables (e.g., Students, Courses, Enrollment, Attendance, Grades, Faculty, Departments, etc.).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basic CRUD operations (Create, Read, Update, Delete).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Implementation Overview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React.js for building an interactive and responsive user interface.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 / Tailwind for styling components.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Axios / Fetch API for communication with backend services.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(Flask) for handling business logic and APIs.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API architecture to connect frontend with backend.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Database ( MySQL / MS SQL Server) for storing structured university data.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10–15 tables covering students, faculty, courses, departments, attendance, grades, etc.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Security: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&amp; Authorization.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Role-Based Access Control.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Additional Considerations (May or May not be used):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on local servers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Chat Gpt or Grok for generating queries for mass dummy data in tables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