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17"/>
        <w:tblGridChange w:id="0">
          <w:tblGrid>
            <w:gridCol w:w="143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Relatório de Desempenho – Fase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228"/>
                <w:tab w:val="center" w:pos="703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EasyJob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Responsável pelo preenchimento: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 Reis De Carvalho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23/11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/2020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Itens da entrega</w:t>
      </w:r>
      <w:r w:rsidDel="00000000" w:rsidR="00000000" w:rsidRPr="00000000">
        <w:rPr>
          <w:rtl w:val="0"/>
        </w:rPr>
      </w:r>
    </w:p>
    <w:tbl>
      <w:tblPr>
        <w:tblStyle w:val="Table2"/>
        <w:tblW w:w="14316.999999999998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2551"/>
        <w:gridCol w:w="7938"/>
        <w:tblGridChange w:id="0">
          <w:tblGrid>
            <w:gridCol w:w="3828"/>
            <w:gridCol w:w="2551"/>
            <w:gridCol w:w="7938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(preenchido pelo professor)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Correções das Fases 1, 2 e 3</w:t>
            </w:r>
          </w:p>
        </w:tc>
        <w:tc>
          <w:tcPr>
            <w:tcBorders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 e 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4.1 PEPP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4.4 Relatório de desempenho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4.5 Estimativas de tamanho e esforço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7.3 Análise de complexidade algorítmica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9 Plano para implantação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Conclusão completa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 e 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Situação do projeto (preenchido pela equipe)</w:t>
      </w:r>
      <w:r w:rsidDel="00000000" w:rsidR="00000000" w:rsidRPr="00000000">
        <w:rPr>
          <w:rtl w:val="0"/>
        </w:rPr>
      </w:r>
    </w:p>
    <w:tbl>
      <w:tblPr>
        <w:tblStyle w:val="Table3"/>
        <w:tblW w:w="14329.0" w:type="dxa"/>
        <w:jc w:val="left"/>
        <w:tblInd w:w="58.0" w:type="dxa"/>
        <w:tblLayout w:type="fixed"/>
        <w:tblLook w:val="0000"/>
      </w:tblPr>
      <w:tblGrid>
        <w:gridCol w:w="64"/>
        <w:gridCol w:w="4464"/>
        <w:gridCol w:w="1154"/>
        <w:gridCol w:w="8647"/>
        <w:tblGridChange w:id="0">
          <w:tblGrid>
            <w:gridCol w:w="64"/>
            <w:gridCol w:w="4464"/>
            <w:gridCol w:w="1154"/>
            <w:gridCol w:w="8647"/>
          </w:tblGrid>
        </w:tblGridChange>
      </w:tblGrid>
      <w:tr>
        <w:trPr>
          <w:trHeight w:val="28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Fase 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Situação</w:t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Documentação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Software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Escopo 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highlight w:val="darkBlue"/>
                <w:rtl w:val="0"/>
              </w:rPr>
              <w:t xml:space="preserve">Bom andamento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Tempo 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Desempenho na fase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20.0" w:type="dxa"/>
              <w:jc w:val="left"/>
              <w:tblInd w:w="58.0" w:type="dxa"/>
              <w:tblLayout w:type="fixed"/>
              <w:tblLook w:val="0000"/>
            </w:tblPr>
            <w:tblGrid>
              <w:gridCol w:w="2420"/>
              <w:gridCol w:w="1900"/>
              <w:tblGridChange w:id="0">
                <w:tblGrid>
                  <w:gridCol w:w="2420"/>
                  <w:gridCol w:w="1900"/>
                </w:tblGrid>
              </w:tblGridChange>
            </w:tblGrid>
            <w:tr>
              <w:trPr>
                <w:trHeight w:val="288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  <w:rtl w:val="0"/>
                    </w:rPr>
                    <w:t xml:space="preserve">Legenda: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0000ff" w:val="clear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  <w:rtl w:val="0"/>
                    </w:rPr>
                    <w:t xml:space="preserve">Bom andamento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Regular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0000" w:val="clear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Ruim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da equipe: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Ocorreu muita falta de comunicação e organização, Gabriel Garcia se ausentou sem demais explicações durante essa fase, sendo assim a equipe ficou sobrecarregada em entregar todos os artefatos.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IpGxQn8ksOtI+/+7DmM0qrlog==">AMUW2mXB/DLm+Vf2EU0A69AUs+nKb6tI163/xtfSYk4jz0tpYSCHOyYkqVyBgDkMWkjZb9V6AJFodwk9xXSCDIx3h0BVi0ZHQFIqQprNRuPGwOV1piAyluI=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