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APÊNDICE P - RASTREABILIDADE ENTRE REQUISITOS E CASOS DE TESTE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Identificação do Requisito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Caso(s) de Teste(s) aplicável(eis)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 –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Realizar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cadastro de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freelancer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CT01, CT02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– Efetuar autenticação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freelancer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CT03, CT04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– Cadastrar estabelecimento comercial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CT05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 – Alterar senha de acesso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 – Remover conta de acesso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RF07 – Pesquisar serviços fornecidos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1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 – Criar anúncio de serviço</w:t>
            </w:r>
          </w:p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CT09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QUADRO 1 - Descrição dos Casos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62MPYowgK/MMC/iTrZXGa9+lw==">AMUW2mWsYcWJmv68zSuv47z92kbYcuzUMQO4lH8ccDSCgQ6Eai4Z3DI2MJpj1WX4BMdaYRgraRVi4zGTomSB54aVClH7UbSkhl0InlMx6DRHg3S/SjgkZwc=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