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9D3A66"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Pr="009D3A66" w:rsidRDefault="00F90FDD" w:rsidP="00501A0E">
      <w:pPr>
        <w:pStyle w:val="PlainText"/>
        <w:jc w:val="center"/>
        <w:rPr>
          <w:rFonts w:ascii="Times New Roman" w:eastAsia="MS Mincho" w:hAnsi="Times New Roman" w:cs="Times New Roman"/>
          <w:bCs/>
          <w:sz w:val="96"/>
          <w:szCs w:val="96"/>
        </w:rPr>
      </w:pPr>
    </w:p>
    <w:p w:rsidR="00501A0E" w:rsidRPr="009D3A66" w:rsidRDefault="00501A0E" w:rsidP="00501A0E">
      <w:pPr>
        <w:pStyle w:val="PlainText"/>
        <w:jc w:val="center"/>
        <w:rPr>
          <w:rFonts w:ascii="Times New Roman" w:eastAsia="MS Mincho" w:hAnsi="Times New Roman" w:cs="Times New Roman"/>
          <w:bCs/>
          <w:sz w:val="72"/>
          <w:szCs w:val="72"/>
        </w:rPr>
      </w:pPr>
      <w:r w:rsidRPr="009D3A66">
        <w:rPr>
          <w:rFonts w:ascii="Times New Roman" w:eastAsia="MS Mincho" w:hAnsi="Times New Roman" w:cs="Times New Roman"/>
          <w:b/>
          <w:bCs/>
          <w:sz w:val="72"/>
          <w:szCs w:val="72"/>
        </w:rPr>
        <w:t>Information Security</w:t>
      </w:r>
      <w:r w:rsidR="0057308F" w:rsidRPr="009D3A66">
        <w:rPr>
          <w:rFonts w:ascii="Times New Roman" w:eastAsia="MS Mincho" w:hAnsi="Times New Roman" w:cs="Times New Roman"/>
          <w:b/>
          <w:bCs/>
          <w:sz w:val="72"/>
          <w:szCs w:val="72"/>
        </w:rPr>
        <w:t xml:space="preserve"> Policies:</w:t>
      </w:r>
      <w:r w:rsidR="0057308F" w:rsidRPr="009D3A66">
        <w:rPr>
          <w:rFonts w:ascii="Times New Roman" w:eastAsia="MS Mincho" w:hAnsi="Times New Roman" w:cs="Times New Roman"/>
          <w:bCs/>
          <w:sz w:val="72"/>
          <w:szCs w:val="72"/>
        </w:rPr>
        <w:t xml:space="preserve"> </w:t>
      </w:r>
      <w:r w:rsidR="006F121D" w:rsidRPr="009D3A66">
        <w:rPr>
          <w:rFonts w:ascii="Times New Roman" w:eastAsia="MS Mincho" w:hAnsi="Times New Roman" w:cs="Times New Roman"/>
          <w:bCs/>
          <w:sz w:val="72"/>
          <w:szCs w:val="72"/>
        </w:rPr>
        <w:t>Personnel</w:t>
      </w:r>
      <w:r w:rsidRPr="009D3A66">
        <w:rPr>
          <w:rFonts w:ascii="Times New Roman" w:eastAsia="MS Mincho" w:hAnsi="Times New Roman" w:cs="Times New Roman"/>
          <w:bCs/>
          <w:sz w:val="72"/>
          <w:szCs w:val="72"/>
        </w:rPr>
        <w:t xml:space="preserve"> </w:t>
      </w:r>
      <w:r w:rsidR="0057308F" w:rsidRPr="009D3A66">
        <w:rPr>
          <w:rFonts w:ascii="Times New Roman" w:eastAsia="MS Mincho" w:hAnsi="Times New Roman" w:cs="Times New Roman"/>
          <w:bCs/>
          <w:sz w:val="72"/>
          <w:szCs w:val="72"/>
        </w:rPr>
        <w:t>Management</w:t>
      </w:r>
    </w:p>
    <w:p w:rsidR="00501A0E" w:rsidRPr="009D3A66" w:rsidRDefault="00501A0E" w:rsidP="00501A0E">
      <w:pPr>
        <w:pStyle w:val="PlainText"/>
        <w:jc w:val="center"/>
        <w:rPr>
          <w:rFonts w:ascii="Times New Roman" w:eastAsia="MS Mincho" w:hAnsi="Times New Roman" w:cs="Times New Roman"/>
          <w:b/>
          <w:bCs/>
          <w:sz w:val="24"/>
        </w:rPr>
      </w:pPr>
    </w:p>
    <w:p w:rsidR="00501A0E" w:rsidRPr="009D3A66" w:rsidRDefault="00501A0E" w:rsidP="00501A0E">
      <w:pPr>
        <w:pStyle w:val="PlainText"/>
        <w:jc w:val="center"/>
        <w:rPr>
          <w:rFonts w:ascii="Times New Roman" w:eastAsia="MS Mincho" w:hAnsi="Times New Roman" w:cs="Times New Roman"/>
          <w:b/>
          <w:bCs/>
          <w:sz w:val="24"/>
        </w:rPr>
      </w:pPr>
    </w:p>
    <w:p w:rsidR="00501A0E" w:rsidRPr="009D3A66" w:rsidRDefault="00501A0E" w:rsidP="00501A0E">
      <w:pPr>
        <w:pStyle w:val="PlainText"/>
        <w:jc w:val="center"/>
        <w:rPr>
          <w:rFonts w:ascii="Times New Roman" w:eastAsia="MS Mincho" w:hAnsi="Times New Roman" w:cs="Times New Roman"/>
          <w:b/>
          <w:bCs/>
          <w:sz w:val="24"/>
        </w:rPr>
      </w:pPr>
    </w:p>
    <w:p w:rsidR="00501A0E" w:rsidRPr="009D3A66" w:rsidRDefault="00501A0E" w:rsidP="00501A0E">
      <w:pPr>
        <w:pStyle w:val="PlainText"/>
        <w:jc w:val="center"/>
        <w:rPr>
          <w:rFonts w:ascii="Times New Roman" w:eastAsia="MS Mincho" w:hAnsi="Times New Roman" w:cs="Times New Roman"/>
          <w:b/>
          <w:bCs/>
          <w:sz w:val="24"/>
        </w:rPr>
      </w:pPr>
    </w:p>
    <w:p w:rsidR="00501A0E" w:rsidRPr="009D3A66"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9D3A66" w:rsidRDefault="009D3A66" w:rsidP="009D3A66">
      <w:pPr>
        <w:pStyle w:val="PlainText"/>
        <w:jc w:val="center"/>
        <w:rPr>
          <w:rFonts w:ascii="Times New Roman" w:eastAsia="MS Mincho" w:hAnsi="Times New Roman" w:cs="Times New Roman"/>
          <w:b/>
          <w:bCs/>
          <w:sz w:val="24"/>
        </w:rPr>
      </w:pPr>
      <w:r>
        <w:rPr>
          <w:rFonts w:ascii="Times New Roman" w:hAnsi="Times New Roman"/>
          <w:b/>
          <w:noProof/>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F01512">
        <w:rPr>
          <w:rFonts w:ascii="Times New Roman" w:hAnsi="Times New Roman" w:cs="Times New Roman"/>
        </w:rPr>
        <w:t>CISO</w:t>
      </w:r>
      <w:r w:rsidR="009D3A66">
        <w:rPr>
          <w:rFonts w:ascii="Times New Roman" w:hAnsi="Times New Roman" w:cs="Times New Roman"/>
        </w:rPr>
        <w:tab/>
      </w:r>
      <w:r w:rsidR="009D3A6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r w:rsidR="009D3A66">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9D3A66">
        <w:rPr>
          <w:rFonts w:ascii="Times New Roman" w:hAnsi="Times New Roman" w:cs="Times New Roman"/>
        </w:rPr>
        <w:t>XX</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F01512">
        <w:rPr>
          <w:rFonts w:ascii="Times New Roman" w:hAnsi="Times New Roman" w:cs="Times New Roman"/>
        </w:rPr>
        <w:t>Board of Directors</w:t>
      </w:r>
      <w:r w:rsidR="00F0151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r w:rsidR="009D3A66">
        <w:rPr>
          <w:rFonts w:ascii="Times New Roman" w:hAnsi="Times New Roman" w:cs="Times New Roman"/>
        </w:rPr>
        <w:t>XX</w:t>
      </w:r>
    </w:p>
    <w:p w:rsidR="009F2FCB" w:rsidRDefault="00A45AB9" w:rsidP="00382CFD">
      <w:pPr>
        <w:pStyle w:val="Heading1"/>
        <w:numPr>
          <w:ilvl w:val="0"/>
          <w:numId w:val="10"/>
        </w:numPr>
      </w:pPr>
      <w:r>
        <w:t>Purpose</w:t>
      </w:r>
    </w:p>
    <w:p w:rsidR="00C931F5" w:rsidRPr="00203DF6" w:rsidRDefault="006F121D" w:rsidP="00C931F5">
      <w:pPr>
        <w:rPr>
          <w:sz w:val="22"/>
          <w:szCs w:val="22"/>
        </w:rPr>
      </w:pPr>
      <w:r w:rsidRPr="00203DF6">
        <w:rPr>
          <w:sz w:val="22"/>
          <w:szCs w:val="22"/>
        </w:rPr>
        <w:t>The purpose of the Personnel Management Policy is to ensure that</w:t>
      </w:r>
      <w:r w:rsidR="00203DF6" w:rsidRPr="00203DF6">
        <w:rPr>
          <w:sz w:val="22"/>
          <w:szCs w:val="22"/>
        </w:rPr>
        <w:t xml:space="preserve"> </w:t>
      </w:r>
      <w:r w:rsidRPr="00203DF6">
        <w:rPr>
          <w:sz w:val="22"/>
          <w:szCs w:val="22"/>
        </w:rPr>
        <w:t xml:space="preserve">Users </w:t>
      </w:r>
      <w:r w:rsidR="00203DF6" w:rsidRPr="00203DF6">
        <w:rPr>
          <w:sz w:val="22"/>
          <w:szCs w:val="22"/>
        </w:rPr>
        <w:t>(employees, contractors, vendors, consultants, or other persons)</w:t>
      </w:r>
      <w:r w:rsidRPr="00203DF6">
        <w:rPr>
          <w:sz w:val="22"/>
          <w:szCs w:val="22"/>
        </w:rPr>
        <w:t xml:space="preserve"> who work with </w:t>
      </w:r>
      <w:r w:rsidR="009D3A66">
        <w:rPr>
          <w:sz w:val="22"/>
          <w:szCs w:val="22"/>
        </w:rPr>
        <w:t>COMPANY</w:t>
      </w:r>
      <w:r w:rsidR="00203DF6" w:rsidRPr="00203DF6">
        <w:rPr>
          <w:sz w:val="22"/>
          <w:szCs w:val="22"/>
        </w:rPr>
        <w:t xml:space="preserve"> (“</w:t>
      </w:r>
      <w:r w:rsidR="009D3A66">
        <w:rPr>
          <w:sz w:val="22"/>
          <w:szCs w:val="22"/>
        </w:rPr>
        <w:t>COMPANY</w:t>
      </w:r>
      <w:r w:rsidR="00203DF6" w:rsidRPr="00203DF6">
        <w:rPr>
          <w:sz w:val="22"/>
          <w:szCs w:val="22"/>
        </w:rPr>
        <w:t xml:space="preserve">”) </w:t>
      </w:r>
      <w:r w:rsidRPr="00203DF6">
        <w:rPr>
          <w:sz w:val="22"/>
          <w:szCs w:val="22"/>
        </w:rPr>
        <w:t xml:space="preserve">understand their responsibilities, and are suitable for the roles they are considered for, and to reduce the risk of theft, fraud or misuse of </w:t>
      </w:r>
      <w:r w:rsidR="009D3A66">
        <w:rPr>
          <w:sz w:val="22"/>
          <w:szCs w:val="22"/>
        </w:rPr>
        <w:t>COMPANY</w:t>
      </w:r>
      <w:r w:rsidRPr="00203DF6">
        <w:rPr>
          <w:sz w:val="22"/>
          <w:szCs w:val="22"/>
        </w:rPr>
        <w:t xml:space="preserve"> resources</w:t>
      </w:r>
      <w:r w:rsidR="00165966" w:rsidRPr="00203DF6">
        <w:rPr>
          <w:sz w:val="22"/>
          <w:szCs w:val="22"/>
        </w:rPr>
        <w:t xml:space="preserve">.  </w:t>
      </w:r>
    </w:p>
    <w:p w:rsidR="00501A0E" w:rsidRPr="00456C32" w:rsidRDefault="00964E5F" w:rsidP="00382CFD">
      <w:pPr>
        <w:pStyle w:val="Heading1"/>
        <w:numPr>
          <w:ilvl w:val="0"/>
          <w:numId w:val="10"/>
        </w:numPr>
      </w:pPr>
      <w:r>
        <w:t>Scope</w:t>
      </w:r>
    </w:p>
    <w:p w:rsidR="008B2AEF" w:rsidRDefault="00616941" w:rsidP="00463D64">
      <w:pPr>
        <w:pStyle w:val="1head"/>
        <w:numPr>
          <w:ilvl w:val="0"/>
          <w:numId w:val="0"/>
        </w:numPr>
        <w:spacing w:before="240" w:after="60"/>
        <w:rPr>
          <w:b w:val="0"/>
          <w:caps w:val="0"/>
        </w:rPr>
      </w:pPr>
      <w:r w:rsidRPr="00616941">
        <w:rPr>
          <w:b w:val="0"/>
          <w:caps w:val="0"/>
        </w:rPr>
        <w:t xml:space="preserve">This policy applies to </w:t>
      </w:r>
      <w:r w:rsidR="008B2AEF">
        <w:rPr>
          <w:b w:val="0"/>
          <w:caps w:val="0"/>
        </w:rPr>
        <w:t>Users</w:t>
      </w:r>
      <w:r w:rsidR="008B2AEF" w:rsidRPr="008B2AEF">
        <w:rPr>
          <w:b w:val="0"/>
          <w:caps w:val="0"/>
        </w:rPr>
        <w:t xml:space="preserve"> having access to </w:t>
      </w:r>
      <w:r w:rsidR="009D3A66">
        <w:rPr>
          <w:b w:val="0"/>
          <w:caps w:val="0"/>
        </w:rPr>
        <w:t>COMPANY</w:t>
      </w:r>
      <w:r w:rsidR="008B2AEF" w:rsidRPr="008B2AEF">
        <w:rPr>
          <w:b w:val="0"/>
          <w:caps w:val="0"/>
        </w:rPr>
        <w:t xml:space="preserve"> computing assets or information.  </w:t>
      </w:r>
      <w:r w:rsidR="008B2AEF">
        <w:rPr>
          <w:b w:val="0"/>
          <w:caps w:val="0"/>
        </w:rPr>
        <w:t xml:space="preserve">It applies </w:t>
      </w:r>
      <w:r w:rsidR="008B2AEF" w:rsidRPr="00616941">
        <w:rPr>
          <w:b w:val="0"/>
          <w:caps w:val="0"/>
        </w:rPr>
        <w:t xml:space="preserve">to all systems used to conduct </w:t>
      </w:r>
      <w:r w:rsidR="009D3A66">
        <w:rPr>
          <w:b w:val="0"/>
          <w:caps w:val="0"/>
        </w:rPr>
        <w:t>COMPANY</w:t>
      </w:r>
      <w:r w:rsidR="008B2AEF" w:rsidRPr="00616941">
        <w:rPr>
          <w:b w:val="0"/>
          <w:caps w:val="0"/>
        </w:rPr>
        <w:t xml:space="preserve"> business, and </w:t>
      </w:r>
      <w:r w:rsidR="001A0B5A" w:rsidRPr="001A0B5A">
        <w:rPr>
          <w:b w:val="0"/>
          <w:caps w:val="0"/>
        </w:rPr>
        <w:t xml:space="preserve">applies to internal </w:t>
      </w:r>
      <w:r w:rsidR="009D3A66">
        <w:rPr>
          <w:b w:val="0"/>
          <w:caps w:val="0"/>
        </w:rPr>
        <w:t>COMPANY</w:t>
      </w:r>
      <w:r w:rsidR="001A0B5A" w:rsidRPr="001A0B5A">
        <w:rPr>
          <w:b w:val="0"/>
          <w:caps w:val="0"/>
        </w:rPr>
        <w:t xml:space="preserve"> information and information shared with and received from third parties.</w:t>
      </w:r>
      <w:r w:rsidR="00203DF6">
        <w:rPr>
          <w:b w:val="0"/>
          <w:caps w:val="0"/>
        </w:rPr>
        <w:t xml:space="preserve">  </w:t>
      </w:r>
      <w:r w:rsidR="00203DF6" w:rsidRPr="00203DF6">
        <w:rPr>
          <w:b w:val="0"/>
          <w:caps w:val="0"/>
        </w:rPr>
        <w:t>It covers security responsibilities that should be addressed prior to employment, during employment, and at termination.</w:t>
      </w:r>
    </w:p>
    <w:p w:rsidR="009E6A01" w:rsidRDefault="00964E5F" w:rsidP="00382CFD">
      <w:pPr>
        <w:pStyle w:val="Heading1"/>
        <w:numPr>
          <w:ilvl w:val="0"/>
          <w:numId w:val="10"/>
        </w:numPr>
      </w:pPr>
      <w:r>
        <w:t>Roles and Responsibilities</w:t>
      </w:r>
    </w:p>
    <w:p w:rsidR="004079B2" w:rsidRPr="004079B2" w:rsidRDefault="004079B2" w:rsidP="00463D64">
      <w:pPr>
        <w:pStyle w:val="Heading2"/>
        <w:keepNext w:val="0"/>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4079B2"/>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6E0340">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6E0340">
            <w:pPr>
              <w:pStyle w:val="Indent"/>
              <w:rPr>
                <w:rFonts w:cs="Arial"/>
              </w:rPr>
            </w:pPr>
          </w:p>
          <w:p w:rsidR="004079B2" w:rsidRPr="00FA0A4A" w:rsidRDefault="004079B2" w:rsidP="006E0340">
            <w:pPr>
              <w:pStyle w:val="Indent"/>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203DF6"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HR Manager</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203DF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203DF6" w:rsidRPr="00203DF6" w:rsidRDefault="00203DF6" w:rsidP="00056CAD">
            <w:pPr>
              <w:pStyle w:val="Indent"/>
              <w:tabs>
                <w:tab w:val="clear" w:pos="851"/>
                <w:tab w:val="left" w:pos="180"/>
              </w:tabs>
              <w:ind w:left="180"/>
              <w:rPr>
                <w:rFonts w:ascii="Times New Roman" w:hAnsi="Times New Roman"/>
                <w:noProof w:val="0"/>
                <w:sz w:val="18"/>
                <w:szCs w:val="18"/>
              </w:rPr>
            </w:pPr>
            <w:r w:rsidRPr="00203DF6">
              <w:rPr>
                <w:rFonts w:ascii="Times New Roman" w:hAnsi="Times New Roman"/>
                <w:noProof w:val="0"/>
                <w:sz w:val="18"/>
                <w:szCs w:val="18"/>
              </w:rPr>
              <w:t>Personnel Practices</w:t>
            </w:r>
          </w:p>
        </w:tc>
        <w:tc>
          <w:tcPr>
            <w:tcW w:w="598"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r>
      <w:tr w:rsidR="00203DF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203DF6" w:rsidRPr="00203DF6" w:rsidRDefault="00203DF6" w:rsidP="00056CAD">
            <w:pPr>
              <w:pStyle w:val="Indent"/>
              <w:tabs>
                <w:tab w:val="clear" w:pos="851"/>
                <w:tab w:val="left" w:pos="180"/>
              </w:tabs>
              <w:ind w:left="180"/>
              <w:rPr>
                <w:rFonts w:ascii="Times New Roman" w:hAnsi="Times New Roman"/>
                <w:noProof w:val="0"/>
                <w:sz w:val="18"/>
                <w:szCs w:val="18"/>
              </w:rPr>
            </w:pPr>
            <w:r w:rsidRPr="00203DF6">
              <w:rPr>
                <w:rFonts w:ascii="Times New Roman" w:hAnsi="Times New Roman"/>
                <w:noProof w:val="0"/>
                <w:sz w:val="18"/>
                <w:szCs w:val="18"/>
              </w:rPr>
              <w:t>Acceptable Use</w:t>
            </w:r>
          </w:p>
        </w:tc>
        <w:tc>
          <w:tcPr>
            <w:tcW w:w="598"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r>
      <w:tr w:rsidR="00203DF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203DF6" w:rsidRPr="00203DF6" w:rsidRDefault="00203DF6" w:rsidP="00056CAD">
            <w:pPr>
              <w:pStyle w:val="Indent"/>
              <w:tabs>
                <w:tab w:val="clear" w:pos="851"/>
                <w:tab w:val="left" w:pos="180"/>
              </w:tabs>
              <w:ind w:left="180"/>
              <w:rPr>
                <w:rFonts w:ascii="Times New Roman" w:hAnsi="Times New Roman"/>
                <w:noProof w:val="0"/>
                <w:sz w:val="18"/>
                <w:szCs w:val="18"/>
              </w:rPr>
            </w:pPr>
            <w:r w:rsidRPr="00203DF6">
              <w:rPr>
                <w:rFonts w:ascii="Times New Roman" w:hAnsi="Times New Roman"/>
                <w:noProof w:val="0"/>
                <w:sz w:val="18"/>
                <w:szCs w:val="18"/>
              </w:rPr>
              <w:t>Security Awareness &amp; Training</w:t>
            </w:r>
          </w:p>
        </w:tc>
        <w:tc>
          <w:tcPr>
            <w:tcW w:w="598"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r>
      <w:tr w:rsidR="00203DF6"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203DF6" w:rsidRPr="00203DF6" w:rsidRDefault="00203DF6" w:rsidP="00056CAD">
            <w:pPr>
              <w:pStyle w:val="Indent"/>
              <w:tabs>
                <w:tab w:val="clear" w:pos="851"/>
                <w:tab w:val="left" w:pos="180"/>
              </w:tabs>
              <w:ind w:left="180"/>
              <w:rPr>
                <w:rFonts w:ascii="Times New Roman" w:hAnsi="Times New Roman"/>
                <w:noProof w:val="0"/>
                <w:sz w:val="18"/>
                <w:szCs w:val="18"/>
              </w:rPr>
            </w:pPr>
            <w:r w:rsidRPr="00203DF6">
              <w:rPr>
                <w:rFonts w:ascii="Times New Roman" w:hAnsi="Times New Roman"/>
                <w:noProof w:val="0"/>
                <w:sz w:val="18"/>
                <w:szCs w:val="18"/>
              </w:rPr>
              <w:t>Termination</w:t>
            </w:r>
          </w:p>
        </w:tc>
        <w:tc>
          <w:tcPr>
            <w:tcW w:w="598"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203DF6" w:rsidRPr="00203DF6" w:rsidRDefault="00203DF6" w:rsidP="00056CAD">
            <w:pPr>
              <w:pStyle w:val="Indent"/>
              <w:ind w:left="0"/>
              <w:jc w:val="center"/>
              <w:rPr>
                <w:rFonts w:ascii="Times New Roman" w:hAnsi="Times New Roman"/>
                <w:noProof w:val="0"/>
                <w:sz w:val="18"/>
                <w:szCs w:val="18"/>
              </w:rPr>
            </w:pPr>
            <w:r w:rsidRPr="00203DF6">
              <w:rPr>
                <w:rFonts w:ascii="Times New Roman" w:hAnsi="Times New Roman"/>
                <w:noProof w:val="0"/>
                <w:sz w:val="18"/>
                <w:szCs w:val="18"/>
              </w:rPr>
              <w:t>I</w:t>
            </w:r>
          </w:p>
        </w:tc>
      </w:tr>
    </w:tbl>
    <w:p w:rsidR="00E3160B" w:rsidRDefault="00964E5F" w:rsidP="00382CFD">
      <w:pPr>
        <w:pStyle w:val="Heading1"/>
        <w:numPr>
          <w:ilvl w:val="0"/>
          <w:numId w:val="10"/>
        </w:numPr>
      </w:pPr>
      <w:r>
        <w:t>Policy Statements</w:t>
      </w:r>
    </w:p>
    <w:p w:rsidR="00002529" w:rsidRPr="00002529" w:rsidRDefault="00C30132" w:rsidP="00002529">
      <w:pPr>
        <w:spacing w:before="240" w:after="60"/>
        <w:rPr>
          <w:sz w:val="22"/>
          <w:szCs w:val="22"/>
        </w:rPr>
      </w:pPr>
      <w:r w:rsidRPr="00C30132">
        <w:rPr>
          <w:sz w:val="22"/>
          <w:szCs w:val="22"/>
        </w:rPr>
        <w:t xml:space="preserve">The Personnel </w:t>
      </w:r>
      <w:r>
        <w:rPr>
          <w:sz w:val="22"/>
          <w:szCs w:val="22"/>
        </w:rPr>
        <w:t>Management</w:t>
      </w:r>
      <w:r w:rsidRPr="00C30132">
        <w:rPr>
          <w:sz w:val="22"/>
          <w:szCs w:val="22"/>
        </w:rPr>
        <w:t xml:space="preserve"> Policy is implemented because there are three aspects to information security:  people, process, and technology.  It is important to ensure that security is an integral part of all personnel focused guidelines</w:t>
      </w:r>
      <w:r w:rsidR="00002529" w:rsidRPr="00002529">
        <w:rPr>
          <w:sz w:val="22"/>
          <w:szCs w:val="22"/>
        </w:rPr>
        <w:t xml:space="preserve">. </w:t>
      </w:r>
    </w:p>
    <w:p w:rsidR="004079B2" w:rsidRDefault="004079B2" w:rsidP="00002529">
      <w:pPr>
        <w:spacing w:before="240" w:after="60"/>
        <w:rPr>
          <w:sz w:val="22"/>
          <w:szCs w:val="22"/>
        </w:rPr>
      </w:pPr>
      <w:r w:rsidRPr="00463D64">
        <w:rPr>
          <w:sz w:val="22"/>
          <w:szCs w:val="22"/>
        </w:rPr>
        <w:lastRenderedPageBreak/>
        <w:t>This is accomplished via the following:</w:t>
      </w:r>
    </w:p>
    <w:p w:rsidR="00463D64" w:rsidRPr="00463D64" w:rsidRDefault="00C30132" w:rsidP="00382CFD">
      <w:pPr>
        <w:pStyle w:val="Heading2"/>
        <w:numPr>
          <w:ilvl w:val="1"/>
          <w:numId w:val="10"/>
        </w:numPr>
        <w:ind w:left="360" w:hanging="342"/>
        <w:rPr>
          <w:rFonts w:ascii="Arial" w:hAnsi="Arial" w:cs="Arial"/>
          <w:color w:val="auto"/>
        </w:rPr>
      </w:pPr>
      <w:r>
        <w:rPr>
          <w:rFonts w:ascii="Arial" w:hAnsi="Arial" w:cs="Arial"/>
          <w:color w:val="auto"/>
        </w:rPr>
        <w:t>Personnel Practices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Pr>
          <w:sz w:val="22"/>
          <w:szCs w:val="22"/>
        </w:rPr>
        <w:t>must</w:t>
      </w:r>
      <w:r w:rsidRPr="00C30132">
        <w:rPr>
          <w:sz w:val="22"/>
          <w:szCs w:val="22"/>
        </w:rPr>
        <w:t xml:space="preserve"> ensure that job descriptions clearly define security responsibilities.  At </w:t>
      </w:r>
      <w:r>
        <w:rPr>
          <w:sz w:val="22"/>
          <w:szCs w:val="22"/>
        </w:rPr>
        <w:t xml:space="preserve">a </w:t>
      </w:r>
      <w:r w:rsidRPr="00C30132">
        <w:rPr>
          <w:sz w:val="22"/>
          <w:szCs w:val="22"/>
        </w:rPr>
        <w:t xml:space="preserve">minimum, they must ensure all users understand </w:t>
      </w:r>
      <w:r w:rsidR="007E6118">
        <w:rPr>
          <w:sz w:val="22"/>
          <w:szCs w:val="22"/>
        </w:rPr>
        <w:t xml:space="preserve">that </w:t>
      </w:r>
      <w:r w:rsidRPr="00C30132">
        <w:rPr>
          <w:sz w:val="22"/>
          <w:szCs w:val="22"/>
        </w:rPr>
        <w:t xml:space="preserve">they must comply with </w:t>
      </w:r>
      <w:r w:rsidR="007E6118">
        <w:rPr>
          <w:sz w:val="22"/>
          <w:szCs w:val="22"/>
        </w:rPr>
        <w:t>Information S</w:t>
      </w:r>
      <w:r w:rsidRPr="00C30132">
        <w:rPr>
          <w:sz w:val="22"/>
          <w:szCs w:val="22"/>
        </w:rPr>
        <w:t xml:space="preserve">ecurity </w:t>
      </w:r>
      <w:r w:rsidR="007E6118">
        <w:rPr>
          <w:sz w:val="22"/>
          <w:szCs w:val="22"/>
        </w:rPr>
        <w:t>P</w:t>
      </w:r>
      <w:r w:rsidRPr="00C30132">
        <w:rPr>
          <w:sz w:val="22"/>
          <w:szCs w:val="22"/>
        </w:rPr>
        <w:t>olicies.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include a full job description in Employment contracts.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describe generic security responsibilities in Employment contracts. </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provide specific guidance on security responsibilities in Employment contracts.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include a statement of compliance with applicable laws and regulations in Employment contracts.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include a statement of compliance with </w:t>
      </w:r>
      <w:r w:rsidR="007E6118">
        <w:rPr>
          <w:sz w:val="22"/>
          <w:szCs w:val="22"/>
        </w:rPr>
        <w:t>Information Security P</w:t>
      </w:r>
      <w:r w:rsidRPr="00C30132">
        <w:rPr>
          <w:sz w:val="22"/>
          <w:szCs w:val="22"/>
        </w:rPr>
        <w:t>olicies in Employment contracts.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identify acceptable use of </w:t>
      </w:r>
      <w:r w:rsidR="009D3A66">
        <w:rPr>
          <w:sz w:val="22"/>
          <w:szCs w:val="22"/>
        </w:rPr>
        <w:t>COMPANY</w:t>
      </w:r>
      <w:r w:rsidRPr="00C30132">
        <w:rPr>
          <w:sz w:val="22"/>
          <w:szCs w:val="22"/>
        </w:rPr>
        <w:t xml:space="preserve"> information and information resources in Employment contracts.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state in the Emp</w:t>
      </w:r>
      <w:r w:rsidR="007E6118">
        <w:rPr>
          <w:sz w:val="22"/>
          <w:szCs w:val="22"/>
        </w:rPr>
        <w:t>loyee Manual the importance of and compliance with Information S</w:t>
      </w:r>
      <w:r w:rsidRPr="00C30132">
        <w:rPr>
          <w:sz w:val="22"/>
          <w:szCs w:val="22"/>
        </w:rPr>
        <w:t>ecurity</w:t>
      </w:r>
      <w:r w:rsidR="007E6118">
        <w:rPr>
          <w:sz w:val="22"/>
          <w:szCs w:val="22"/>
        </w:rPr>
        <w:t xml:space="preserve"> Policies</w:t>
      </w:r>
      <w:r w:rsidRPr="00C30132">
        <w:rPr>
          <w:sz w:val="22"/>
          <w:szCs w:val="22"/>
        </w:rPr>
        <w:t>.</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include a section on security, </w:t>
      </w:r>
      <w:r w:rsidR="007E6118">
        <w:rPr>
          <w:sz w:val="22"/>
          <w:szCs w:val="22"/>
        </w:rPr>
        <w:t>Information Security P</w:t>
      </w:r>
      <w:r w:rsidRPr="00C30132">
        <w:rPr>
          <w:sz w:val="22"/>
          <w:szCs w:val="22"/>
        </w:rPr>
        <w:t xml:space="preserve">olicies, </w:t>
      </w:r>
      <w:r w:rsidR="007E6118">
        <w:rPr>
          <w:sz w:val="22"/>
          <w:szCs w:val="22"/>
        </w:rPr>
        <w:t>information</w:t>
      </w:r>
      <w:r w:rsidRPr="00C30132">
        <w:rPr>
          <w:sz w:val="22"/>
          <w:szCs w:val="22"/>
        </w:rPr>
        <w:t xml:space="preserve"> classification, and data protection in all performance reviews. </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perform a thorough background check on all personnel to be placed in business or computer related positions of trust.  A thorough background check includes the following:</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t>Reference check (verbal or written)</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t>Identity check</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t>Academic qualifications check</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r>
      <w:r w:rsidR="00145152">
        <w:rPr>
          <w:sz w:val="22"/>
          <w:szCs w:val="22"/>
        </w:rPr>
        <w:t>E</w:t>
      </w:r>
      <w:r w:rsidRPr="00C30132">
        <w:rPr>
          <w:sz w:val="22"/>
          <w:szCs w:val="22"/>
        </w:rPr>
        <w:t>mployment history</w:t>
      </w:r>
      <w:r w:rsidR="00145152">
        <w:rPr>
          <w:sz w:val="22"/>
          <w:szCs w:val="22"/>
        </w:rPr>
        <w:t xml:space="preserve"> check</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t>Criminal record check</w:t>
      </w:r>
    </w:p>
    <w:p w:rsidR="00C30132" w:rsidRPr="00C30132" w:rsidRDefault="00C30132" w:rsidP="00C30132">
      <w:pPr>
        <w:spacing w:before="240" w:after="60"/>
        <w:ind w:left="1080" w:hanging="360"/>
        <w:rPr>
          <w:sz w:val="22"/>
          <w:szCs w:val="22"/>
        </w:rPr>
      </w:pPr>
      <w:r w:rsidRPr="00C30132">
        <w:rPr>
          <w:sz w:val="22"/>
          <w:szCs w:val="22"/>
        </w:rPr>
        <w:t>•</w:t>
      </w:r>
      <w:r w:rsidRPr="00C30132">
        <w:rPr>
          <w:sz w:val="22"/>
          <w:szCs w:val="22"/>
        </w:rPr>
        <w:tab/>
        <w:t>Credit check</w:t>
      </w:r>
    </w:p>
    <w:p w:rsid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Human Resources </w:t>
      </w:r>
      <w:r w:rsidR="007E6118">
        <w:rPr>
          <w:sz w:val="22"/>
          <w:szCs w:val="22"/>
        </w:rPr>
        <w:t>must</w:t>
      </w:r>
      <w:r w:rsidRPr="00C30132">
        <w:rPr>
          <w:sz w:val="22"/>
          <w:szCs w:val="22"/>
        </w:rPr>
        <w:t xml:space="preserve"> ensure that each user understands the disciplinary actions that will take place upon non-compliance with </w:t>
      </w:r>
      <w:r w:rsidR="007E6118">
        <w:rPr>
          <w:sz w:val="22"/>
          <w:szCs w:val="22"/>
        </w:rPr>
        <w:t>Information Security Policies.  I</w:t>
      </w:r>
      <w:r w:rsidRPr="00C30132">
        <w:rPr>
          <w:sz w:val="22"/>
          <w:szCs w:val="22"/>
        </w:rPr>
        <w:t>ntentional non</w:t>
      </w:r>
      <w:r w:rsidR="007E6118">
        <w:rPr>
          <w:sz w:val="22"/>
          <w:szCs w:val="22"/>
        </w:rPr>
        <w:t>-</w:t>
      </w:r>
      <w:r w:rsidRPr="00C30132">
        <w:rPr>
          <w:sz w:val="22"/>
          <w:szCs w:val="22"/>
        </w:rPr>
        <w:t xml:space="preserve">compliance with </w:t>
      </w:r>
      <w:r w:rsidR="007E6118">
        <w:rPr>
          <w:sz w:val="22"/>
          <w:szCs w:val="22"/>
        </w:rPr>
        <w:t>Information Security P</w:t>
      </w:r>
      <w:r w:rsidRPr="00C30132">
        <w:rPr>
          <w:sz w:val="22"/>
          <w:szCs w:val="22"/>
        </w:rPr>
        <w:t>olicies is grounds for disciplinary action including termination.</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Users </w:t>
      </w:r>
      <w:r w:rsidR="007E6118">
        <w:rPr>
          <w:sz w:val="22"/>
          <w:szCs w:val="22"/>
        </w:rPr>
        <w:t>must</w:t>
      </w:r>
      <w:r w:rsidRPr="00C30132">
        <w:rPr>
          <w:sz w:val="22"/>
          <w:szCs w:val="22"/>
        </w:rPr>
        <w:t xml:space="preserve"> be accountable for understanding their security responsibilities.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lastRenderedPageBreak/>
        <w:t xml:space="preserve">Users </w:t>
      </w:r>
      <w:r w:rsidR="007E6118">
        <w:rPr>
          <w:sz w:val="22"/>
          <w:szCs w:val="22"/>
        </w:rPr>
        <w:t>must</w:t>
      </w:r>
      <w:r w:rsidRPr="00C30132">
        <w:rPr>
          <w:sz w:val="22"/>
          <w:szCs w:val="22"/>
        </w:rPr>
        <w:t xml:space="preserve"> sign a statement that acknowledges they understand and intend to abide by security policies.</w:t>
      </w:r>
    </w:p>
    <w:p w:rsidR="00C30132" w:rsidRPr="00C30132" w:rsidRDefault="00C30132" w:rsidP="00C30132">
      <w:pPr>
        <w:pStyle w:val="ListParagraph"/>
        <w:numPr>
          <w:ilvl w:val="2"/>
          <w:numId w:val="22"/>
        </w:numPr>
        <w:spacing w:before="240" w:after="60"/>
        <w:ind w:left="734" w:hanging="691"/>
        <w:contextualSpacing w:val="0"/>
        <w:rPr>
          <w:sz w:val="22"/>
          <w:szCs w:val="22"/>
        </w:rPr>
      </w:pPr>
      <w:r w:rsidRPr="00C30132">
        <w:rPr>
          <w:sz w:val="22"/>
          <w:szCs w:val="22"/>
        </w:rPr>
        <w:t xml:space="preserve">Users </w:t>
      </w:r>
      <w:r w:rsidR="007E6118">
        <w:rPr>
          <w:sz w:val="22"/>
          <w:szCs w:val="22"/>
        </w:rPr>
        <w:t>must</w:t>
      </w:r>
      <w:r w:rsidRPr="00C30132">
        <w:rPr>
          <w:sz w:val="22"/>
          <w:szCs w:val="22"/>
        </w:rPr>
        <w:t xml:space="preserve"> sign a Confidential Disclosure Agreement (CDA) prior to gaining access to any information and information technology (IT) asset.</w:t>
      </w:r>
    </w:p>
    <w:p w:rsidR="00463D64" w:rsidRPr="00463D64" w:rsidRDefault="007E6118" w:rsidP="00382CFD">
      <w:pPr>
        <w:pStyle w:val="Heading2"/>
        <w:numPr>
          <w:ilvl w:val="1"/>
          <w:numId w:val="22"/>
        </w:numPr>
        <w:ind w:left="450"/>
        <w:rPr>
          <w:rFonts w:ascii="Arial" w:hAnsi="Arial" w:cs="Arial"/>
          <w:color w:val="auto"/>
        </w:rPr>
      </w:pPr>
      <w:r>
        <w:rPr>
          <w:rFonts w:ascii="Arial" w:hAnsi="Arial" w:cs="Arial"/>
          <w:color w:val="auto"/>
        </w:rPr>
        <w:t>Acceptable Use</w:t>
      </w: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E879EA" w:rsidRPr="00E879EA" w:rsidRDefault="00E879EA" w:rsidP="00382CFD">
      <w:pPr>
        <w:pStyle w:val="ListParagraph"/>
        <w:numPr>
          <w:ilvl w:val="0"/>
          <w:numId w:val="8"/>
        </w:numPr>
        <w:spacing w:before="240" w:after="60"/>
        <w:contextualSpacing w:val="0"/>
        <w:rPr>
          <w:vanish/>
          <w:sz w:val="22"/>
          <w:szCs w:val="22"/>
        </w:rPr>
      </w:pPr>
    </w:p>
    <w:p w:rsidR="00FB1DDB" w:rsidRPr="00A00AB4" w:rsidRDefault="00FB1DDB" w:rsidP="00FB1DDB">
      <w:pPr>
        <w:pStyle w:val="ListParagraph"/>
        <w:numPr>
          <w:ilvl w:val="2"/>
          <w:numId w:val="25"/>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must </w:t>
      </w:r>
      <w:r>
        <w:rPr>
          <w:sz w:val="22"/>
          <w:szCs w:val="22"/>
        </w:rPr>
        <w:t xml:space="preserve">ensure Internet access is </w:t>
      </w:r>
      <w:r w:rsidRPr="00A00AB4">
        <w:rPr>
          <w:sz w:val="22"/>
          <w:szCs w:val="22"/>
        </w:rPr>
        <w:t>monitor</w:t>
      </w:r>
      <w:r>
        <w:rPr>
          <w:sz w:val="22"/>
          <w:szCs w:val="22"/>
        </w:rPr>
        <w:t>ed</w:t>
      </w:r>
      <w:r w:rsidRPr="00A00AB4">
        <w:rPr>
          <w:sz w:val="22"/>
          <w:szCs w:val="22"/>
        </w:rPr>
        <w:t>, control</w:t>
      </w:r>
      <w:r>
        <w:rPr>
          <w:sz w:val="22"/>
          <w:szCs w:val="22"/>
        </w:rPr>
        <w:t>led</w:t>
      </w:r>
      <w:r w:rsidRPr="00A00AB4">
        <w:rPr>
          <w:sz w:val="22"/>
          <w:szCs w:val="22"/>
        </w:rPr>
        <w:t>, and secure</w:t>
      </w:r>
      <w:r>
        <w:rPr>
          <w:sz w:val="22"/>
          <w:szCs w:val="22"/>
        </w:rPr>
        <w:t>d</w:t>
      </w:r>
      <w:r w:rsidRPr="00A00AB4">
        <w:rPr>
          <w:sz w:val="22"/>
          <w:szCs w:val="22"/>
        </w:rPr>
        <w:t>.</w:t>
      </w:r>
    </w:p>
    <w:p w:rsidR="00FB1DDB" w:rsidRPr="00A00AB4" w:rsidRDefault="00FB1DDB" w:rsidP="00FB1DDB">
      <w:pPr>
        <w:pStyle w:val="ListParagraph"/>
        <w:numPr>
          <w:ilvl w:val="2"/>
          <w:numId w:val="25"/>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must </w:t>
      </w:r>
      <w:r>
        <w:rPr>
          <w:sz w:val="22"/>
          <w:szCs w:val="22"/>
        </w:rPr>
        <w:t>ensure</w:t>
      </w:r>
      <w:r w:rsidRPr="00A00AB4">
        <w:rPr>
          <w:sz w:val="22"/>
          <w:szCs w:val="22"/>
        </w:rPr>
        <w:t xml:space="preserve"> all commercial software, upgrades, and patch</w:t>
      </w:r>
      <w:r w:rsidR="00145152">
        <w:rPr>
          <w:sz w:val="22"/>
          <w:szCs w:val="22"/>
        </w:rPr>
        <w:t>es downloaded from remote, non-</w:t>
      </w:r>
      <w:r w:rsidR="009D3A66">
        <w:rPr>
          <w:sz w:val="22"/>
          <w:szCs w:val="22"/>
        </w:rPr>
        <w:t>COMPANY</w:t>
      </w:r>
      <w:r w:rsidRPr="00A00AB4">
        <w:rPr>
          <w:sz w:val="22"/>
          <w:szCs w:val="22"/>
        </w:rPr>
        <w:t xml:space="preserve"> sources </w:t>
      </w:r>
      <w:r w:rsidR="00145152">
        <w:rPr>
          <w:sz w:val="22"/>
          <w:szCs w:val="22"/>
        </w:rPr>
        <w:t xml:space="preserve">are tested </w:t>
      </w:r>
      <w:r w:rsidRPr="00A00AB4">
        <w:rPr>
          <w:sz w:val="22"/>
          <w:szCs w:val="22"/>
        </w:rPr>
        <w:t>on a standalone PC before being loaded onto the network.</w:t>
      </w:r>
    </w:p>
    <w:p w:rsidR="00FB1DDB" w:rsidRPr="00A00AB4" w:rsidRDefault="00FB1DDB" w:rsidP="00FB1DDB">
      <w:pPr>
        <w:pStyle w:val="ListParagraph"/>
        <w:numPr>
          <w:ilvl w:val="2"/>
          <w:numId w:val="25"/>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must ensure that all email attachments, regardless of the source or content, are scanned for viruses and other destructive programs before being opened, or stored on any business computer system.</w:t>
      </w:r>
    </w:p>
    <w:p w:rsidR="00FB1DDB" w:rsidRDefault="00FB1DDB" w:rsidP="00FB1DDB">
      <w:pPr>
        <w:pStyle w:val="ListParagraph"/>
        <w:numPr>
          <w:ilvl w:val="2"/>
          <w:numId w:val="25"/>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must ensure that any material that is transmitted to other users via email must be scanned for viruses before it is sent</w:t>
      </w:r>
      <w:r>
        <w:rPr>
          <w:sz w:val="22"/>
          <w:szCs w:val="22"/>
        </w:rPr>
        <w:t>.</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Pr>
          <w:sz w:val="22"/>
          <w:szCs w:val="22"/>
        </w:rPr>
        <w:t>must</w:t>
      </w:r>
      <w:r w:rsidRPr="007E6118">
        <w:rPr>
          <w:sz w:val="22"/>
          <w:szCs w:val="22"/>
        </w:rPr>
        <w:t xml:space="preserve"> understand the acceptable uses of information, information resources, the Internet, and email information and computer resources.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Pr>
          <w:sz w:val="22"/>
          <w:szCs w:val="22"/>
        </w:rPr>
        <w:t>must</w:t>
      </w:r>
      <w:r w:rsidRPr="007E6118">
        <w:rPr>
          <w:sz w:val="22"/>
          <w:szCs w:val="22"/>
        </w:rPr>
        <w:t xml:space="preserve"> use </w:t>
      </w:r>
      <w:r w:rsidR="009D3A66">
        <w:rPr>
          <w:sz w:val="22"/>
          <w:szCs w:val="22"/>
        </w:rPr>
        <w:t>COMPANY</w:t>
      </w:r>
      <w:r w:rsidRPr="007E6118">
        <w:rPr>
          <w:sz w:val="22"/>
          <w:szCs w:val="22"/>
        </w:rPr>
        <w:t xml:space="preserve"> equipment for business, business related, and employee personal use (only when personal use is of an incidental nature and does not interfere with business activities</w:t>
      </w:r>
      <w:r w:rsidR="00145152">
        <w:rPr>
          <w:sz w:val="22"/>
          <w:szCs w:val="22"/>
        </w:rPr>
        <w:t>)</w:t>
      </w:r>
      <w:r w:rsidRPr="007E6118">
        <w:rPr>
          <w:sz w:val="22"/>
          <w:szCs w:val="22"/>
        </w:rPr>
        <w:t>.</w:t>
      </w:r>
      <w:r w:rsidR="00357682">
        <w:rPr>
          <w:sz w:val="22"/>
          <w:szCs w:val="22"/>
        </w:rPr>
        <w:t xml:space="preserve">  This includes non-business related communications containing puzzles, games, pictures, video / sound files, and large file attachments.</w:t>
      </w:r>
    </w:p>
    <w:p w:rsid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Pr>
          <w:sz w:val="22"/>
          <w:szCs w:val="22"/>
        </w:rPr>
        <w:t>must</w:t>
      </w:r>
      <w:r w:rsidRPr="007E6118">
        <w:rPr>
          <w:sz w:val="22"/>
          <w:szCs w:val="22"/>
        </w:rPr>
        <w:t xml:space="preserve"> conduct activities on the Internet and email with the reputation of </w:t>
      </w:r>
      <w:r w:rsidR="009D3A66">
        <w:rPr>
          <w:sz w:val="22"/>
          <w:szCs w:val="22"/>
        </w:rPr>
        <w:t>COMPANY</w:t>
      </w:r>
      <w:r w:rsidRPr="007E6118">
        <w:rPr>
          <w:sz w:val="22"/>
          <w:szCs w:val="22"/>
        </w:rPr>
        <w:t xml:space="preserve"> in mind.  Users must remember that when they visit remote sites or send emails they are viewed as representatives of </w:t>
      </w:r>
      <w:r w:rsidR="009D3A66">
        <w:rPr>
          <w:sz w:val="22"/>
          <w:szCs w:val="22"/>
        </w:rPr>
        <w:t>COMPANY</w:t>
      </w:r>
      <w:r w:rsidRPr="007E6118">
        <w:rPr>
          <w:sz w:val="22"/>
          <w:szCs w:val="22"/>
        </w:rPr>
        <w:t xml:space="preserve">, and accordingly must adhere to the highest standards of conduct.  </w:t>
      </w:r>
      <w:r>
        <w:rPr>
          <w:sz w:val="22"/>
          <w:szCs w:val="22"/>
        </w:rPr>
        <w:t>Users</w:t>
      </w:r>
      <w:r w:rsidRPr="007E6118">
        <w:rPr>
          <w:sz w:val="22"/>
          <w:szCs w:val="22"/>
        </w:rPr>
        <w:t xml:space="preserve"> must exercise the same care in sending emails, communicating in chat groups, and posting items to newsgroups as they would for any other written communication that bears the corporate logo.</w:t>
      </w:r>
    </w:p>
    <w:p w:rsidR="007E323F" w:rsidRDefault="007E323F" w:rsidP="00A00AB4">
      <w:pPr>
        <w:pStyle w:val="ListParagraph"/>
        <w:numPr>
          <w:ilvl w:val="2"/>
          <w:numId w:val="25"/>
        </w:numPr>
        <w:spacing w:before="240" w:after="60"/>
        <w:ind w:left="734" w:hanging="691"/>
        <w:contextualSpacing w:val="0"/>
        <w:rPr>
          <w:sz w:val="22"/>
          <w:szCs w:val="22"/>
        </w:rPr>
      </w:pPr>
      <w:r>
        <w:rPr>
          <w:sz w:val="22"/>
          <w:szCs w:val="22"/>
        </w:rPr>
        <w:t xml:space="preserve">Users must not create or participate in blogs or chat rooms that deal with </w:t>
      </w:r>
      <w:r w:rsidR="009D3A66">
        <w:rPr>
          <w:sz w:val="22"/>
          <w:szCs w:val="22"/>
        </w:rPr>
        <w:t>COMPANY</w:t>
      </w:r>
      <w:r>
        <w:rPr>
          <w:sz w:val="22"/>
          <w:szCs w:val="22"/>
        </w:rPr>
        <w:t>, its employees, customers, or its business.</w:t>
      </w:r>
    </w:p>
    <w:p w:rsidR="00357682" w:rsidRDefault="00357682" w:rsidP="00A00AB4">
      <w:pPr>
        <w:pStyle w:val="ListParagraph"/>
        <w:numPr>
          <w:ilvl w:val="2"/>
          <w:numId w:val="25"/>
        </w:numPr>
        <w:spacing w:before="240" w:after="60"/>
        <w:ind w:left="734" w:hanging="691"/>
        <w:contextualSpacing w:val="0"/>
        <w:rPr>
          <w:sz w:val="22"/>
          <w:szCs w:val="22"/>
        </w:rPr>
      </w:pPr>
      <w:r>
        <w:rPr>
          <w:sz w:val="22"/>
          <w:szCs w:val="22"/>
        </w:rPr>
        <w:t>Users must not create or distribute electronic communications containing copyrighted materials without appropriate authorization and consent from the author or publisher.</w:t>
      </w:r>
    </w:p>
    <w:p w:rsidR="00357682" w:rsidRPr="007E6118" w:rsidRDefault="00357682" w:rsidP="00A00AB4">
      <w:pPr>
        <w:pStyle w:val="ListParagraph"/>
        <w:numPr>
          <w:ilvl w:val="2"/>
          <w:numId w:val="25"/>
        </w:numPr>
        <w:spacing w:before="240" w:after="60"/>
        <w:ind w:left="734" w:hanging="691"/>
        <w:contextualSpacing w:val="0"/>
        <w:rPr>
          <w:sz w:val="22"/>
          <w:szCs w:val="22"/>
        </w:rPr>
      </w:pPr>
      <w:r>
        <w:rPr>
          <w:sz w:val="22"/>
          <w:szCs w:val="22"/>
        </w:rPr>
        <w:t>Users must not send external communications containing Non-Public Information including Social Security Numbers.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Pr>
          <w:sz w:val="22"/>
          <w:szCs w:val="22"/>
        </w:rPr>
        <w:t>must</w:t>
      </w:r>
      <w:r w:rsidRPr="007E6118">
        <w:rPr>
          <w:sz w:val="22"/>
          <w:szCs w:val="22"/>
        </w:rPr>
        <w:t xml:space="preserve"> waive all rights to privacy in anything they create, store, send, or receive on</w:t>
      </w:r>
      <w:r w:rsidR="003C7275">
        <w:rPr>
          <w:sz w:val="22"/>
          <w:szCs w:val="22"/>
        </w:rPr>
        <w:t xml:space="preserve"> </w:t>
      </w:r>
      <w:r w:rsidR="009D3A66">
        <w:rPr>
          <w:sz w:val="22"/>
          <w:szCs w:val="22"/>
        </w:rPr>
        <w:t>COMPANY</w:t>
      </w:r>
      <w:r w:rsidR="003C7275">
        <w:rPr>
          <w:sz w:val="22"/>
          <w:szCs w:val="22"/>
        </w:rPr>
        <w:t xml:space="preserve"> computer systems</w:t>
      </w:r>
      <w:r w:rsidRPr="007E6118">
        <w:rPr>
          <w:sz w:val="22"/>
          <w:szCs w:val="22"/>
        </w:rPr>
        <w:t xml:space="preserve"> or the Internet.  </w:t>
      </w:r>
      <w:r w:rsidR="009D3A66">
        <w:rPr>
          <w:sz w:val="22"/>
          <w:szCs w:val="22"/>
        </w:rPr>
        <w:t>COMPANY</w:t>
      </w:r>
      <w:r w:rsidRPr="007E6118">
        <w:rPr>
          <w:sz w:val="22"/>
          <w:szCs w:val="22"/>
        </w:rPr>
        <w:t xml:space="preserve"> reserves the right to monitor any and all aspects of its information system and network to ensure compliance with </w:t>
      </w:r>
      <w:r w:rsidR="009D3A66">
        <w:rPr>
          <w:sz w:val="22"/>
          <w:szCs w:val="22"/>
        </w:rPr>
        <w:t>COMPANY</w:t>
      </w:r>
      <w:r w:rsidRPr="007E6118">
        <w:rPr>
          <w:sz w:val="22"/>
          <w:szCs w:val="22"/>
        </w:rPr>
        <w:t xml:space="preserve"> </w:t>
      </w:r>
      <w:r w:rsidR="00056CAD" w:rsidRPr="00056CAD">
        <w:rPr>
          <w:i/>
          <w:sz w:val="22"/>
          <w:szCs w:val="22"/>
        </w:rPr>
        <w:t>A</w:t>
      </w:r>
      <w:r w:rsidRPr="00056CAD">
        <w:rPr>
          <w:i/>
          <w:sz w:val="22"/>
          <w:szCs w:val="22"/>
        </w:rPr>
        <w:t xml:space="preserve">ccess </w:t>
      </w:r>
      <w:r w:rsidR="00056CAD" w:rsidRPr="00056CAD">
        <w:rPr>
          <w:i/>
          <w:sz w:val="22"/>
          <w:szCs w:val="22"/>
        </w:rPr>
        <w:t>Controls Management P</w:t>
      </w:r>
      <w:r w:rsidRPr="00056CAD">
        <w:rPr>
          <w:i/>
          <w:sz w:val="22"/>
          <w:szCs w:val="22"/>
        </w:rPr>
        <w:t>olicies</w:t>
      </w:r>
      <w:r w:rsidRPr="007E6118">
        <w:rPr>
          <w:sz w:val="22"/>
          <w:szCs w:val="22"/>
        </w:rPr>
        <w:t xml:space="preserve">.  Monitoring includes, but is not limited to, tracking the sites the </w:t>
      </w:r>
      <w:r w:rsidRPr="007E6118">
        <w:rPr>
          <w:sz w:val="22"/>
          <w:szCs w:val="22"/>
        </w:rPr>
        <w:lastRenderedPageBreak/>
        <w:t>users visit on the Internet, monitoring chat groups and newsgroups, reviewing material downloaded or uploaded.</w:t>
      </w:r>
    </w:p>
    <w:p w:rsidR="007E6118" w:rsidRPr="007E6118" w:rsidRDefault="007E6118" w:rsidP="00FB1DDB">
      <w:pPr>
        <w:pStyle w:val="ListParagraph"/>
        <w:keepNext/>
        <w:keepLines/>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understand there is no assumption of privacy with respect to email.  Although </w:t>
      </w:r>
      <w:r w:rsidR="009D3A66">
        <w:rPr>
          <w:sz w:val="22"/>
          <w:szCs w:val="22"/>
        </w:rPr>
        <w:t>COMPANY</w:t>
      </w:r>
      <w:r w:rsidRPr="007E6118">
        <w:rPr>
          <w:sz w:val="22"/>
          <w:szCs w:val="22"/>
        </w:rPr>
        <w:t xml:space="preserve"> does not routinely monitor email messages, email must be subject to archival policies and as such, could be subject to the same scrutiny normally afforded to paper files and documents.  </w:t>
      </w:r>
      <w:r w:rsidR="009D3A66">
        <w:rPr>
          <w:sz w:val="22"/>
          <w:szCs w:val="22"/>
        </w:rPr>
        <w:t>COMPANY</w:t>
      </w:r>
      <w:r w:rsidRPr="007E6118">
        <w:rPr>
          <w:sz w:val="22"/>
          <w:szCs w:val="22"/>
        </w:rPr>
        <w:t xml:space="preserve"> reserves the right to access these systems without notice.  Users must not assume that any information, including messages or data that have been "deleted" is private.</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may incur criminal or civil liability for actions that violate systems or network security.  </w:t>
      </w:r>
      <w:r w:rsidR="009D3A66">
        <w:rPr>
          <w:sz w:val="22"/>
          <w:szCs w:val="22"/>
        </w:rPr>
        <w:t>COMPANY</w:t>
      </w:r>
      <w:r w:rsidRPr="007E6118">
        <w:rPr>
          <w:sz w:val="22"/>
          <w:szCs w:val="22"/>
        </w:rPr>
        <w:t xml:space="preserve"> will cooperate fully with investigations of violations of systems or network security at other sites, including cooperating with law enforcement authorities in the investigation of suspected criminal violations.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Pr="007E6118">
        <w:rPr>
          <w:sz w:val="22"/>
          <w:szCs w:val="22"/>
        </w:rPr>
        <w:t xml:space="preserve"> resources for prohibited activities including, but are not limited to the following:</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 xml:space="preserve">Unauthorized use of </w:t>
      </w:r>
      <w:r w:rsidR="009D3A66">
        <w:rPr>
          <w:sz w:val="22"/>
          <w:szCs w:val="22"/>
        </w:rPr>
        <w:t>COMPANY</w:t>
      </w:r>
      <w:r w:rsidR="00056CAD" w:rsidRPr="00056CAD">
        <w:rPr>
          <w:sz w:val="22"/>
          <w:szCs w:val="22"/>
        </w:rPr>
        <w:t xml:space="preserve"> </w:t>
      </w:r>
      <w:r w:rsidRPr="00056CAD">
        <w:rPr>
          <w:sz w:val="22"/>
          <w:szCs w:val="22"/>
        </w:rPr>
        <w:t>resources.</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Exceeding the scope of authorized access into computers.</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Altering, modifying or destroying files or data of others without the explicit consent of the system</w:t>
      </w:r>
      <w:r w:rsidR="003C7275">
        <w:rPr>
          <w:sz w:val="22"/>
          <w:szCs w:val="22"/>
        </w:rPr>
        <w:t xml:space="preserve">, asset, </w:t>
      </w:r>
      <w:r w:rsidRPr="00056CAD">
        <w:rPr>
          <w:sz w:val="22"/>
          <w:szCs w:val="22"/>
        </w:rPr>
        <w:t>or program owner.</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 xml:space="preserve">The introduction of software or hardware into any computer system that is intended to disrupt normal operations.  This includes programs known to carry a destructive or non-destructive "virus", "worm", "logic bomb", or "Trojan Horse".  In addition to violating </w:t>
      </w:r>
      <w:r w:rsidR="009D3A66">
        <w:rPr>
          <w:sz w:val="22"/>
          <w:szCs w:val="22"/>
        </w:rPr>
        <w:t>COMPANY</w:t>
      </w:r>
      <w:r w:rsidR="00056CAD" w:rsidRPr="007E6118">
        <w:rPr>
          <w:sz w:val="22"/>
          <w:szCs w:val="22"/>
        </w:rPr>
        <w:t xml:space="preserve"> </w:t>
      </w:r>
      <w:r w:rsidRPr="00056CAD">
        <w:rPr>
          <w:sz w:val="22"/>
          <w:szCs w:val="22"/>
        </w:rPr>
        <w:t>ethics standards, such actions may be illegal, and punishable by state and federal law.</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Circumvention, or attempting to circumvent, security measures of any host, network, or account ("cracking").  This includes, but is not limited to, accessing data not intended for the User, logging into a server or account the User is not authorized to access.</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 xml:space="preserve">Probing the security of any </w:t>
      </w:r>
      <w:r w:rsidR="009D3A66">
        <w:rPr>
          <w:sz w:val="22"/>
          <w:szCs w:val="22"/>
        </w:rPr>
        <w:t>COMPANY</w:t>
      </w:r>
      <w:r w:rsidR="00056CAD" w:rsidRPr="007E6118">
        <w:rPr>
          <w:sz w:val="22"/>
          <w:szCs w:val="22"/>
        </w:rPr>
        <w:t xml:space="preserve"> </w:t>
      </w:r>
      <w:r w:rsidRPr="00056CAD">
        <w:rPr>
          <w:sz w:val="22"/>
          <w:szCs w:val="22"/>
        </w:rPr>
        <w:t>computer or network is restricted to specifically authorized members of IT with engagement rules specified and agreed to in advance by the CISO (or equivalent).  The use of "sniffing" software or hardware, or probing tools such as SATAN may be allowed for such engagements.  Any security probing by users is expressly prohibited.</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Attempting to interfere with service to any user, host, or network ("denial of service attacks").  This includes, but is not limited to; "flooding" of networks, deliberate attempts to overload a service, and attempts to "crash" a host.</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Trafficking in, or facilitating in the trafficking in unauthorized, counterfeit, or fraudulently obtained passwords, access codes, “cracker” software, or other access devices</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Unnecessary web browsing.</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Engaging in conduct that is harassing, threatening, or a sexual advance.</w:t>
      </w:r>
    </w:p>
    <w:p w:rsidR="007E6118" w:rsidRPr="00056CAD" w:rsidRDefault="007E6118" w:rsidP="00056CAD">
      <w:pPr>
        <w:spacing w:before="240" w:after="60"/>
        <w:ind w:left="1080" w:hanging="360"/>
        <w:rPr>
          <w:sz w:val="22"/>
          <w:szCs w:val="22"/>
        </w:rPr>
      </w:pPr>
      <w:r w:rsidRPr="00056CAD">
        <w:rPr>
          <w:sz w:val="22"/>
          <w:szCs w:val="22"/>
        </w:rPr>
        <w:t>•</w:t>
      </w:r>
      <w:r w:rsidRPr="00056CAD">
        <w:rPr>
          <w:sz w:val="22"/>
          <w:szCs w:val="22"/>
        </w:rPr>
        <w:tab/>
        <w:t>Engaging in “flame” wars.</w:t>
      </w:r>
    </w:p>
    <w:p w:rsidR="007E6118" w:rsidRPr="00056CAD" w:rsidRDefault="007E6118" w:rsidP="00056CAD">
      <w:pPr>
        <w:spacing w:before="240" w:after="60"/>
        <w:ind w:left="1080" w:hanging="360"/>
        <w:rPr>
          <w:sz w:val="22"/>
          <w:szCs w:val="22"/>
        </w:rPr>
      </w:pPr>
      <w:r w:rsidRPr="00056CAD">
        <w:rPr>
          <w:sz w:val="22"/>
          <w:szCs w:val="22"/>
        </w:rPr>
        <w:lastRenderedPageBreak/>
        <w:t>•</w:t>
      </w:r>
      <w:r w:rsidRPr="00056CAD">
        <w:rPr>
          <w:sz w:val="22"/>
          <w:szCs w:val="22"/>
        </w:rPr>
        <w:tab/>
        <w:t xml:space="preserve">Using </w:t>
      </w:r>
      <w:r w:rsidR="009D3A66">
        <w:rPr>
          <w:sz w:val="22"/>
          <w:szCs w:val="22"/>
        </w:rPr>
        <w:t>COMPANY</w:t>
      </w:r>
      <w:r w:rsidR="00056CAD" w:rsidRPr="007E6118">
        <w:rPr>
          <w:sz w:val="22"/>
          <w:szCs w:val="22"/>
        </w:rPr>
        <w:t xml:space="preserve"> </w:t>
      </w:r>
      <w:r w:rsidRPr="00056CAD">
        <w:rPr>
          <w:sz w:val="22"/>
          <w:szCs w:val="22"/>
        </w:rPr>
        <w:t xml:space="preserve">equipment or facilities to develop or use programs that infiltrate or attempt to infiltrate a computer or computing system and/or damage or alter the software components of a local or remote computer or computing system.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resources for commercial or personal advertisements.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resources for solicitations or promotions of any outside business.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resources for political lobbying or promoting political activities.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 xml:space="preserve">resources for any commercial purpose other than official </w:t>
      </w:r>
      <w:r w:rsidR="009D3A66">
        <w:rPr>
          <w:sz w:val="22"/>
          <w:szCs w:val="22"/>
        </w:rPr>
        <w:t>COMPANY</w:t>
      </w:r>
      <w:r w:rsidR="00056CAD" w:rsidRPr="007E6118">
        <w:rPr>
          <w:sz w:val="22"/>
          <w:szCs w:val="22"/>
        </w:rPr>
        <w:t xml:space="preserve"> </w:t>
      </w:r>
      <w:r w:rsidRPr="007E6118">
        <w:rPr>
          <w:sz w:val="22"/>
          <w:szCs w:val="22"/>
        </w:rPr>
        <w:t>business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resources to engage in actions that violate trademark laws.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use </w:t>
      </w:r>
      <w:r w:rsidR="009D3A66">
        <w:rPr>
          <w:sz w:val="22"/>
          <w:szCs w:val="22"/>
        </w:rPr>
        <w:t>COMPANY</w:t>
      </w:r>
      <w:r w:rsidR="00056CAD" w:rsidRPr="007E6118">
        <w:rPr>
          <w:sz w:val="22"/>
          <w:szCs w:val="22"/>
        </w:rPr>
        <w:t xml:space="preserve"> </w:t>
      </w:r>
      <w:r w:rsidRPr="007E6118">
        <w:rPr>
          <w:sz w:val="22"/>
          <w:szCs w:val="22"/>
        </w:rPr>
        <w:t xml:space="preserve">resources to </w:t>
      </w:r>
      <w:r w:rsidR="003C7275">
        <w:rPr>
          <w:sz w:val="22"/>
          <w:szCs w:val="22"/>
        </w:rPr>
        <w:t xml:space="preserve">view or </w:t>
      </w:r>
      <w:r w:rsidR="00145152">
        <w:rPr>
          <w:sz w:val="22"/>
          <w:szCs w:val="22"/>
        </w:rPr>
        <w:t>distribute</w:t>
      </w:r>
      <w:r w:rsidRPr="007E6118">
        <w:rPr>
          <w:sz w:val="22"/>
          <w:szCs w:val="22"/>
        </w:rPr>
        <w:t xml:space="preserve"> pornography, child pornography, or obscene materials, photographs or files.</w:t>
      </w:r>
    </w:p>
    <w:p w:rsidR="007E6118" w:rsidRPr="007E6118" w:rsidRDefault="003C7275" w:rsidP="00A00AB4">
      <w:pPr>
        <w:pStyle w:val="ListParagraph"/>
        <w:numPr>
          <w:ilvl w:val="2"/>
          <w:numId w:val="25"/>
        </w:numPr>
        <w:spacing w:before="240" w:after="60"/>
        <w:ind w:left="734" w:hanging="691"/>
        <w:contextualSpacing w:val="0"/>
        <w:rPr>
          <w:sz w:val="22"/>
          <w:szCs w:val="22"/>
        </w:rPr>
      </w:pPr>
      <w:r>
        <w:rPr>
          <w:sz w:val="22"/>
          <w:szCs w:val="22"/>
        </w:rPr>
        <w:t xml:space="preserve">When using </w:t>
      </w:r>
      <w:r w:rsidR="009D3A66">
        <w:rPr>
          <w:sz w:val="22"/>
          <w:szCs w:val="22"/>
        </w:rPr>
        <w:t>COMPANY</w:t>
      </w:r>
      <w:r>
        <w:rPr>
          <w:sz w:val="22"/>
          <w:szCs w:val="22"/>
        </w:rPr>
        <w:t xml:space="preserve"> Information assets </w:t>
      </w:r>
      <w:r w:rsidR="007E6118" w:rsidRPr="007E6118">
        <w:rPr>
          <w:sz w:val="22"/>
          <w:szCs w:val="22"/>
        </w:rPr>
        <w:t xml:space="preserve">Users </w:t>
      </w:r>
      <w:r w:rsidR="00056CAD">
        <w:rPr>
          <w:sz w:val="22"/>
          <w:szCs w:val="22"/>
        </w:rPr>
        <w:t>must</w:t>
      </w:r>
      <w:r w:rsidR="007E6118" w:rsidRPr="007E6118">
        <w:rPr>
          <w:sz w:val="22"/>
          <w:szCs w:val="22"/>
        </w:rPr>
        <w:t xml:space="preserve"> not use </w:t>
      </w:r>
      <w:r w:rsidR="009D3A66">
        <w:rPr>
          <w:sz w:val="22"/>
          <w:szCs w:val="22"/>
        </w:rPr>
        <w:t>COMPANY</w:t>
      </w:r>
      <w:r w:rsidR="00056CAD" w:rsidRPr="007E6118">
        <w:rPr>
          <w:sz w:val="22"/>
          <w:szCs w:val="22"/>
        </w:rPr>
        <w:t xml:space="preserve"> </w:t>
      </w:r>
      <w:r w:rsidR="007E6118" w:rsidRPr="007E6118">
        <w:rPr>
          <w:sz w:val="22"/>
          <w:szCs w:val="22"/>
        </w:rPr>
        <w:t>resources for the transmission, distribution, or storage of any information, data or material in violation of United States or state regulation or law, or by the common law, is prohibited.  This includes, but is not limited to, material protected by copyright, trademark, trade secret, or any other statute.</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access the Internet via an approved Internet connection that passes through a </w:t>
      </w:r>
      <w:r w:rsidR="009D3A66">
        <w:rPr>
          <w:sz w:val="22"/>
          <w:szCs w:val="22"/>
        </w:rPr>
        <w:t>COMPANY</w:t>
      </w:r>
      <w:r w:rsidR="00056CAD" w:rsidRPr="007E6118">
        <w:rPr>
          <w:sz w:val="22"/>
          <w:szCs w:val="22"/>
        </w:rPr>
        <w:t xml:space="preserve"> </w:t>
      </w:r>
      <w:r w:rsidRPr="007E6118">
        <w:rPr>
          <w:sz w:val="22"/>
          <w:szCs w:val="22"/>
        </w:rPr>
        <w:t>authorized firewall</w:t>
      </w:r>
      <w:r w:rsidR="003C7275">
        <w:rPr>
          <w:sz w:val="22"/>
          <w:szCs w:val="22"/>
        </w:rPr>
        <w:t xml:space="preserve"> or web filtering proxy</w:t>
      </w:r>
      <w:r w:rsidRPr="007E6118">
        <w:rPr>
          <w:sz w:val="22"/>
          <w:szCs w:val="22"/>
        </w:rPr>
        <w:t xml:space="preserve">.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only access the Internet by modem when approved in specific circumstances, and only if the accessing computer is not simultaneously connected to the business network.</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download software, freeware, and shareware.</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download commercial software, upgrades, and patches.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not be allowed to perform Anonymous FTP uploads</w:t>
      </w:r>
      <w:r w:rsidR="009145CD">
        <w:rPr>
          <w:sz w:val="22"/>
          <w:szCs w:val="22"/>
        </w:rPr>
        <w:t xml:space="preserve"> or downloads</w:t>
      </w:r>
      <w:r w:rsidRPr="007E6118">
        <w:rPr>
          <w:sz w:val="22"/>
          <w:szCs w:val="22"/>
        </w:rPr>
        <w:t>.</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056CAD">
        <w:rPr>
          <w:sz w:val="22"/>
          <w:szCs w:val="22"/>
        </w:rPr>
        <w:t>must</w:t>
      </w:r>
      <w:r w:rsidRPr="007E6118">
        <w:rPr>
          <w:sz w:val="22"/>
          <w:szCs w:val="22"/>
        </w:rPr>
        <w:t xml:space="preserve"> use disclaimers such as "These statements are solely my opinion, and do not necessarily reflect the views of my employer." when any statements or comments are posted to newsgroups and the like that are not official </w:t>
      </w:r>
      <w:r w:rsidR="009D3A66">
        <w:rPr>
          <w:sz w:val="22"/>
          <w:szCs w:val="22"/>
        </w:rPr>
        <w:t>COMPANY</w:t>
      </w:r>
      <w:r w:rsidR="00056CAD" w:rsidRPr="007E6118">
        <w:rPr>
          <w:sz w:val="22"/>
          <w:szCs w:val="22"/>
        </w:rPr>
        <w:t xml:space="preserve"> </w:t>
      </w:r>
      <w:r w:rsidRPr="007E6118">
        <w:rPr>
          <w:sz w:val="22"/>
          <w:szCs w:val="22"/>
        </w:rPr>
        <w:t>statements.</w:t>
      </w:r>
    </w:p>
    <w:p w:rsidR="007E6118" w:rsidRPr="007E6118" w:rsidRDefault="009145CD" w:rsidP="00FB1DDB">
      <w:pPr>
        <w:pStyle w:val="ListParagraph"/>
        <w:numPr>
          <w:ilvl w:val="2"/>
          <w:numId w:val="25"/>
        </w:numPr>
        <w:spacing w:before="240" w:after="60"/>
        <w:ind w:left="734" w:hanging="691"/>
        <w:contextualSpacing w:val="0"/>
        <w:rPr>
          <w:sz w:val="22"/>
          <w:szCs w:val="22"/>
        </w:rPr>
      </w:pPr>
      <w:r>
        <w:rPr>
          <w:sz w:val="22"/>
          <w:szCs w:val="22"/>
        </w:rPr>
        <w:t xml:space="preserve">When using </w:t>
      </w:r>
      <w:r w:rsidR="009D3A66">
        <w:rPr>
          <w:sz w:val="22"/>
          <w:szCs w:val="22"/>
        </w:rPr>
        <w:t>COMPANY</w:t>
      </w:r>
      <w:r>
        <w:rPr>
          <w:sz w:val="22"/>
          <w:szCs w:val="22"/>
        </w:rPr>
        <w:t xml:space="preserve"> Information assets u</w:t>
      </w:r>
      <w:r w:rsidR="007E6118" w:rsidRPr="007E6118">
        <w:rPr>
          <w:sz w:val="22"/>
          <w:szCs w:val="22"/>
        </w:rPr>
        <w:t xml:space="preserve">sers </w:t>
      </w:r>
      <w:r w:rsidR="00056CAD">
        <w:rPr>
          <w:sz w:val="22"/>
          <w:szCs w:val="22"/>
        </w:rPr>
        <w:t>must</w:t>
      </w:r>
      <w:r w:rsidR="007E6118" w:rsidRPr="007E6118">
        <w:rPr>
          <w:sz w:val="22"/>
          <w:szCs w:val="22"/>
        </w:rPr>
        <w:t xml:space="preserve"> not contact sites that are inappropriate to contact through </w:t>
      </w:r>
      <w:r w:rsidR="009D3A66">
        <w:rPr>
          <w:sz w:val="22"/>
          <w:szCs w:val="22"/>
        </w:rPr>
        <w:t>COMPANY</w:t>
      </w:r>
      <w:r w:rsidR="00056CAD" w:rsidRPr="007E6118">
        <w:rPr>
          <w:sz w:val="22"/>
          <w:szCs w:val="22"/>
        </w:rPr>
        <w:t xml:space="preserve"> </w:t>
      </w:r>
      <w:r w:rsidR="007E6118" w:rsidRPr="007E6118">
        <w:rPr>
          <w:sz w:val="22"/>
          <w:szCs w:val="22"/>
        </w:rPr>
        <w:t xml:space="preserve">facilities and equipment.  Examples of such sites may include but are not limited to: </w:t>
      </w:r>
    </w:p>
    <w:p w:rsidR="007E6118" w:rsidRPr="00A00AB4" w:rsidRDefault="00145152" w:rsidP="00FB1DDB">
      <w:pPr>
        <w:ind w:left="1080" w:hanging="360"/>
        <w:rPr>
          <w:sz w:val="22"/>
          <w:szCs w:val="22"/>
        </w:rPr>
      </w:pPr>
      <w:r>
        <w:rPr>
          <w:sz w:val="22"/>
          <w:szCs w:val="22"/>
        </w:rPr>
        <w:t>•</w:t>
      </w:r>
      <w:r>
        <w:rPr>
          <w:sz w:val="22"/>
          <w:szCs w:val="22"/>
        </w:rPr>
        <w:tab/>
        <w:t>S</w:t>
      </w:r>
      <w:r w:rsidR="007E6118" w:rsidRPr="00A00AB4">
        <w:rPr>
          <w:sz w:val="22"/>
          <w:szCs w:val="22"/>
        </w:rPr>
        <w:t>exually explicit sites</w:t>
      </w:r>
    </w:p>
    <w:p w:rsidR="007E6118" w:rsidRPr="00A00AB4" w:rsidRDefault="00145152" w:rsidP="00FB1DDB">
      <w:pPr>
        <w:ind w:left="1080" w:hanging="360"/>
        <w:rPr>
          <w:sz w:val="22"/>
          <w:szCs w:val="22"/>
        </w:rPr>
      </w:pPr>
      <w:r>
        <w:rPr>
          <w:sz w:val="22"/>
          <w:szCs w:val="22"/>
        </w:rPr>
        <w:t>•</w:t>
      </w:r>
      <w:r>
        <w:rPr>
          <w:sz w:val="22"/>
          <w:szCs w:val="22"/>
        </w:rPr>
        <w:tab/>
        <w:t>H</w:t>
      </w:r>
      <w:r w:rsidR="007E6118" w:rsidRPr="00A00AB4">
        <w:rPr>
          <w:sz w:val="22"/>
          <w:szCs w:val="22"/>
        </w:rPr>
        <w:t>acker sites</w:t>
      </w:r>
    </w:p>
    <w:p w:rsidR="007E6118" w:rsidRPr="00A00AB4" w:rsidRDefault="007E6118" w:rsidP="00FB1DDB">
      <w:pPr>
        <w:ind w:left="1080" w:hanging="360"/>
        <w:rPr>
          <w:sz w:val="22"/>
          <w:szCs w:val="22"/>
        </w:rPr>
      </w:pPr>
      <w:r w:rsidRPr="00A00AB4">
        <w:rPr>
          <w:sz w:val="22"/>
          <w:szCs w:val="22"/>
        </w:rPr>
        <w:t>•</w:t>
      </w:r>
      <w:r w:rsidRPr="00A00AB4">
        <w:rPr>
          <w:sz w:val="22"/>
          <w:szCs w:val="22"/>
        </w:rPr>
        <w:tab/>
      </w:r>
      <w:proofErr w:type="spellStart"/>
      <w:proofErr w:type="gramStart"/>
      <w:r w:rsidRPr="00A00AB4">
        <w:rPr>
          <w:sz w:val="22"/>
          <w:szCs w:val="22"/>
        </w:rPr>
        <w:t>warez</w:t>
      </w:r>
      <w:proofErr w:type="spellEnd"/>
      <w:proofErr w:type="gramEnd"/>
      <w:r w:rsidRPr="00A00AB4">
        <w:rPr>
          <w:sz w:val="22"/>
          <w:szCs w:val="22"/>
        </w:rPr>
        <w:t xml:space="preserve"> </w:t>
      </w:r>
      <w:r w:rsidR="009145CD">
        <w:rPr>
          <w:sz w:val="22"/>
          <w:szCs w:val="22"/>
        </w:rPr>
        <w:t xml:space="preserve">or pirated software </w:t>
      </w:r>
      <w:r w:rsidRPr="00A00AB4">
        <w:rPr>
          <w:sz w:val="22"/>
          <w:szCs w:val="22"/>
        </w:rPr>
        <w:t>related sites</w:t>
      </w:r>
    </w:p>
    <w:p w:rsidR="00A00AB4" w:rsidRDefault="00145152" w:rsidP="00FB1DDB">
      <w:pPr>
        <w:ind w:left="1080" w:hanging="360"/>
        <w:rPr>
          <w:sz w:val="22"/>
          <w:szCs w:val="22"/>
        </w:rPr>
      </w:pPr>
      <w:r>
        <w:rPr>
          <w:sz w:val="22"/>
          <w:szCs w:val="22"/>
        </w:rPr>
        <w:t>•</w:t>
      </w:r>
      <w:r>
        <w:rPr>
          <w:sz w:val="22"/>
          <w:szCs w:val="22"/>
        </w:rPr>
        <w:tab/>
        <w:t>S</w:t>
      </w:r>
      <w:r w:rsidR="007E6118" w:rsidRPr="00A00AB4">
        <w:rPr>
          <w:sz w:val="22"/>
          <w:szCs w:val="22"/>
        </w:rPr>
        <w:t xml:space="preserve">ites that may conflict with </w:t>
      </w:r>
      <w:r w:rsidR="009D3A66">
        <w:rPr>
          <w:sz w:val="22"/>
          <w:szCs w:val="22"/>
        </w:rPr>
        <w:t>COMPANY</w:t>
      </w:r>
      <w:r w:rsidR="007E6118" w:rsidRPr="00A00AB4">
        <w:rPr>
          <w:sz w:val="22"/>
          <w:szCs w:val="22"/>
        </w:rPr>
        <w:t xml:space="preserve"> pol</w:t>
      </w:r>
      <w:r w:rsidR="00FB1DDB">
        <w:rPr>
          <w:sz w:val="22"/>
          <w:szCs w:val="22"/>
        </w:rPr>
        <w:t>icies and/or business interests</w:t>
      </w:r>
      <w:r w:rsidR="00A00AB4">
        <w:rPr>
          <w:sz w:val="22"/>
          <w:szCs w:val="22"/>
        </w:rPr>
        <w:t xml:space="preserve">  </w:t>
      </w:r>
    </w:p>
    <w:p w:rsidR="007E6118" w:rsidRPr="007E6118" w:rsidRDefault="007E6118" w:rsidP="00A00AB4">
      <w:pPr>
        <w:spacing w:before="240" w:after="60"/>
        <w:ind w:left="720"/>
        <w:rPr>
          <w:sz w:val="22"/>
          <w:szCs w:val="22"/>
        </w:rPr>
      </w:pPr>
      <w:r w:rsidRPr="007E6118">
        <w:rPr>
          <w:sz w:val="22"/>
          <w:szCs w:val="22"/>
        </w:rPr>
        <w:t>While a rare, singular connection to such a site could occur due to a misleading or inaccurate link, any repetitive access would be construed as a serious violation of corporate policy.</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use re-mailer services, drop-boxes, or identity stripping.</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lastRenderedPageBreak/>
        <w:t xml:space="preserve">Users </w:t>
      </w:r>
      <w:r w:rsidR="00A00AB4">
        <w:rPr>
          <w:sz w:val="22"/>
          <w:szCs w:val="22"/>
        </w:rPr>
        <w:t>must</w:t>
      </w:r>
      <w:r w:rsidRPr="007E6118">
        <w:rPr>
          <w:sz w:val="22"/>
          <w:szCs w:val="22"/>
        </w:rPr>
        <w:t xml:space="preserve"> not use the Internet for playing games.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use Internet access for sending or retrieving pornographic material, inappropriate text files, or files dangerous to the integrity of the network.</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Users must not use the Internet in ways that violate federal, state, or local laws or statutes.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use only their own </w:t>
      </w:r>
      <w:r w:rsidR="009D3A66">
        <w:rPr>
          <w:sz w:val="22"/>
          <w:szCs w:val="22"/>
        </w:rPr>
        <w:t>COMPANY</w:t>
      </w:r>
      <w:r w:rsidR="009145CD">
        <w:rPr>
          <w:sz w:val="22"/>
          <w:szCs w:val="22"/>
        </w:rPr>
        <w:t xml:space="preserve"> allocated </w:t>
      </w:r>
      <w:r w:rsidRPr="007E6118">
        <w:rPr>
          <w:sz w:val="22"/>
          <w:szCs w:val="22"/>
        </w:rPr>
        <w:t>email account.  Each user is responsible for all email sent from their</w:t>
      </w:r>
      <w:r w:rsidR="009145CD">
        <w:rPr>
          <w:sz w:val="22"/>
          <w:szCs w:val="22"/>
        </w:rPr>
        <w:t xml:space="preserve"> </w:t>
      </w:r>
      <w:r w:rsidR="009D3A66">
        <w:rPr>
          <w:sz w:val="22"/>
          <w:szCs w:val="22"/>
        </w:rPr>
        <w:t>COMPANY</w:t>
      </w:r>
      <w:r w:rsidRPr="007E6118">
        <w:rPr>
          <w:sz w:val="22"/>
          <w:szCs w:val="22"/>
        </w:rPr>
        <w:t xml:space="preserve"> account.  </w:t>
      </w:r>
      <w:r w:rsidR="009D3A66">
        <w:rPr>
          <w:sz w:val="22"/>
          <w:szCs w:val="22"/>
        </w:rPr>
        <w:t>COMPANY</w:t>
      </w:r>
      <w:r w:rsidR="00A00AB4" w:rsidRPr="007E6118">
        <w:rPr>
          <w:sz w:val="22"/>
          <w:szCs w:val="22"/>
        </w:rPr>
        <w:t xml:space="preserve"> </w:t>
      </w:r>
      <w:r w:rsidRPr="007E6118">
        <w:rPr>
          <w:sz w:val="22"/>
          <w:szCs w:val="22"/>
        </w:rPr>
        <w:t xml:space="preserve">will assume that any email message sent from a user’s account originated from that user.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exercise the same care in drafting email as they would for any other written communication that bears the corporate logo.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obligate legal </w:t>
      </w:r>
      <w:r w:rsidR="00A00AB4">
        <w:rPr>
          <w:sz w:val="22"/>
          <w:szCs w:val="22"/>
        </w:rPr>
        <w:t xml:space="preserve">or contractual agreements for </w:t>
      </w:r>
      <w:r w:rsidR="009D3A66">
        <w:rPr>
          <w:sz w:val="22"/>
          <w:szCs w:val="22"/>
        </w:rPr>
        <w:t>COMPANY</w:t>
      </w:r>
      <w:r w:rsidRPr="007E6118">
        <w:rPr>
          <w:sz w:val="22"/>
          <w:szCs w:val="22"/>
        </w:rPr>
        <w:t xml:space="preserve"> through email.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use a disclaimer such as "These statements are solely my opinion, and do not necessarily r</w:t>
      </w:r>
      <w:r w:rsidR="00357682">
        <w:rPr>
          <w:sz w:val="22"/>
          <w:szCs w:val="22"/>
        </w:rPr>
        <w:t>eflect the views of my employer</w:t>
      </w:r>
      <w:r w:rsidRPr="007E6118">
        <w:rPr>
          <w:sz w:val="22"/>
          <w:szCs w:val="22"/>
        </w:rPr>
        <w:t xml:space="preserve">" </w:t>
      </w:r>
      <w:r w:rsidR="00357682">
        <w:rPr>
          <w:sz w:val="22"/>
          <w:szCs w:val="22"/>
        </w:rPr>
        <w:t xml:space="preserve">and other necessary or required disclosures approved by the Compliance Department; </w:t>
      </w:r>
      <w:r w:rsidRPr="007E6118">
        <w:rPr>
          <w:sz w:val="22"/>
          <w:szCs w:val="22"/>
        </w:rPr>
        <w:t xml:space="preserve">for any statements or comments made via email that could in any way be construed as a </w:t>
      </w:r>
      <w:r w:rsidR="009D3A66">
        <w:rPr>
          <w:sz w:val="22"/>
          <w:szCs w:val="22"/>
        </w:rPr>
        <w:t>COMPANY</w:t>
      </w:r>
      <w:r w:rsidR="00A00AB4" w:rsidRPr="007E6118">
        <w:rPr>
          <w:sz w:val="22"/>
          <w:szCs w:val="22"/>
        </w:rPr>
        <w:t xml:space="preserve"> </w:t>
      </w:r>
      <w:r w:rsidRPr="007E6118">
        <w:rPr>
          <w:sz w:val="22"/>
          <w:szCs w:val="22"/>
        </w:rPr>
        <w:t xml:space="preserve">action.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send messages that contain any material that may reasonably be considered offensive, disruptive, defamatory, or disparaging towards any employee or </w:t>
      </w:r>
      <w:r w:rsidR="009D3A66">
        <w:rPr>
          <w:sz w:val="22"/>
          <w:szCs w:val="22"/>
        </w:rPr>
        <w:t>COMPANY</w:t>
      </w:r>
      <w:r w:rsidRPr="007E6118">
        <w:rPr>
          <w:sz w:val="22"/>
          <w:szCs w:val="22"/>
        </w:rPr>
        <w:t xml:space="preserve">.  Offensive content includes, but is not limited to, </w:t>
      </w:r>
    </w:p>
    <w:p w:rsidR="007E6118" w:rsidRPr="00A00AB4" w:rsidRDefault="00145152" w:rsidP="00FB1DDB">
      <w:pPr>
        <w:ind w:left="1080" w:hanging="360"/>
        <w:rPr>
          <w:sz w:val="22"/>
          <w:szCs w:val="22"/>
        </w:rPr>
      </w:pPr>
      <w:r>
        <w:rPr>
          <w:sz w:val="22"/>
          <w:szCs w:val="22"/>
        </w:rPr>
        <w:t>•</w:t>
      </w:r>
      <w:r>
        <w:rPr>
          <w:sz w:val="22"/>
          <w:szCs w:val="22"/>
        </w:rPr>
        <w:tab/>
        <w:t>S</w:t>
      </w:r>
      <w:r w:rsidR="007E6118" w:rsidRPr="00A00AB4">
        <w:rPr>
          <w:sz w:val="22"/>
          <w:szCs w:val="22"/>
        </w:rPr>
        <w:t>exual comments or images</w:t>
      </w:r>
    </w:p>
    <w:p w:rsidR="007E6118" w:rsidRPr="00A00AB4" w:rsidRDefault="00145152" w:rsidP="00FB1DDB">
      <w:pPr>
        <w:ind w:left="1080" w:hanging="360"/>
        <w:rPr>
          <w:sz w:val="22"/>
          <w:szCs w:val="22"/>
        </w:rPr>
      </w:pPr>
      <w:r>
        <w:rPr>
          <w:sz w:val="22"/>
          <w:szCs w:val="22"/>
        </w:rPr>
        <w:t>•</w:t>
      </w:r>
      <w:r>
        <w:rPr>
          <w:sz w:val="22"/>
          <w:szCs w:val="22"/>
        </w:rPr>
        <w:tab/>
        <w:t>R</w:t>
      </w:r>
      <w:r w:rsidR="007E6118" w:rsidRPr="00A00AB4">
        <w:rPr>
          <w:sz w:val="22"/>
          <w:szCs w:val="22"/>
        </w:rPr>
        <w:t>acial or religious slurs</w:t>
      </w:r>
    </w:p>
    <w:p w:rsidR="007E323F" w:rsidRDefault="00145152" w:rsidP="00FB1DDB">
      <w:pPr>
        <w:ind w:left="1080" w:hanging="360"/>
        <w:rPr>
          <w:sz w:val="22"/>
          <w:szCs w:val="22"/>
        </w:rPr>
      </w:pPr>
      <w:r>
        <w:rPr>
          <w:sz w:val="22"/>
          <w:szCs w:val="22"/>
        </w:rPr>
        <w:t>•</w:t>
      </w:r>
      <w:r>
        <w:rPr>
          <w:sz w:val="22"/>
          <w:szCs w:val="22"/>
        </w:rPr>
        <w:tab/>
        <w:t>G</w:t>
      </w:r>
      <w:r w:rsidR="007E6118" w:rsidRPr="00A00AB4">
        <w:rPr>
          <w:sz w:val="22"/>
          <w:szCs w:val="22"/>
        </w:rPr>
        <w:t>ender specific comments</w:t>
      </w:r>
    </w:p>
    <w:p w:rsidR="007E323F" w:rsidRPr="00A00AB4" w:rsidRDefault="007E323F" w:rsidP="007E323F">
      <w:pPr>
        <w:ind w:left="1080" w:hanging="360"/>
        <w:rPr>
          <w:sz w:val="22"/>
          <w:szCs w:val="22"/>
        </w:rPr>
      </w:pPr>
      <w:r>
        <w:rPr>
          <w:sz w:val="22"/>
          <w:szCs w:val="22"/>
        </w:rPr>
        <w:t>•</w:t>
      </w:r>
      <w:r>
        <w:rPr>
          <w:sz w:val="22"/>
          <w:szCs w:val="22"/>
        </w:rPr>
        <w:tab/>
        <w:t>Workplace gossip</w:t>
      </w:r>
    </w:p>
    <w:p w:rsidR="007E323F" w:rsidRPr="00A00AB4" w:rsidRDefault="007E323F" w:rsidP="007E323F">
      <w:pPr>
        <w:ind w:left="1080" w:hanging="360"/>
        <w:rPr>
          <w:sz w:val="22"/>
          <w:szCs w:val="22"/>
        </w:rPr>
      </w:pPr>
      <w:r>
        <w:rPr>
          <w:sz w:val="22"/>
          <w:szCs w:val="22"/>
        </w:rPr>
        <w:t>•</w:t>
      </w:r>
      <w:r>
        <w:rPr>
          <w:sz w:val="22"/>
          <w:szCs w:val="22"/>
        </w:rPr>
        <w:tab/>
        <w:t>Disparagement of the firm, co-workers, vendors, or customers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publish or distribute internal mailing lists to non-employees.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execute any programs (excluding ZIP, WAVE,</w:t>
      </w:r>
      <w:r w:rsidR="009145CD">
        <w:rPr>
          <w:sz w:val="22"/>
          <w:szCs w:val="22"/>
        </w:rPr>
        <w:t xml:space="preserve"> </w:t>
      </w:r>
      <w:proofErr w:type="spellStart"/>
      <w:r w:rsidR="009145CD">
        <w:rPr>
          <w:sz w:val="22"/>
          <w:szCs w:val="22"/>
        </w:rPr>
        <w:t>avi</w:t>
      </w:r>
      <w:proofErr w:type="spellEnd"/>
      <w:r w:rsidR="009145CD">
        <w:rPr>
          <w:sz w:val="22"/>
          <w:szCs w:val="22"/>
        </w:rPr>
        <w:t xml:space="preserve">, </w:t>
      </w:r>
      <w:proofErr w:type="spellStart"/>
      <w:r w:rsidR="009145CD">
        <w:rPr>
          <w:sz w:val="22"/>
          <w:szCs w:val="22"/>
        </w:rPr>
        <w:t>wmv</w:t>
      </w:r>
      <w:proofErr w:type="spellEnd"/>
      <w:r w:rsidR="009145CD">
        <w:rPr>
          <w:sz w:val="22"/>
          <w:szCs w:val="22"/>
        </w:rPr>
        <w:t>, mp3</w:t>
      </w:r>
      <w:r w:rsidRPr="007E6118">
        <w:rPr>
          <w:sz w:val="22"/>
          <w:szCs w:val="22"/>
        </w:rPr>
        <w:t xml:space="preserve"> JPEG, Word Macros, and similar) that are received via e mail.</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install any upgrades or patches received via e mail.</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forward or otherwise propagate chain letters</w:t>
      </w:r>
      <w:r w:rsidR="007E323F">
        <w:rPr>
          <w:sz w:val="22"/>
          <w:szCs w:val="22"/>
        </w:rPr>
        <w:t xml:space="preserve">, </w:t>
      </w:r>
      <w:proofErr w:type="spellStart"/>
      <w:r w:rsidR="007E323F">
        <w:rPr>
          <w:sz w:val="22"/>
          <w:szCs w:val="22"/>
        </w:rPr>
        <w:t>ponzi</w:t>
      </w:r>
      <w:proofErr w:type="spellEnd"/>
      <w:r w:rsidR="007E323F">
        <w:rPr>
          <w:sz w:val="22"/>
          <w:szCs w:val="22"/>
        </w:rPr>
        <w:t xml:space="preserve"> schemes,</w:t>
      </w:r>
      <w:r w:rsidRPr="007E6118">
        <w:rPr>
          <w:sz w:val="22"/>
          <w:szCs w:val="22"/>
        </w:rPr>
        <w:t xml:space="preserve"> or pyramid schemes to lists or individuals, and any other types of use, which may unnecessarily consume system resources or otherwise interfere with the work of others.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send unsolicited bulk mail messages ("junk mail" or "spam").  This includes, but is not limited to, bulk-mailing of commercial advertising, informational announcements, and political tracts. </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send malicious email, including but not limited to "</w:t>
      </w:r>
      <w:proofErr w:type="spellStart"/>
      <w:r w:rsidRPr="007E6118">
        <w:rPr>
          <w:sz w:val="22"/>
          <w:szCs w:val="22"/>
        </w:rPr>
        <w:t>mailbombing</w:t>
      </w:r>
      <w:proofErr w:type="spellEnd"/>
      <w:r w:rsidRPr="007E6118">
        <w:rPr>
          <w:sz w:val="22"/>
          <w:szCs w:val="22"/>
        </w:rPr>
        <w:t>" (flooding a user or site with very large or numerous pieces of email).</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post network or server configuration information about any </w:t>
      </w:r>
      <w:r w:rsidR="009D3A66">
        <w:rPr>
          <w:sz w:val="22"/>
          <w:szCs w:val="22"/>
        </w:rPr>
        <w:t>COMPANY</w:t>
      </w:r>
      <w:r w:rsidR="00A00AB4" w:rsidRPr="007E6118">
        <w:rPr>
          <w:sz w:val="22"/>
          <w:szCs w:val="22"/>
        </w:rPr>
        <w:t xml:space="preserve"> </w:t>
      </w:r>
      <w:r w:rsidRPr="007E6118">
        <w:rPr>
          <w:sz w:val="22"/>
          <w:szCs w:val="22"/>
        </w:rPr>
        <w:t xml:space="preserve">machines.  This includes internal </w:t>
      </w:r>
      <w:proofErr w:type="spellStart"/>
      <w:r w:rsidRPr="007E6118">
        <w:rPr>
          <w:sz w:val="22"/>
          <w:szCs w:val="22"/>
        </w:rPr>
        <w:t>tcp</w:t>
      </w:r>
      <w:proofErr w:type="spellEnd"/>
      <w:r w:rsidRPr="007E6118">
        <w:rPr>
          <w:sz w:val="22"/>
          <w:szCs w:val="22"/>
        </w:rPr>
        <w:t xml:space="preserve"> addresses, server names, server types, or software version numbers.</w:t>
      </w:r>
    </w:p>
    <w:p w:rsidR="007E6118" w:rsidRPr="007E6118"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lastRenderedPageBreak/>
        <w:t xml:space="preserve">Users </w:t>
      </w:r>
      <w:r w:rsidR="00A00AB4">
        <w:rPr>
          <w:sz w:val="22"/>
          <w:szCs w:val="22"/>
        </w:rPr>
        <w:t>must</w:t>
      </w:r>
      <w:r w:rsidRPr="007E6118">
        <w:rPr>
          <w:sz w:val="22"/>
          <w:szCs w:val="22"/>
        </w:rPr>
        <w:t xml:space="preserve"> identify themselves by their real name; pseudonyms that are not readily attributable to actual users are not allowed.  Users </w:t>
      </w:r>
      <w:r w:rsidR="00A00AB4">
        <w:rPr>
          <w:sz w:val="22"/>
          <w:szCs w:val="22"/>
        </w:rPr>
        <w:t>must</w:t>
      </w:r>
      <w:r w:rsidRPr="007E6118">
        <w:rPr>
          <w:sz w:val="22"/>
          <w:szCs w:val="22"/>
        </w:rPr>
        <w:t xml:space="preserve"> not represent themselves as another user.</w:t>
      </w:r>
    </w:p>
    <w:p w:rsidR="00463D64" w:rsidRDefault="007E6118" w:rsidP="00A00AB4">
      <w:pPr>
        <w:pStyle w:val="ListParagraph"/>
        <w:numPr>
          <w:ilvl w:val="2"/>
          <w:numId w:val="25"/>
        </w:numPr>
        <w:spacing w:before="240" w:after="60"/>
        <w:ind w:left="734" w:hanging="691"/>
        <w:contextualSpacing w:val="0"/>
        <w:rPr>
          <w:sz w:val="22"/>
          <w:szCs w:val="22"/>
        </w:rPr>
      </w:pPr>
      <w:r w:rsidRPr="007E6118">
        <w:rPr>
          <w:sz w:val="22"/>
          <w:szCs w:val="22"/>
        </w:rPr>
        <w:t xml:space="preserve">Users </w:t>
      </w:r>
      <w:r w:rsidR="00A00AB4">
        <w:rPr>
          <w:sz w:val="22"/>
          <w:szCs w:val="22"/>
        </w:rPr>
        <w:t>must</w:t>
      </w:r>
      <w:r w:rsidRPr="007E6118">
        <w:rPr>
          <w:sz w:val="22"/>
          <w:szCs w:val="22"/>
        </w:rPr>
        <w:t xml:space="preserve"> not forge header information</w:t>
      </w:r>
      <w:r w:rsidR="00463D64" w:rsidRPr="00912C06">
        <w:rPr>
          <w:sz w:val="22"/>
          <w:szCs w:val="22"/>
        </w:rPr>
        <w:t>.</w:t>
      </w:r>
    </w:p>
    <w:p w:rsidR="007E323F" w:rsidRDefault="007E323F" w:rsidP="00BB7C07">
      <w:pPr>
        <w:pStyle w:val="ListParagraph"/>
        <w:numPr>
          <w:ilvl w:val="2"/>
          <w:numId w:val="25"/>
        </w:numPr>
        <w:spacing w:before="240" w:after="60"/>
        <w:ind w:left="734" w:hanging="691"/>
        <w:contextualSpacing w:val="0"/>
        <w:rPr>
          <w:sz w:val="22"/>
          <w:szCs w:val="22"/>
        </w:rPr>
      </w:pPr>
      <w:r>
        <w:rPr>
          <w:sz w:val="22"/>
          <w:szCs w:val="22"/>
        </w:rPr>
        <w:t xml:space="preserve">Users must not use </w:t>
      </w:r>
      <w:r w:rsidR="00E73C47">
        <w:rPr>
          <w:sz w:val="22"/>
          <w:szCs w:val="22"/>
        </w:rPr>
        <w:t xml:space="preserve">any external </w:t>
      </w:r>
      <w:r>
        <w:rPr>
          <w:sz w:val="22"/>
          <w:szCs w:val="22"/>
        </w:rPr>
        <w:t xml:space="preserve">Web mail services (such as AOL, Hotmail, Yahoo, Google, etc.) on </w:t>
      </w:r>
      <w:r w:rsidR="009D3A66">
        <w:rPr>
          <w:sz w:val="22"/>
          <w:szCs w:val="22"/>
        </w:rPr>
        <w:t>COMPANY</w:t>
      </w:r>
      <w:r>
        <w:rPr>
          <w:sz w:val="22"/>
          <w:szCs w:val="22"/>
        </w:rPr>
        <w:t>’s computer systems.</w:t>
      </w:r>
    </w:p>
    <w:p w:rsidR="00BB7C07" w:rsidRDefault="00BB7C07" w:rsidP="00BB7C07">
      <w:pPr>
        <w:pStyle w:val="ListParagraph"/>
        <w:numPr>
          <w:ilvl w:val="2"/>
          <w:numId w:val="25"/>
        </w:numPr>
        <w:spacing w:before="240" w:after="60"/>
        <w:ind w:left="734" w:hanging="691"/>
        <w:contextualSpacing w:val="0"/>
        <w:rPr>
          <w:sz w:val="22"/>
          <w:szCs w:val="22"/>
        </w:rPr>
      </w:pPr>
      <w:r w:rsidRPr="00BB7C07">
        <w:rPr>
          <w:sz w:val="22"/>
          <w:szCs w:val="22"/>
        </w:rPr>
        <w:t>Networking web sites that are designed primarily to be used</w:t>
      </w:r>
      <w:r>
        <w:rPr>
          <w:sz w:val="22"/>
          <w:szCs w:val="22"/>
        </w:rPr>
        <w:t xml:space="preserve"> </w:t>
      </w:r>
      <w:r w:rsidRPr="00BB7C07">
        <w:rPr>
          <w:sz w:val="22"/>
          <w:szCs w:val="22"/>
        </w:rPr>
        <w:t>for electronic communications among users are not permitted at this time as the firm does</w:t>
      </w:r>
      <w:r>
        <w:rPr>
          <w:sz w:val="22"/>
          <w:szCs w:val="22"/>
        </w:rPr>
        <w:t xml:space="preserve"> </w:t>
      </w:r>
      <w:r w:rsidRPr="00BB7C07">
        <w:rPr>
          <w:sz w:val="22"/>
          <w:szCs w:val="22"/>
        </w:rPr>
        <w:t>not currently have the technology or systems to monitor or retain those communications.</w:t>
      </w:r>
      <w:r>
        <w:rPr>
          <w:sz w:val="22"/>
          <w:szCs w:val="22"/>
        </w:rPr>
        <w:t xml:space="preserve">  </w:t>
      </w:r>
    </w:p>
    <w:p w:rsidR="00A00AB4" w:rsidRDefault="00BB7C07" w:rsidP="00BB7C07">
      <w:pPr>
        <w:pStyle w:val="ListParagraph"/>
        <w:numPr>
          <w:ilvl w:val="2"/>
          <w:numId w:val="25"/>
        </w:numPr>
        <w:spacing w:before="240" w:after="60"/>
        <w:ind w:left="734" w:hanging="691"/>
        <w:contextualSpacing w:val="0"/>
        <w:rPr>
          <w:sz w:val="22"/>
          <w:szCs w:val="22"/>
        </w:rPr>
      </w:pPr>
      <w:r w:rsidRPr="00BB7C07">
        <w:rPr>
          <w:sz w:val="22"/>
          <w:szCs w:val="22"/>
        </w:rPr>
        <w:t>User must identify the company name, contain</w:t>
      </w:r>
      <w:r>
        <w:rPr>
          <w:sz w:val="22"/>
          <w:szCs w:val="22"/>
        </w:rPr>
        <w:t xml:space="preserve"> </w:t>
      </w:r>
      <w:r w:rsidRPr="00BB7C07">
        <w:rPr>
          <w:sz w:val="22"/>
          <w:szCs w:val="22"/>
        </w:rPr>
        <w:t>full disclosure, provide no false or misleading information, and not present any</w:t>
      </w:r>
      <w:r>
        <w:rPr>
          <w:sz w:val="22"/>
          <w:szCs w:val="22"/>
        </w:rPr>
        <w:t xml:space="preserve"> forward-looking statements for a</w:t>
      </w:r>
      <w:r w:rsidRPr="00BB7C07">
        <w:rPr>
          <w:sz w:val="22"/>
          <w:szCs w:val="22"/>
        </w:rPr>
        <w:t xml:space="preserve">ll postings to </w:t>
      </w:r>
      <w:r w:rsidR="00FB1DDB">
        <w:rPr>
          <w:sz w:val="22"/>
          <w:szCs w:val="22"/>
        </w:rPr>
        <w:t>any</w:t>
      </w:r>
      <w:r w:rsidRPr="00BB7C07">
        <w:rPr>
          <w:sz w:val="22"/>
          <w:szCs w:val="22"/>
        </w:rPr>
        <w:t xml:space="preserve"> networking web site</w:t>
      </w:r>
      <w:r w:rsidR="00FB1DDB">
        <w:rPr>
          <w:sz w:val="22"/>
          <w:szCs w:val="22"/>
        </w:rPr>
        <w:t>.</w:t>
      </w:r>
    </w:p>
    <w:p w:rsidR="00FB1DDB" w:rsidRDefault="00FB1DDB" w:rsidP="00FB1DDB">
      <w:pPr>
        <w:pStyle w:val="ListParagraph"/>
        <w:numPr>
          <w:ilvl w:val="2"/>
          <w:numId w:val="25"/>
        </w:numPr>
        <w:spacing w:before="240" w:after="60"/>
        <w:ind w:left="734" w:hanging="691"/>
        <w:contextualSpacing w:val="0"/>
        <w:rPr>
          <w:sz w:val="22"/>
          <w:szCs w:val="22"/>
        </w:rPr>
      </w:pPr>
      <w:r>
        <w:rPr>
          <w:sz w:val="22"/>
          <w:szCs w:val="22"/>
        </w:rPr>
        <w:t xml:space="preserve">Users must not </w:t>
      </w:r>
      <w:r w:rsidR="00145152">
        <w:rPr>
          <w:sz w:val="22"/>
          <w:szCs w:val="22"/>
        </w:rPr>
        <w:t xml:space="preserve">use </w:t>
      </w:r>
      <w:r>
        <w:rPr>
          <w:sz w:val="22"/>
          <w:szCs w:val="22"/>
        </w:rPr>
        <w:t xml:space="preserve">a networking web site for personal </w:t>
      </w:r>
      <w:r w:rsidR="00145152">
        <w:rPr>
          <w:sz w:val="22"/>
          <w:szCs w:val="22"/>
        </w:rPr>
        <w:t xml:space="preserve">use </w:t>
      </w:r>
      <w:r>
        <w:rPr>
          <w:sz w:val="22"/>
          <w:szCs w:val="22"/>
        </w:rPr>
        <w:t xml:space="preserve">during business hours.  </w:t>
      </w:r>
      <w:r w:rsidRPr="00FB1DDB">
        <w:rPr>
          <w:sz w:val="22"/>
          <w:szCs w:val="22"/>
        </w:rPr>
        <w:t>Using the firm’s computer</w:t>
      </w:r>
      <w:r>
        <w:rPr>
          <w:sz w:val="22"/>
          <w:szCs w:val="22"/>
        </w:rPr>
        <w:t xml:space="preserve"> </w:t>
      </w:r>
      <w:r w:rsidRPr="00FB1DDB">
        <w:rPr>
          <w:sz w:val="22"/>
          <w:szCs w:val="22"/>
        </w:rPr>
        <w:t xml:space="preserve">systems to access networking web sites other than LinkedIn is prohibited. </w:t>
      </w:r>
      <w:r>
        <w:rPr>
          <w:sz w:val="22"/>
          <w:szCs w:val="22"/>
        </w:rPr>
        <w:t xml:space="preserve"> </w:t>
      </w:r>
      <w:r w:rsidRPr="00FB1DDB">
        <w:rPr>
          <w:sz w:val="22"/>
          <w:szCs w:val="22"/>
        </w:rPr>
        <w:t>Any</w:t>
      </w:r>
      <w:r>
        <w:rPr>
          <w:sz w:val="22"/>
          <w:szCs w:val="22"/>
        </w:rPr>
        <w:t xml:space="preserve"> </w:t>
      </w:r>
      <w:r w:rsidRPr="00FB1DDB">
        <w:rPr>
          <w:sz w:val="22"/>
          <w:szCs w:val="22"/>
        </w:rPr>
        <w:t>personal bio an employee includes on her or his personal site, which includes</w:t>
      </w:r>
      <w:r>
        <w:rPr>
          <w:sz w:val="22"/>
          <w:szCs w:val="22"/>
        </w:rPr>
        <w:t xml:space="preserve"> </w:t>
      </w:r>
      <w:r w:rsidRPr="00FB1DDB">
        <w:rPr>
          <w:sz w:val="22"/>
          <w:szCs w:val="22"/>
        </w:rPr>
        <w:t>reference to the firm, should limit the information about the firm to the firm’s</w:t>
      </w:r>
      <w:r>
        <w:rPr>
          <w:sz w:val="22"/>
          <w:szCs w:val="22"/>
        </w:rPr>
        <w:t xml:space="preserve"> </w:t>
      </w:r>
      <w:r w:rsidRPr="00FB1DDB">
        <w:rPr>
          <w:sz w:val="22"/>
          <w:szCs w:val="22"/>
        </w:rPr>
        <w:t>name.</w:t>
      </w:r>
    </w:p>
    <w:p w:rsidR="00887A04" w:rsidRPr="00FB1DDB" w:rsidRDefault="00887A04" w:rsidP="00FB1DDB">
      <w:pPr>
        <w:pStyle w:val="ListParagraph"/>
        <w:numPr>
          <w:ilvl w:val="2"/>
          <w:numId w:val="25"/>
        </w:numPr>
        <w:spacing w:before="240" w:after="60"/>
        <w:ind w:left="734" w:hanging="691"/>
        <w:contextualSpacing w:val="0"/>
        <w:rPr>
          <w:sz w:val="22"/>
          <w:szCs w:val="22"/>
        </w:rPr>
      </w:pPr>
      <w:r>
        <w:rPr>
          <w:sz w:val="22"/>
          <w:szCs w:val="22"/>
        </w:rPr>
        <w:t xml:space="preserve">Users must not copy or transmit to any outside party any software that has been installed on </w:t>
      </w:r>
      <w:r w:rsidR="009D3A66">
        <w:rPr>
          <w:sz w:val="22"/>
          <w:szCs w:val="22"/>
        </w:rPr>
        <w:t>COMPANY</w:t>
      </w:r>
      <w:r>
        <w:rPr>
          <w:sz w:val="22"/>
          <w:szCs w:val="22"/>
        </w:rPr>
        <w:t xml:space="preserve"> computers.</w:t>
      </w:r>
    </w:p>
    <w:p w:rsidR="00463D64" w:rsidRPr="00A00AB4" w:rsidRDefault="00A00AB4" w:rsidP="00382CFD">
      <w:pPr>
        <w:pStyle w:val="Heading2"/>
        <w:numPr>
          <w:ilvl w:val="1"/>
          <w:numId w:val="29"/>
        </w:numPr>
        <w:ind w:left="720" w:hanging="702"/>
        <w:rPr>
          <w:rFonts w:ascii="Arial" w:hAnsi="Arial" w:cs="Arial"/>
          <w:color w:val="auto"/>
        </w:rPr>
      </w:pPr>
      <w:r w:rsidRPr="00A00AB4">
        <w:rPr>
          <w:rFonts w:ascii="Arial" w:hAnsi="Arial" w:cs="Arial"/>
          <w:color w:val="auto"/>
        </w:rPr>
        <w:t>Security Awareness and Training</w:t>
      </w: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E879EA" w:rsidRPr="00E879EA" w:rsidRDefault="00E879EA" w:rsidP="00382CFD">
      <w:pPr>
        <w:pStyle w:val="ListParagraph"/>
        <w:numPr>
          <w:ilvl w:val="0"/>
          <w:numId w:val="9"/>
        </w:numPr>
        <w:spacing w:before="240" w:after="60"/>
        <w:contextualSpacing w:val="0"/>
        <w:rPr>
          <w:vanish/>
          <w:sz w:val="22"/>
          <w:szCs w:val="22"/>
        </w:rPr>
      </w:pPr>
    </w:p>
    <w:p w:rsidR="00A00AB4" w:rsidRPr="00A00AB4" w:rsidRDefault="00A00AB4" w:rsidP="00A00AB4">
      <w:pPr>
        <w:pStyle w:val="ListParagraph"/>
        <w:numPr>
          <w:ilvl w:val="2"/>
          <w:numId w:val="30"/>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make new users aware of the security policies and data classification as part of their orientation and existing users must periodically receive information security awareness training.</w:t>
      </w:r>
    </w:p>
    <w:p w:rsidR="00A00AB4" w:rsidRPr="00A00AB4" w:rsidRDefault="00A00AB4" w:rsidP="00A00AB4">
      <w:pPr>
        <w:pStyle w:val="ListParagraph"/>
        <w:numPr>
          <w:ilvl w:val="2"/>
          <w:numId w:val="30"/>
        </w:numPr>
        <w:spacing w:before="240" w:after="60"/>
        <w:ind w:left="734" w:hanging="691"/>
        <w:contextualSpacing w:val="0"/>
        <w:rPr>
          <w:sz w:val="22"/>
          <w:szCs w:val="22"/>
        </w:rPr>
      </w:pPr>
      <w:r w:rsidRPr="00A00AB4">
        <w:rPr>
          <w:sz w:val="22"/>
          <w:szCs w:val="22"/>
        </w:rPr>
        <w:t xml:space="preserve">Users </w:t>
      </w:r>
      <w:r>
        <w:rPr>
          <w:sz w:val="22"/>
          <w:szCs w:val="22"/>
        </w:rPr>
        <w:t>must</w:t>
      </w:r>
      <w:r w:rsidRPr="00A00AB4">
        <w:rPr>
          <w:sz w:val="22"/>
          <w:szCs w:val="22"/>
        </w:rPr>
        <w:t xml:space="preserve"> periodically receive information security awareness briefings, such as “Security 101” or general security, refreshers to the security policies and data classification, and other security awareness briefings as necessary.</w:t>
      </w:r>
    </w:p>
    <w:p w:rsidR="00A00AB4" w:rsidRPr="00A00AB4" w:rsidRDefault="00A00AB4" w:rsidP="00A00AB4">
      <w:pPr>
        <w:pStyle w:val="ListParagraph"/>
        <w:numPr>
          <w:ilvl w:val="2"/>
          <w:numId w:val="30"/>
        </w:numPr>
        <w:spacing w:before="240" w:after="60"/>
        <w:ind w:left="734" w:hanging="691"/>
        <w:contextualSpacing w:val="0"/>
        <w:rPr>
          <w:sz w:val="22"/>
          <w:szCs w:val="22"/>
        </w:rPr>
      </w:pPr>
      <w:r w:rsidRPr="00A00AB4">
        <w:rPr>
          <w:sz w:val="22"/>
          <w:szCs w:val="22"/>
        </w:rPr>
        <w:t xml:space="preserve">Users </w:t>
      </w:r>
      <w:r>
        <w:rPr>
          <w:sz w:val="22"/>
          <w:szCs w:val="22"/>
        </w:rPr>
        <w:t>must</w:t>
      </w:r>
      <w:r w:rsidRPr="00A00AB4">
        <w:rPr>
          <w:sz w:val="22"/>
          <w:szCs w:val="22"/>
        </w:rPr>
        <w:t xml:space="preserve"> be made aware of the information ethics that addresses the protection, use, duplication, sharing or disclosure of </w:t>
      </w:r>
      <w:r w:rsidR="009D3A66">
        <w:rPr>
          <w:sz w:val="22"/>
          <w:szCs w:val="22"/>
        </w:rPr>
        <w:t>COMPANY</w:t>
      </w:r>
      <w:r w:rsidRPr="00A00AB4">
        <w:rPr>
          <w:sz w:val="22"/>
          <w:szCs w:val="22"/>
        </w:rPr>
        <w:t xml:space="preserve"> information.</w:t>
      </w:r>
    </w:p>
    <w:p w:rsidR="00A00AB4" w:rsidRPr="00A00AB4" w:rsidRDefault="00A00AB4" w:rsidP="00A00AB4">
      <w:pPr>
        <w:pStyle w:val="ListParagraph"/>
        <w:numPr>
          <w:ilvl w:val="2"/>
          <w:numId w:val="30"/>
        </w:numPr>
        <w:spacing w:before="240" w:after="60"/>
        <w:ind w:left="734" w:hanging="691"/>
        <w:contextualSpacing w:val="0"/>
        <w:rPr>
          <w:sz w:val="22"/>
          <w:szCs w:val="22"/>
        </w:rPr>
      </w:pPr>
      <w:r w:rsidRPr="00A00AB4">
        <w:rPr>
          <w:sz w:val="22"/>
          <w:szCs w:val="22"/>
        </w:rPr>
        <w:t xml:space="preserve">Users </w:t>
      </w:r>
      <w:r>
        <w:rPr>
          <w:sz w:val="22"/>
          <w:szCs w:val="22"/>
        </w:rPr>
        <w:t>must</w:t>
      </w:r>
      <w:r w:rsidRPr="00A00AB4">
        <w:rPr>
          <w:sz w:val="22"/>
          <w:szCs w:val="22"/>
        </w:rPr>
        <w:t xml:space="preserve"> receive security training specific to their job functions such as network and system security and also secure software development for application developers.</w:t>
      </w:r>
    </w:p>
    <w:p w:rsidR="00463D64" w:rsidRDefault="00A00AB4" w:rsidP="00A00AB4">
      <w:pPr>
        <w:pStyle w:val="ListParagraph"/>
        <w:numPr>
          <w:ilvl w:val="2"/>
          <w:numId w:val="30"/>
        </w:numPr>
        <w:spacing w:before="240" w:after="60"/>
        <w:ind w:left="734" w:hanging="691"/>
        <w:contextualSpacing w:val="0"/>
        <w:rPr>
          <w:sz w:val="22"/>
          <w:szCs w:val="22"/>
        </w:rPr>
      </w:pPr>
      <w:r w:rsidRPr="00A00AB4">
        <w:rPr>
          <w:sz w:val="22"/>
          <w:szCs w:val="22"/>
        </w:rPr>
        <w:t xml:space="preserve">Users </w:t>
      </w:r>
      <w:r>
        <w:rPr>
          <w:sz w:val="22"/>
          <w:szCs w:val="22"/>
        </w:rPr>
        <w:t>must</w:t>
      </w:r>
      <w:r w:rsidRPr="00A00AB4">
        <w:rPr>
          <w:sz w:val="22"/>
          <w:szCs w:val="22"/>
        </w:rPr>
        <w:t xml:space="preserve"> sign a</w:t>
      </w:r>
      <w:r>
        <w:rPr>
          <w:sz w:val="22"/>
          <w:szCs w:val="22"/>
        </w:rPr>
        <w:t>n Information</w:t>
      </w:r>
      <w:r w:rsidRPr="00A00AB4">
        <w:rPr>
          <w:sz w:val="22"/>
          <w:szCs w:val="22"/>
        </w:rPr>
        <w:t xml:space="preserve"> Security Policies Acknowledgment form.  This form will acknowledge that each new user has read the </w:t>
      </w:r>
      <w:r>
        <w:rPr>
          <w:sz w:val="22"/>
          <w:szCs w:val="22"/>
        </w:rPr>
        <w:t xml:space="preserve">Information </w:t>
      </w:r>
      <w:r w:rsidRPr="00A00AB4">
        <w:rPr>
          <w:sz w:val="22"/>
          <w:szCs w:val="22"/>
        </w:rPr>
        <w:t>Security Policies and understands the responsibilities concerning the policies and the consequences of a policy infraction</w:t>
      </w:r>
      <w:r w:rsidR="00463D64" w:rsidRPr="00D0732A">
        <w:rPr>
          <w:sz w:val="22"/>
          <w:szCs w:val="22"/>
        </w:rPr>
        <w:t xml:space="preserve">.  </w:t>
      </w:r>
    </w:p>
    <w:p w:rsidR="003330B9" w:rsidRPr="003330B9" w:rsidRDefault="00F353DA" w:rsidP="00887A04">
      <w:pPr>
        <w:pStyle w:val="Heading2"/>
        <w:numPr>
          <w:ilvl w:val="1"/>
          <w:numId w:val="34"/>
        </w:numPr>
        <w:ind w:left="720" w:hanging="702"/>
        <w:rPr>
          <w:rFonts w:ascii="Arial" w:hAnsi="Arial" w:cs="Arial"/>
          <w:color w:val="auto"/>
        </w:rPr>
      </w:pPr>
      <w:r>
        <w:rPr>
          <w:rFonts w:ascii="Arial" w:hAnsi="Arial" w:cs="Arial"/>
          <w:color w:val="auto"/>
        </w:rPr>
        <w:lastRenderedPageBreak/>
        <w:t>Termination</w:t>
      </w:r>
    </w:p>
    <w:p w:rsidR="00F353DA" w:rsidRPr="00F353DA" w:rsidRDefault="00F353DA" w:rsidP="00887A04">
      <w:pPr>
        <w:pStyle w:val="ListParagraph"/>
        <w:keepNext/>
        <w:keepLines/>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 xml:space="preserve">maintain formal procedures to terminate information access privileges for users.  The resigning individual’s manager must notify Human Resources (HR) </w:t>
      </w:r>
      <w:r w:rsidR="00E73C47">
        <w:rPr>
          <w:sz w:val="22"/>
          <w:szCs w:val="22"/>
        </w:rPr>
        <w:t xml:space="preserve">immediately </w:t>
      </w:r>
      <w:r w:rsidRPr="00F353DA">
        <w:rPr>
          <w:sz w:val="22"/>
          <w:szCs w:val="22"/>
        </w:rPr>
        <w:t xml:space="preserve">when an employee, contractor, or consultant leaves </w:t>
      </w:r>
      <w:r w:rsidR="009D3A66">
        <w:rPr>
          <w:sz w:val="22"/>
          <w:szCs w:val="22"/>
        </w:rPr>
        <w:t>COMPANY</w:t>
      </w:r>
      <w:r w:rsidRPr="00F353DA">
        <w:rPr>
          <w:sz w:val="22"/>
          <w:szCs w:val="22"/>
        </w:rPr>
        <w:t xml:space="preserve">.  HR will then </w:t>
      </w:r>
      <w:r w:rsidR="00E73C47">
        <w:rPr>
          <w:sz w:val="22"/>
          <w:szCs w:val="22"/>
        </w:rPr>
        <w:t xml:space="preserve">immediately </w:t>
      </w:r>
      <w:r w:rsidRPr="00F353DA">
        <w:rPr>
          <w:sz w:val="22"/>
          <w:szCs w:val="22"/>
        </w:rPr>
        <w:t xml:space="preserve">notify IT who will implement procedures for resignations based upon the resigning individual’s access to sensitive information.  The administrators on the appropriate systems will remove the resigning individual’s user ID(s).  </w:t>
      </w:r>
    </w:p>
    <w:p w:rsidR="00F353DA" w:rsidRPr="00F353DA" w:rsidRDefault="00F353DA"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ensure that all property, including all computer equipment, in the custody of the user is returned.</w:t>
      </w:r>
    </w:p>
    <w:p w:rsidR="00F353DA" w:rsidRPr="00F353DA" w:rsidRDefault="00F353DA"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ensure all system access cards are retrieved prior to departure and such access cards must be deactivated.</w:t>
      </w:r>
    </w:p>
    <w:p w:rsidR="00F353DA" w:rsidRPr="00F353DA" w:rsidRDefault="00F353DA"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ensure all relevant passwords are changed if the resigning user was responsible for system administration.</w:t>
      </w:r>
    </w:p>
    <w:p w:rsidR="00F353DA" w:rsidRDefault="00F353DA"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ensure that various passwords are expired based on the resigning user’s access to sensitive information.</w:t>
      </w:r>
    </w:p>
    <w:p w:rsidR="00887A04" w:rsidRPr="00F353DA" w:rsidRDefault="00887A04"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 must ensure that all information from user-owned equipment, including equipment in a user’s home is erased.</w:t>
      </w:r>
    </w:p>
    <w:p w:rsidR="00A93F4E" w:rsidRDefault="00F353DA" w:rsidP="00F353DA">
      <w:pPr>
        <w:pStyle w:val="ListParagraph"/>
        <w:numPr>
          <w:ilvl w:val="2"/>
          <w:numId w:val="36"/>
        </w:numPr>
        <w:spacing w:before="240" w:after="60"/>
        <w:ind w:left="734" w:hanging="691"/>
        <w:contextualSpacing w:val="0"/>
        <w:rPr>
          <w:sz w:val="22"/>
          <w:szCs w:val="22"/>
        </w:rPr>
      </w:pPr>
      <w:r>
        <w:rPr>
          <w:sz w:val="22"/>
          <w:szCs w:val="22"/>
        </w:rPr>
        <w:t>The Information Security Organization</w:t>
      </w:r>
      <w:r w:rsidRPr="00A00AB4">
        <w:rPr>
          <w:sz w:val="22"/>
          <w:szCs w:val="22"/>
        </w:rPr>
        <w:t xml:space="preserve"> </w:t>
      </w:r>
      <w:r>
        <w:rPr>
          <w:sz w:val="22"/>
          <w:szCs w:val="22"/>
        </w:rPr>
        <w:t>must</w:t>
      </w:r>
      <w:r w:rsidRPr="00A00AB4">
        <w:rPr>
          <w:sz w:val="22"/>
          <w:szCs w:val="22"/>
        </w:rPr>
        <w:t xml:space="preserve"> </w:t>
      </w:r>
      <w:r w:rsidRPr="00F353DA">
        <w:rPr>
          <w:sz w:val="22"/>
          <w:szCs w:val="22"/>
        </w:rPr>
        <w:t xml:space="preserve">maintain formal procedures to remove involuntarily terminated individuals from </w:t>
      </w:r>
      <w:r w:rsidR="009D3A66">
        <w:rPr>
          <w:sz w:val="22"/>
          <w:szCs w:val="22"/>
        </w:rPr>
        <w:t>COMPANY</w:t>
      </w:r>
      <w:r w:rsidRPr="00F353DA">
        <w:rPr>
          <w:sz w:val="22"/>
          <w:szCs w:val="22"/>
        </w:rPr>
        <w:t xml:space="preserve"> premises.  The terminated individual’s manager must notify HR when an employee or contractor is being involuntarily terminated.  HR will then </w:t>
      </w:r>
      <w:r w:rsidR="00E73C47">
        <w:rPr>
          <w:sz w:val="22"/>
          <w:szCs w:val="22"/>
        </w:rPr>
        <w:t xml:space="preserve">immediately </w:t>
      </w:r>
      <w:r w:rsidRPr="00F353DA">
        <w:rPr>
          <w:sz w:val="22"/>
          <w:szCs w:val="22"/>
        </w:rPr>
        <w:t>notify IT who will implement procedures for involuntarily termination based upon the terminated individual’s access to sensitive information.  The administrators on the appropriate systems will remove the terminated employee’s user ID(s).  All user ID(s) must be removed prior to employee notification of termination</w:t>
      </w:r>
      <w:r w:rsidR="00A93F4E" w:rsidRPr="006B0C2B">
        <w:rPr>
          <w:sz w:val="22"/>
          <w:szCs w:val="22"/>
        </w:rPr>
        <w:t>.</w:t>
      </w:r>
    </w:p>
    <w:p w:rsidR="00981967" w:rsidRDefault="00964E5F" w:rsidP="00382CFD">
      <w:pPr>
        <w:pStyle w:val="Heading1"/>
        <w:numPr>
          <w:ilvl w:val="0"/>
          <w:numId w:val="54"/>
        </w:numPr>
        <w:ind w:left="720" w:hanging="720"/>
      </w:pPr>
      <w:r>
        <w:t>Compliance with Policies</w:t>
      </w:r>
      <w:bookmarkStart w:id="0" w:name="_GoBack"/>
      <w:bookmarkEnd w:id="0"/>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9D3A66">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9D3A66">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lastRenderedPageBreak/>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sidRPr="003543E6">
        <w:rPr>
          <w:i/>
          <w:sz w:val="22"/>
          <w:szCs w:val="22"/>
        </w:rPr>
        <w:t>Information Security Policy Acknowledgement</w:t>
      </w:r>
      <w:r w:rsidRPr="00610FDB">
        <w:rPr>
          <w:sz w:val="22"/>
          <w:szCs w:val="22"/>
        </w:rPr>
        <w:t xml:space="preserve"> form.</w:t>
      </w:r>
    </w:p>
    <w:p w:rsidR="009F0015" w:rsidRDefault="00964E5F" w:rsidP="00382CFD">
      <w:pPr>
        <w:pStyle w:val="Heading1"/>
        <w:numPr>
          <w:ilvl w:val="0"/>
          <w:numId w:val="55"/>
        </w:numPr>
        <w:ind w:left="720" w:hanging="720"/>
      </w:pPr>
      <w:r>
        <w:t>Questions</w:t>
      </w:r>
    </w:p>
    <w:p w:rsidR="00106FBD" w:rsidRPr="00106FBD" w:rsidRDefault="00E75AF5" w:rsidP="00E75AF5">
      <w:pPr>
        <w:pStyle w:val="1head"/>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145152">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382CFD">
      <w:pPr>
        <w:pStyle w:val="Heading1"/>
        <w:numPr>
          <w:ilvl w:val="0"/>
          <w:numId w:val="56"/>
        </w:numPr>
        <w:ind w:left="720" w:hanging="720"/>
      </w:pPr>
      <w:r>
        <w:t>Disclaimers</w:t>
      </w:r>
    </w:p>
    <w:p w:rsidR="00E75AF5" w:rsidRPr="00E75AF5" w:rsidRDefault="009D3A66"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382CFD">
      <w:pPr>
        <w:pStyle w:val="1head"/>
        <w:keepNext/>
        <w:numPr>
          <w:ilvl w:val="0"/>
          <w:numId w:val="58"/>
        </w:numPr>
        <w:spacing w:before="0" w:after="160"/>
        <w:rPr>
          <w:b w:val="0"/>
          <w:caps w:val="0"/>
        </w:rPr>
      </w:pPr>
      <w:r w:rsidRPr="00E75AF5">
        <w:rPr>
          <w:b w:val="0"/>
          <w:caps w:val="0"/>
        </w:rPr>
        <w:t xml:space="preserve">Take any other steps deemed necessary to protect </w:t>
      </w:r>
      <w:r w:rsidR="009D3A66">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9D3A66">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9D3A66">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9D3A66">
        <w:rPr>
          <w:b w:val="0"/>
          <w:caps w:val="0"/>
        </w:rPr>
        <w:t>COMPANY</w:t>
      </w:r>
      <w:r w:rsidRPr="00E75AF5">
        <w:rPr>
          <w:b w:val="0"/>
          <w:caps w:val="0"/>
        </w:rPr>
        <w:t xml:space="preserve"> are the property of </w:t>
      </w:r>
      <w:r w:rsidR="009D3A66">
        <w:rPr>
          <w:b w:val="0"/>
          <w:caps w:val="0"/>
        </w:rPr>
        <w:t>COMPANY</w:t>
      </w:r>
      <w:r w:rsidRPr="00E75AF5">
        <w:rPr>
          <w:b w:val="0"/>
          <w:caps w:val="0"/>
        </w:rPr>
        <w:t xml:space="preserve">. </w:t>
      </w:r>
      <w:r>
        <w:rPr>
          <w:b w:val="0"/>
          <w:caps w:val="0"/>
        </w:rPr>
        <w:t xml:space="preserve"> </w:t>
      </w:r>
      <w:r w:rsidR="009D3A66">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9D3A66">
        <w:rPr>
          <w:b w:val="0"/>
          <w:caps w:val="0"/>
        </w:rPr>
        <w:t>COMPANY</w:t>
      </w:r>
      <w:r w:rsidRPr="00E75AF5">
        <w:rPr>
          <w:b w:val="0"/>
          <w:caps w:val="0"/>
        </w:rPr>
        <w:t xml:space="preserve"> computer and communication systems.</w:t>
      </w:r>
    </w:p>
    <w:p w:rsidR="00E7467D" w:rsidRDefault="00964E5F" w:rsidP="00382CFD">
      <w:pPr>
        <w:pStyle w:val="Heading1"/>
        <w:keepLines/>
        <w:numPr>
          <w:ilvl w:val="0"/>
          <w:numId w:val="57"/>
        </w:numPr>
        <w:ind w:left="720" w:hanging="720"/>
      </w:pPr>
      <w:r>
        <w:t>Definitions</w:t>
      </w:r>
    </w:p>
    <w:p w:rsidR="0070390E" w:rsidRPr="00095748" w:rsidRDefault="009200CE" w:rsidP="0070390E">
      <w:pPr>
        <w:rPr>
          <w:sz w:val="22"/>
          <w:szCs w:val="22"/>
        </w:rPr>
      </w:pPr>
      <w:r w:rsidRPr="00095748">
        <w:rPr>
          <w:sz w:val="22"/>
          <w:szCs w:val="22"/>
        </w:rPr>
        <w:t>The following terms are related to this Information Security Policy:</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Compromise</w:t>
      </w:r>
      <w:r w:rsidRPr="00095748">
        <w:rPr>
          <w:sz w:val="22"/>
          <w:szCs w:val="22"/>
        </w:rPr>
        <w:t>:  Disclosure of data to unauthorized persons, or a violation of the security policy of a system in which unauthorized intentional or unintentional disclosure, modification, destruction, or loss of an object, may have occurred.</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Confidentiality</w:t>
      </w:r>
      <w:r w:rsidRPr="00095748">
        <w:rPr>
          <w:sz w:val="22"/>
          <w:szCs w:val="22"/>
        </w:rPr>
        <w:t>:  The concept of holding sensitive data in confidence, limited to an appropriate set of individuals or organizations.</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Electronic Communications Systems</w:t>
      </w:r>
      <w:r w:rsidRPr="00095748">
        <w:rPr>
          <w:sz w:val="22"/>
          <w:szCs w:val="22"/>
        </w:rPr>
        <w:t>:  All forms of communicating via electronic means such as the Internet, facsimile, cell phone, cable, PDAs, computers, networks, etc.</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Electronic Messaging</w:t>
      </w:r>
      <w:r w:rsidRPr="00095748">
        <w:rPr>
          <w:sz w:val="22"/>
          <w:szCs w:val="22"/>
        </w:rPr>
        <w:t>:  All forms of communicating such as Email, video conferencing, phone, IM, etc. via electronic means.</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lastRenderedPageBreak/>
        <w:t>Email</w:t>
      </w:r>
      <w:r w:rsidRPr="00095748">
        <w:rPr>
          <w:sz w:val="22"/>
          <w:szCs w:val="22"/>
        </w:rPr>
        <w:t>:  The electronic transmission of information through a mail protocol such as SMTP</w:t>
      </w:r>
      <w:r w:rsidR="00A93611">
        <w:rPr>
          <w:sz w:val="22"/>
          <w:szCs w:val="22"/>
        </w:rPr>
        <w:t xml:space="preserve">, </w:t>
      </w:r>
      <w:commentRangeStart w:id="1"/>
      <w:r w:rsidR="00A93611">
        <w:rPr>
          <w:sz w:val="22"/>
          <w:szCs w:val="22"/>
        </w:rPr>
        <w:t>POP3,</w:t>
      </w:r>
      <w:commentRangeEnd w:id="1"/>
      <w:r w:rsidR="00A93611">
        <w:rPr>
          <w:rStyle w:val="CommentReference"/>
        </w:rPr>
        <w:commentReference w:id="1"/>
      </w:r>
      <w:r w:rsidRPr="00095748">
        <w:rPr>
          <w:sz w:val="22"/>
          <w:szCs w:val="22"/>
        </w:rPr>
        <w:t xml:space="preserve"> or IMAP.</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Encryption</w:t>
      </w:r>
      <w:r w:rsidRPr="00095748">
        <w:rPr>
          <w:sz w:val="22"/>
          <w:szCs w:val="22"/>
        </w:rPr>
        <w:t>:  The protection of data during storage or transmission by cryptographic means.</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Forwarded Email</w:t>
      </w:r>
      <w:r w:rsidRPr="00095748">
        <w:rPr>
          <w:sz w:val="22"/>
          <w:szCs w:val="22"/>
        </w:rPr>
        <w:t xml:space="preserve">:  Email resent from an internal network to an outside point.  </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Information Classification</w:t>
      </w:r>
      <w:r w:rsidRPr="00095748">
        <w:rPr>
          <w:sz w:val="22"/>
          <w:szCs w:val="22"/>
        </w:rPr>
        <w:t>:  The determination that information is sensitive and requires a specific degree of protection against unauthorized disclosure.</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Information Resources (IR)</w:t>
      </w:r>
      <w:r w:rsidRPr="00095748">
        <w:rPr>
          <w:sz w:val="22"/>
          <w:szCs w:val="22"/>
        </w:rPr>
        <w:t>:  Any and all computer printouts, online display devices, magnetic storage media, and all computer-related activities involving any device capable of receiving email, browsing Web sites, or otherwise capable of receiving, storing, managing, or transmitting electronic data including, but not limited to, mainframes, servers, personal computers, notebook computers, hand-held computers, personal digital assistants (PDA), pagers, distributed processing systems, network attached and computer controlled medical and laboratory equipment (i.e. embedded technology), telecommunication resources, network environments, telephones, fax machines, printers and service bureaus. Additionally, it is the procedures, equipment, facilities, software, and data that are designed, built, operated, and maintained to create, collect, record, process, store, retrieve, display, and transmit information.</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Information Security</w:t>
      </w:r>
      <w:r w:rsidRPr="00095748">
        <w:rPr>
          <w:sz w:val="22"/>
          <w:szCs w:val="22"/>
        </w:rPr>
        <w:t>:  Includes the concepts, techniques, technical, administrative, and managerial measures used to protect information assets from deliberate or inadvertent unauthorized acquisition, damage, manipulation, modification, loss, or use.</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Portable Electronic Communications Systems</w:t>
      </w:r>
      <w:r w:rsidRPr="00095748">
        <w:rPr>
          <w:sz w:val="22"/>
          <w:szCs w:val="22"/>
        </w:rPr>
        <w:t xml:space="preserve">:  Mobile electronic communications systems such as cell phones, Blackberry’s, </w:t>
      </w:r>
      <w:commentRangeStart w:id="2"/>
      <w:proofErr w:type="spellStart"/>
      <w:r w:rsidR="00A93611">
        <w:rPr>
          <w:sz w:val="22"/>
          <w:szCs w:val="22"/>
        </w:rPr>
        <w:t>Iphones</w:t>
      </w:r>
      <w:proofErr w:type="spellEnd"/>
      <w:r w:rsidR="00A93611">
        <w:rPr>
          <w:sz w:val="22"/>
          <w:szCs w:val="22"/>
        </w:rPr>
        <w:t xml:space="preserve">, </w:t>
      </w:r>
      <w:commentRangeEnd w:id="2"/>
      <w:r w:rsidR="00FE1E14">
        <w:rPr>
          <w:rStyle w:val="CommentReference"/>
        </w:rPr>
        <w:commentReference w:id="2"/>
      </w:r>
      <w:proofErr w:type="spellStart"/>
      <w:r w:rsidRPr="00095748">
        <w:rPr>
          <w:sz w:val="22"/>
          <w:szCs w:val="22"/>
        </w:rPr>
        <w:t>Treos</w:t>
      </w:r>
      <w:proofErr w:type="spellEnd"/>
      <w:r w:rsidRPr="00095748">
        <w:rPr>
          <w:sz w:val="22"/>
          <w:szCs w:val="22"/>
        </w:rPr>
        <w:t xml:space="preserve">, </w:t>
      </w:r>
      <w:proofErr w:type="spellStart"/>
      <w:r w:rsidRPr="00095748">
        <w:rPr>
          <w:sz w:val="22"/>
          <w:szCs w:val="22"/>
        </w:rPr>
        <w:t>iPaqs</w:t>
      </w:r>
      <w:proofErr w:type="spellEnd"/>
      <w:r w:rsidRPr="00095748">
        <w:rPr>
          <w:sz w:val="22"/>
          <w:szCs w:val="22"/>
        </w:rPr>
        <w:t>, Palms, PDAs, laptops,</w:t>
      </w:r>
      <w:r w:rsidR="00A93611">
        <w:rPr>
          <w:sz w:val="22"/>
          <w:szCs w:val="22"/>
        </w:rPr>
        <w:t xml:space="preserve"> </w:t>
      </w:r>
      <w:commentRangeStart w:id="3"/>
      <w:r w:rsidR="00A93611">
        <w:rPr>
          <w:sz w:val="22"/>
          <w:szCs w:val="22"/>
        </w:rPr>
        <w:t>netbooks</w:t>
      </w:r>
      <w:commentRangeEnd w:id="3"/>
      <w:r w:rsidR="00FE1E14">
        <w:rPr>
          <w:rStyle w:val="CommentReference"/>
        </w:rPr>
        <w:commentReference w:id="3"/>
      </w:r>
      <w:r w:rsidRPr="00095748">
        <w:rPr>
          <w:sz w:val="22"/>
          <w:szCs w:val="22"/>
        </w:rPr>
        <w:t xml:space="preserve"> etc..</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Security Awareness</w:t>
      </w:r>
      <w:r w:rsidRPr="00095748">
        <w:rPr>
          <w:sz w:val="22"/>
          <w:szCs w:val="22"/>
        </w:rPr>
        <w:t>:  An initiative that sets the stage for security by changing organizational attitudes to realize the importance of security and the adverse consequences of security failure.  Further, awareness reminds users of the importance of security and the procedures to be followed.</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Security Policies</w:t>
      </w:r>
      <w:r w:rsidRPr="00095748">
        <w:rPr>
          <w:sz w:val="22"/>
          <w:szCs w:val="22"/>
        </w:rPr>
        <w:t>:  The set of laws, rules, and practices that regulate how an organization manages, protects, and distributes sensitive data.</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Security Training</w:t>
      </w:r>
      <w:r w:rsidRPr="00095748">
        <w:rPr>
          <w:sz w:val="22"/>
          <w:szCs w:val="22"/>
        </w:rPr>
        <w:t>:  The teaching of specific security skills and knowledge, usually directed at a predefined topic area such as network security, Windows security, wireless security, etc.</w:t>
      </w:r>
    </w:p>
    <w:p w:rsidR="00F353DA" w:rsidRPr="00095748" w:rsidRDefault="00F353DA" w:rsidP="00F353DA">
      <w:pPr>
        <w:pStyle w:val="ListParagraph"/>
        <w:numPr>
          <w:ilvl w:val="0"/>
          <w:numId w:val="67"/>
        </w:numPr>
        <w:spacing w:before="120" w:after="120"/>
        <w:contextualSpacing w:val="0"/>
        <w:rPr>
          <w:sz w:val="22"/>
          <w:szCs w:val="22"/>
        </w:rPr>
      </w:pPr>
      <w:r w:rsidRPr="00095748">
        <w:rPr>
          <w:b/>
          <w:sz w:val="22"/>
          <w:szCs w:val="22"/>
        </w:rPr>
        <w:t>Unauthorized Disclosure</w:t>
      </w:r>
      <w:r w:rsidRPr="00095748">
        <w:rPr>
          <w:sz w:val="22"/>
          <w:szCs w:val="22"/>
        </w:rPr>
        <w:t>:  The intentional or unintentional revealing of restricted information to people both inside and outside the organization, who do not have a “need to know” for that information.</w:t>
      </w:r>
    </w:p>
    <w:sectPr w:rsidR="00F353DA" w:rsidRPr="00095748" w:rsidSect="00EB1F08">
      <w:headerReference w:type="default" r:id="rId10"/>
      <w:footerReference w:type="default" r:id="rId11"/>
      <w:pgSz w:w="12240" w:h="15840"/>
      <w:pgMar w:top="1440" w:right="1440" w:bottom="1440" w:left="1440" w:header="720" w:footer="1008"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skinner" w:date="2009-10-18T10:31:00Z" w:initials="v">
    <w:p w:rsidR="00A93611" w:rsidRDefault="00A93611">
      <w:pPr>
        <w:pStyle w:val="CommentText"/>
      </w:pPr>
      <w:r>
        <w:rPr>
          <w:rStyle w:val="CommentReference"/>
        </w:rPr>
        <w:annotationRef/>
      </w:r>
      <w:proofErr w:type="gramStart"/>
      <w:r>
        <w:t>added</w:t>
      </w:r>
      <w:proofErr w:type="gramEnd"/>
    </w:p>
  </w:comment>
  <w:comment w:id="2" w:author="vskinner" w:date="2009-10-18T10:31:00Z" w:initials="v">
    <w:p w:rsidR="00FE1E14" w:rsidRDefault="00FE1E14">
      <w:pPr>
        <w:pStyle w:val="CommentText"/>
      </w:pPr>
      <w:r>
        <w:rPr>
          <w:rStyle w:val="CommentReference"/>
        </w:rPr>
        <w:annotationRef/>
      </w:r>
      <w:proofErr w:type="gramStart"/>
      <w:r>
        <w:t>added</w:t>
      </w:r>
      <w:proofErr w:type="gramEnd"/>
    </w:p>
  </w:comment>
  <w:comment w:id="3" w:author="vskinner" w:date="2009-10-18T10:31:00Z" w:initials="v">
    <w:p w:rsidR="00FE1E14" w:rsidRDefault="00FE1E14">
      <w:pPr>
        <w:pStyle w:val="CommentText"/>
      </w:pPr>
      <w:r>
        <w:rPr>
          <w:rStyle w:val="CommentReference"/>
        </w:rPr>
        <w:annotationRef/>
      </w:r>
      <w:proofErr w:type="gramStart"/>
      <w:r>
        <w:t>added</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C47" w:rsidRDefault="00E73C47" w:rsidP="00501A0E">
      <w:r>
        <w:separator/>
      </w:r>
    </w:p>
  </w:endnote>
  <w:endnote w:type="continuationSeparator" w:id="0">
    <w:p w:rsidR="00E73C47" w:rsidRDefault="00E73C47"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47" w:rsidRPr="00EB1F08" w:rsidRDefault="009D3A66" w:rsidP="00F90FDD">
    <w:pPr>
      <w:pStyle w:val="Footer"/>
      <w:jc w:val="center"/>
      <w:rPr>
        <w:color w:val="B2B2B2"/>
        <w:sz w:val="20"/>
      </w:rPr>
    </w:pPr>
    <w:r>
      <w:rPr>
        <w:color w:val="B2B2B2"/>
        <w:sz w:val="20"/>
      </w:rPr>
      <w:t xml:space="preserve">COMPANY </w:t>
    </w:r>
    <w:r w:rsidR="00E73C47" w:rsidRPr="00EB1F08">
      <w:rPr>
        <w:color w:val="B2B2B2"/>
        <w:sz w:val="20"/>
      </w:rPr>
      <w:t>Confidential Information</w:t>
    </w:r>
  </w:p>
  <w:p w:rsidR="00E73C47" w:rsidRPr="00EB1F08" w:rsidRDefault="00E73C47" w:rsidP="00EB1F08">
    <w:pPr>
      <w:pStyle w:val="Footer"/>
      <w:tabs>
        <w:tab w:val="left" w:pos="5386"/>
      </w:tabs>
      <w:rPr>
        <w:color w:val="B2B2B2"/>
        <w:sz w:val="20"/>
      </w:rPr>
    </w:pPr>
    <w:r w:rsidRPr="00EB1F08">
      <w:rPr>
        <w:color w:val="B2B2B2"/>
        <w:sz w:val="20"/>
      </w:rPr>
      <w:tab/>
      <w:t xml:space="preserve">Page </w:t>
    </w:r>
    <w:r w:rsidRPr="00EB1F08">
      <w:rPr>
        <w:color w:val="B2B2B2"/>
        <w:sz w:val="20"/>
      </w:rPr>
      <w:fldChar w:fldCharType="begin"/>
    </w:r>
    <w:r w:rsidRPr="00EB1F08">
      <w:rPr>
        <w:color w:val="B2B2B2"/>
        <w:sz w:val="20"/>
      </w:rPr>
      <w:instrText xml:space="preserve"> PAGE   \* MERGEFORMAT </w:instrText>
    </w:r>
    <w:r w:rsidRPr="00EB1F08">
      <w:rPr>
        <w:color w:val="B2B2B2"/>
        <w:sz w:val="20"/>
      </w:rPr>
      <w:fldChar w:fldCharType="separate"/>
    </w:r>
    <w:r w:rsidR="00F47A6D">
      <w:rPr>
        <w:noProof/>
        <w:color w:val="B2B2B2"/>
        <w:sz w:val="20"/>
      </w:rPr>
      <w:t>8</w:t>
    </w:r>
    <w:r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C47" w:rsidRDefault="00E73C47" w:rsidP="00501A0E">
      <w:r>
        <w:separator/>
      </w:r>
    </w:p>
  </w:footnote>
  <w:footnote w:type="continuationSeparator" w:id="0">
    <w:p w:rsidR="00E73C47" w:rsidRDefault="00E73C47"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47" w:rsidRDefault="00E73C47"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47" w:rsidRPr="009D3A66" w:rsidRDefault="00F47A6D"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73C47" w:rsidRPr="009D3A66">
      <w:rPr>
        <w:color w:val="808080"/>
      </w:rPr>
      <w:t>Information Security Policies:  Personnel Management</w:t>
    </w:r>
  </w:p>
  <w:p w:rsidR="00E73C47" w:rsidRPr="009D3A66" w:rsidRDefault="00E73C47" w:rsidP="00501A0E">
    <w:pPr>
      <w:pStyle w:val="Footer"/>
      <w:tabs>
        <w:tab w:val="center" w:pos="4860"/>
      </w:tabs>
      <w:rPr>
        <w:rStyle w:val="PageNumber"/>
        <w:color w:val="808080"/>
        <w:sz w:val="18"/>
        <w:szCs w:val="18"/>
      </w:rPr>
    </w:pPr>
    <w:r w:rsidRPr="009D3A66">
      <w:rPr>
        <w:rStyle w:val="PageNumber"/>
        <w:color w:val="808080"/>
      </w:rPr>
      <w:tab/>
    </w:r>
    <w:r w:rsidRPr="009D3A66">
      <w:rPr>
        <w:rStyle w:val="PageNumber"/>
        <w:color w:val="808080"/>
        <w:sz w:val="18"/>
        <w:szCs w:val="18"/>
      </w:rPr>
      <w:t xml:space="preserve">Effective Date: </w:t>
    </w:r>
  </w:p>
  <w:p w:rsidR="00E73C47" w:rsidRDefault="00E73C47"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705C86"/>
    <w:multiLevelType w:val="multilevel"/>
    <w:tmpl w:val="E850C3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8C032D"/>
    <w:multiLevelType w:val="hybridMultilevel"/>
    <w:tmpl w:val="11D454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68373EB"/>
    <w:multiLevelType w:val="hybridMultilevel"/>
    <w:tmpl w:val="96A8115C"/>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C164BB"/>
    <w:multiLevelType w:val="hybridMultilevel"/>
    <w:tmpl w:val="6C5A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07DE3"/>
    <w:multiLevelType w:val="multilevel"/>
    <w:tmpl w:val="85FA3386"/>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085198"/>
    <w:multiLevelType w:val="multilevel"/>
    <w:tmpl w:val="E92A9A3E"/>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0A654C2"/>
    <w:multiLevelType w:val="multilevel"/>
    <w:tmpl w:val="9E887416"/>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35F65F6"/>
    <w:multiLevelType w:val="multilevel"/>
    <w:tmpl w:val="B9A8D778"/>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C813ED2"/>
    <w:multiLevelType w:val="hybridMultilevel"/>
    <w:tmpl w:val="83782C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6A661F"/>
    <w:multiLevelType w:val="multilevel"/>
    <w:tmpl w:val="4392C822"/>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279423A"/>
    <w:multiLevelType w:val="multilevel"/>
    <w:tmpl w:val="6862F966"/>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2D8633E"/>
    <w:multiLevelType w:val="hybridMultilevel"/>
    <w:tmpl w:val="FB4E6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6741AB"/>
    <w:multiLevelType w:val="multilevel"/>
    <w:tmpl w:val="9CFE38F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94622F1"/>
    <w:multiLevelType w:val="hybridMultilevel"/>
    <w:tmpl w:val="6D4A3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3A15CE6"/>
    <w:multiLevelType w:val="multilevel"/>
    <w:tmpl w:val="2C46DF56"/>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81F2A6F"/>
    <w:multiLevelType w:val="multilevel"/>
    <w:tmpl w:val="A34AF01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034556F"/>
    <w:multiLevelType w:val="hybridMultilevel"/>
    <w:tmpl w:val="97C6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4262DB"/>
    <w:multiLevelType w:val="multilevel"/>
    <w:tmpl w:val="3686FBDE"/>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40971AE5"/>
    <w:multiLevelType w:val="multilevel"/>
    <w:tmpl w:val="B050842E"/>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15C272B"/>
    <w:multiLevelType w:val="multilevel"/>
    <w:tmpl w:val="BB18F9C8"/>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4F610CE2"/>
    <w:multiLevelType w:val="multilevel"/>
    <w:tmpl w:val="B030D6DE"/>
    <w:numStyleLink w:val="Style19"/>
  </w:abstractNum>
  <w:abstractNum w:abstractNumId="42">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1EA437B"/>
    <w:multiLevelType w:val="hybridMultilevel"/>
    <w:tmpl w:val="F18E9860"/>
    <w:lvl w:ilvl="0" w:tplc="DFE29108">
      <w:start w:val="1"/>
      <w:numFmt w:val="decimal"/>
      <w:lvlText w:val="%1."/>
      <w:lvlJc w:val="left"/>
      <w:pPr>
        <w:ind w:left="720" w:hanging="360"/>
      </w:pPr>
      <w:rPr>
        <w:rFonts w:hint="default"/>
        <w:u w:color="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35BE1"/>
    <w:multiLevelType w:val="hybridMultilevel"/>
    <w:tmpl w:val="3AD8D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FE29108">
      <w:start w:val="1"/>
      <w:numFmt w:val="decimal"/>
      <w:lvlText w:val="%3."/>
      <w:lvlJc w:val="left"/>
      <w:pPr>
        <w:ind w:left="2160" w:hanging="360"/>
      </w:pPr>
      <w:rPr>
        <w:rFonts w:hint="default"/>
        <w:u w:color="365F91"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B55488"/>
    <w:multiLevelType w:val="multilevel"/>
    <w:tmpl w:val="1AD22962"/>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59525751"/>
    <w:multiLevelType w:val="multilevel"/>
    <w:tmpl w:val="97EEF190"/>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64F273BE"/>
    <w:multiLevelType w:val="hybridMultilevel"/>
    <w:tmpl w:val="3A4275C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76540B"/>
    <w:multiLevelType w:val="multilevel"/>
    <w:tmpl w:val="2E9ED000"/>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nsid w:val="6C182B04"/>
    <w:multiLevelType w:val="multilevel"/>
    <w:tmpl w:val="1E26E32E"/>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70F23BE3"/>
    <w:multiLevelType w:val="multilevel"/>
    <w:tmpl w:val="BDAA9D3C"/>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748D16A7"/>
    <w:multiLevelType w:val="multilevel"/>
    <w:tmpl w:val="4B402896"/>
    <w:lvl w:ilvl="0">
      <w:start w:val="4"/>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3">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A8A6473"/>
    <w:multiLevelType w:val="multilevel"/>
    <w:tmpl w:val="8C4491B2"/>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nsid w:val="7BAA7AA4"/>
    <w:multiLevelType w:val="hybridMultilevel"/>
    <w:tmpl w:val="79624362"/>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2"/>
  </w:num>
  <w:num w:numId="2">
    <w:abstractNumId w:val="25"/>
  </w:num>
  <w:num w:numId="3">
    <w:abstractNumId w:val="53"/>
  </w:num>
  <w:num w:numId="4">
    <w:abstractNumId w:val="4"/>
  </w:num>
  <w:num w:numId="5">
    <w:abstractNumId w:val="16"/>
  </w:num>
  <w:num w:numId="6">
    <w:abstractNumId w:val="2"/>
  </w:num>
  <w:num w:numId="7">
    <w:abstractNumId w:val="44"/>
  </w:num>
  <w:num w:numId="8">
    <w:abstractNumId w:val="56"/>
  </w:num>
  <w:num w:numId="9">
    <w:abstractNumId w:val="37"/>
  </w:num>
  <w:num w:numId="10">
    <w:abstractNumId w:val="41"/>
  </w:num>
  <w:num w:numId="11">
    <w:abstractNumId w:val="60"/>
  </w:num>
  <w:num w:numId="12">
    <w:abstractNumId w:val="26"/>
  </w:num>
  <w:num w:numId="13">
    <w:abstractNumId w:val="12"/>
  </w:num>
  <w:num w:numId="14">
    <w:abstractNumId w:val="23"/>
  </w:num>
  <w:num w:numId="15">
    <w:abstractNumId w:val="36"/>
  </w:num>
  <w:num w:numId="16">
    <w:abstractNumId w:val="19"/>
  </w:num>
  <w:num w:numId="17">
    <w:abstractNumId w:val="1"/>
  </w:num>
  <w:num w:numId="18">
    <w:abstractNumId w:val="55"/>
  </w:num>
  <w:num w:numId="19">
    <w:abstractNumId w:val="63"/>
  </w:num>
  <w:num w:numId="20">
    <w:abstractNumId w:val="43"/>
  </w:num>
  <w:num w:numId="21">
    <w:abstractNumId w:val="45"/>
  </w:num>
  <w:num w:numId="22">
    <w:abstractNumId w:val="17"/>
  </w:num>
  <w:num w:numId="23">
    <w:abstractNumId w:val="61"/>
  </w:num>
  <w:num w:numId="24">
    <w:abstractNumId w:val="52"/>
  </w:num>
  <w:num w:numId="25">
    <w:abstractNumId w:val="18"/>
  </w:num>
  <w:num w:numId="26">
    <w:abstractNumId w:val="13"/>
  </w:num>
  <w:num w:numId="27">
    <w:abstractNumId w:val="29"/>
  </w:num>
  <w:num w:numId="28">
    <w:abstractNumId w:val="30"/>
  </w:num>
  <w:num w:numId="29">
    <w:abstractNumId w:val="42"/>
  </w:num>
  <w:num w:numId="30">
    <w:abstractNumId w:val="20"/>
  </w:num>
  <w:num w:numId="31">
    <w:abstractNumId w:val="50"/>
  </w:num>
  <w:num w:numId="32">
    <w:abstractNumId w:val="39"/>
  </w:num>
  <w:num w:numId="33">
    <w:abstractNumId w:val="59"/>
  </w:num>
  <w:num w:numId="34">
    <w:abstractNumId w:val="38"/>
  </w:num>
  <w:num w:numId="35">
    <w:abstractNumId w:val="3"/>
  </w:num>
  <w:num w:numId="36">
    <w:abstractNumId w:val="9"/>
  </w:num>
  <w:num w:numId="37">
    <w:abstractNumId w:val="0"/>
  </w:num>
  <w:num w:numId="38">
    <w:abstractNumId w:val="51"/>
  </w:num>
  <w:num w:numId="39">
    <w:abstractNumId w:val="49"/>
  </w:num>
  <w:num w:numId="40">
    <w:abstractNumId w:val="58"/>
  </w:num>
  <w:num w:numId="41">
    <w:abstractNumId w:val="14"/>
  </w:num>
  <w:num w:numId="42">
    <w:abstractNumId w:val="10"/>
  </w:num>
  <w:num w:numId="43">
    <w:abstractNumId w:val="46"/>
  </w:num>
  <w:num w:numId="44">
    <w:abstractNumId w:val="64"/>
  </w:num>
  <w:num w:numId="45">
    <w:abstractNumId w:val="48"/>
  </w:num>
  <w:num w:numId="46">
    <w:abstractNumId w:val="7"/>
  </w:num>
  <w:num w:numId="47">
    <w:abstractNumId w:val="54"/>
  </w:num>
  <w:num w:numId="48">
    <w:abstractNumId w:val="35"/>
  </w:num>
  <w:num w:numId="49">
    <w:abstractNumId w:val="8"/>
  </w:num>
  <w:num w:numId="50">
    <w:abstractNumId w:val="33"/>
  </w:num>
  <w:num w:numId="51">
    <w:abstractNumId w:val="57"/>
  </w:num>
  <w:num w:numId="52">
    <w:abstractNumId w:val="34"/>
  </w:num>
  <w:num w:numId="53">
    <w:abstractNumId w:val="11"/>
  </w:num>
  <w:num w:numId="54">
    <w:abstractNumId w:val="31"/>
  </w:num>
  <w:num w:numId="55">
    <w:abstractNumId w:val="47"/>
  </w:num>
  <w:num w:numId="56">
    <w:abstractNumId w:val="66"/>
  </w:num>
  <w:num w:numId="57">
    <w:abstractNumId w:val="27"/>
  </w:num>
  <w:num w:numId="58">
    <w:abstractNumId w:val="21"/>
  </w:num>
  <w:num w:numId="59">
    <w:abstractNumId w:val="5"/>
  </w:num>
  <w:num w:numId="60">
    <w:abstractNumId w:val="40"/>
  </w:num>
  <w:num w:numId="61">
    <w:abstractNumId w:val="22"/>
  </w:num>
  <w:num w:numId="62">
    <w:abstractNumId w:val="28"/>
  </w:num>
  <w:num w:numId="63">
    <w:abstractNumId w:val="15"/>
  </w:num>
  <w:num w:numId="64">
    <w:abstractNumId w:val="24"/>
  </w:num>
  <w:num w:numId="65">
    <w:abstractNumId w:val="32"/>
  </w:num>
  <w:num w:numId="66">
    <w:abstractNumId w:val="6"/>
  </w:num>
  <w:num w:numId="67">
    <w:abstractNumId w:val="6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02529"/>
    <w:rsid w:val="00015F05"/>
    <w:rsid w:val="00041C10"/>
    <w:rsid w:val="00056CAD"/>
    <w:rsid w:val="00093FD1"/>
    <w:rsid w:val="00095748"/>
    <w:rsid w:val="000A5B38"/>
    <w:rsid w:val="000C3A4A"/>
    <w:rsid w:val="000E0C78"/>
    <w:rsid w:val="000E2D0E"/>
    <w:rsid w:val="00106FBD"/>
    <w:rsid w:val="00130B1B"/>
    <w:rsid w:val="00131CB5"/>
    <w:rsid w:val="00145152"/>
    <w:rsid w:val="00165966"/>
    <w:rsid w:val="001665F8"/>
    <w:rsid w:val="00171A09"/>
    <w:rsid w:val="00172D38"/>
    <w:rsid w:val="001A0B5A"/>
    <w:rsid w:val="001D2B4C"/>
    <w:rsid w:val="001D4252"/>
    <w:rsid w:val="00203DF6"/>
    <w:rsid w:val="002067E0"/>
    <w:rsid w:val="00260C4F"/>
    <w:rsid w:val="0027252F"/>
    <w:rsid w:val="002C289E"/>
    <w:rsid w:val="002E41FD"/>
    <w:rsid w:val="002F0A21"/>
    <w:rsid w:val="0030787F"/>
    <w:rsid w:val="003330B9"/>
    <w:rsid w:val="003543E6"/>
    <w:rsid w:val="00357682"/>
    <w:rsid w:val="00382CFD"/>
    <w:rsid w:val="00395641"/>
    <w:rsid w:val="003C7275"/>
    <w:rsid w:val="003E4AD5"/>
    <w:rsid w:val="004079B2"/>
    <w:rsid w:val="004157BA"/>
    <w:rsid w:val="0042158E"/>
    <w:rsid w:val="00447DFD"/>
    <w:rsid w:val="00463D64"/>
    <w:rsid w:val="004766E8"/>
    <w:rsid w:val="00476DF9"/>
    <w:rsid w:val="00477350"/>
    <w:rsid w:val="004836C2"/>
    <w:rsid w:val="00491023"/>
    <w:rsid w:val="004F2C85"/>
    <w:rsid w:val="00501A0E"/>
    <w:rsid w:val="00514A0E"/>
    <w:rsid w:val="00553658"/>
    <w:rsid w:val="0056582E"/>
    <w:rsid w:val="0057308F"/>
    <w:rsid w:val="00594BDB"/>
    <w:rsid w:val="005B2955"/>
    <w:rsid w:val="005D4184"/>
    <w:rsid w:val="005E392C"/>
    <w:rsid w:val="0060741F"/>
    <w:rsid w:val="00610FDB"/>
    <w:rsid w:val="00616941"/>
    <w:rsid w:val="00622611"/>
    <w:rsid w:val="0063619F"/>
    <w:rsid w:val="006807CC"/>
    <w:rsid w:val="006B0C2B"/>
    <w:rsid w:val="006C648D"/>
    <w:rsid w:val="006E0340"/>
    <w:rsid w:val="006E40F8"/>
    <w:rsid w:val="006F121D"/>
    <w:rsid w:val="0070390E"/>
    <w:rsid w:val="00704493"/>
    <w:rsid w:val="00722EEB"/>
    <w:rsid w:val="00743B18"/>
    <w:rsid w:val="007644B0"/>
    <w:rsid w:val="00792D56"/>
    <w:rsid w:val="0079678C"/>
    <w:rsid w:val="007B02C6"/>
    <w:rsid w:val="007C0086"/>
    <w:rsid w:val="007D1E31"/>
    <w:rsid w:val="007E323F"/>
    <w:rsid w:val="007E6118"/>
    <w:rsid w:val="00835B73"/>
    <w:rsid w:val="00874BCF"/>
    <w:rsid w:val="00887A04"/>
    <w:rsid w:val="008A18F0"/>
    <w:rsid w:val="008A3C83"/>
    <w:rsid w:val="008B2AEF"/>
    <w:rsid w:val="00912C06"/>
    <w:rsid w:val="009145CD"/>
    <w:rsid w:val="009200CE"/>
    <w:rsid w:val="009369AE"/>
    <w:rsid w:val="00964E5F"/>
    <w:rsid w:val="0096738A"/>
    <w:rsid w:val="00981967"/>
    <w:rsid w:val="009A6166"/>
    <w:rsid w:val="009B44F1"/>
    <w:rsid w:val="009B563B"/>
    <w:rsid w:val="009D3A66"/>
    <w:rsid w:val="009E1549"/>
    <w:rsid w:val="009E6A01"/>
    <w:rsid w:val="009F0015"/>
    <w:rsid w:val="009F2FCB"/>
    <w:rsid w:val="00A00AB4"/>
    <w:rsid w:val="00A45AB9"/>
    <w:rsid w:val="00A74B2F"/>
    <w:rsid w:val="00A93611"/>
    <w:rsid w:val="00A93F4E"/>
    <w:rsid w:val="00AA39A4"/>
    <w:rsid w:val="00BB25FD"/>
    <w:rsid w:val="00BB7C07"/>
    <w:rsid w:val="00BF7B69"/>
    <w:rsid w:val="00C11904"/>
    <w:rsid w:val="00C30132"/>
    <w:rsid w:val="00C668CB"/>
    <w:rsid w:val="00C931F5"/>
    <w:rsid w:val="00CA0ECE"/>
    <w:rsid w:val="00CA6F49"/>
    <w:rsid w:val="00CF2198"/>
    <w:rsid w:val="00D06744"/>
    <w:rsid w:val="00D0732A"/>
    <w:rsid w:val="00D367AB"/>
    <w:rsid w:val="00D501AE"/>
    <w:rsid w:val="00E3160B"/>
    <w:rsid w:val="00E50173"/>
    <w:rsid w:val="00E721AA"/>
    <w:rsid w:val="00E73C47"/>
    <w:rsid w:val="00E7467D"/>
    <w:rsid w:val="00E75AF5"/>
    <w:rsid w:val="00E879EA"/>
    <w:rsid w:val="00EB1F08"/>
    <w:rsid w:val="00ED3762"/>
    <w:rsid w:val="00EE31E4"/>
    <w:rsid w:val="00EF399C"/>
    <w:rsid w:val="00F01512"/>
    <w:rsid w:val="00F264E9"/>
    <w:rsid w:val="00F353DA"/>
    <w:rsid w:val="00F36C53"/>
    <w:rsid w:val="00F47A6D"/>
    <w:rsid w:val="00F90FDD"/>
    <w:rsid w:val="00FB1DDB"/>
    <w:rsid w:val="00FB3586"/>
    <w:rsid w:val="00FE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12"/>
      </w:numPr>
    </w:pPr>
  </w:style>
  <w:style w:type="numbering" w:customStyle="1" w:styleId="Style2">
    <w:name w:val="Style2"/>
    <w:uiPriority w:val="99"/>
    <w:rsid w:val="003330B9"/>
    <w:pPr>
      <w:numPr>
        <w:numId w:val="14"/>
      </w:numPr>
    </w:pPr>
  </w:style>
  <w:style w:type="numbering" w:customStyle="1" w:styleId="Style3">
    <w:name w:val="Style3"/>
    <w:uiPriority w:val="99"/>
    <w:rsid w:val="003330B9"/>
    <w:pPr>
      <w:numPr>
        <w:numId w:val="15"/>
      </w:numPr>
    </w:pPr>
  </w:style>
  <w:style w:type="numbering" w:customStyle="1" w:styleId="Style4">
    <w:name w:val="Style4"/>
    <w:uiPriority w:val="99"/>
    <w:rsid w:val="00743B18"/>
    <w:pPr>
      <w:numPr>
        <w:numId w:val="18"/>
      </w:numPr>
    </w:pPr>
  </w:style>
  <w:style w:type="numbering" w:customStyle="1" w:styleId="Style5">
    <w:name w:val="Style5"/>
    <w:uiPriority w:val="99"/>
    <w:rsid w:val="00743B18"/>
    <w:pPr>
      <w:numPr>
        <w:numId w:val="19"/>
      </w:numPr>
    </w:pPr>
  </w:style>
  <w:style w:type="numbering" w:customStyle="1" w:styleId="Style6">
    <w:name w:val="Style6"/>
    <w:uiPriority w:val="99"/>
    <w:rsid w:val="00743B18"/>
    <w:pPr>
      <w:numPr>
        <w:numId w:val="20"/>
      </w:numPr>
    </w:pPr>
  </w:style>
  <w:style w:type="numbering" w:customStyle="1" w:styleId="Style7">
    <w:name w:val="Style7"/>
    <w:uiPriority w:val="99"/>
    <w:rsid w:val="00743B18"/>
    <w:pPr>
      <w:numPr>
        <w:numId w:val="23"/>
      </w:numPr>
    </w:pPr>
  </w:style>
  <w:style w:type="numbering" w:customStyle="1" w:styleId="Style8">
    <w:name w:val="Style8"/>
    <w:uiPriority w:val="99"/>
    <w:rsid w:val="00743B18"/>
    <w:pPr>
      <w:numPr>
        <w:numId w:val="24"/>
      </w:numPr>
    </w:pPr>
  </w:style>
  <w:style w:type="numbering" w:customStyle="1" w:styleId="Style9">
    <w:name w:val="Style9"/>
    <w:uiPriority w:val="99"/>
    <w:rsid w:val="00743B18"/>
    <w:pPr>
      <w:numPr>
        <w:numId w:val="26"/>
      </w:numPr>
    </w:pPr>
  </w:style>
  <w:style w:type="numbering" w:customStyle="1" w:styleId="Style10">
    <w:name w:val="Style10"/>
    <w:uiPriority w:val="99"/>
    <w:rsid w:val="00743B18"/>
    <w:pPr>
      <w:numPr>
        <w:numId w:val="27"/>
      </w:numPr>
    </w:pPr>
  </w:style>
  <w:style w:type="numbering" w:customStyle="1" w:styleId="Style11">
    <w:name w:val="Style11"/>
    <w:uiPriority w:val="99"/>
    <w:rsid w:val="00743B18"/>
    <w:pPr>
      <w:numPr>
        <w:numId w:val="28"/>
      </w:numPr>
    </w:pPr>
  </w:style>
  <w:style w:type="numbering" w:customStyle="1" w:styleId="Style12">
    <w:name w:val="Style12"/>
    <w:uiPriority w:val="99"/>
    <w:rsid w:val="00743B18"/>
    <w:pPr>
      <w:numPr>
        <w:numId w:val="31"/>
      </w:numPr>
    </w:pPr>
  </w:style>
  <w:style w:type="numbering" w:customStyle="1" w:styleId="Style13">
    <w:name w:val="Style13"/>
    <w:uiPriority w:val="99"/>
    <w:rsid w:val="00743B18"/>
    <w:pPr>
      <w:numPr>
        <w:numId w:val="32"/>
      </w:numPr>
    </w:pPr>
  </w:style>
  <w:style w:type="numbering" w:customStyle="1" w:styleId="Style14">
    <w:name w:val="Style14"/>
    <w:uiPriority w:val="99"/>
    <w:rsid w:val="00743B18"/>
    <w:pPr>
      <w:numPr>
        <w:numId w:val="33"/>
      </w:numPr>
    </w:pPr>
  </w:style>
  <w:style w:type="numbering" w:customStyle="1" w:styleId="Style15">
    <w:name w:val="Style15"/>
    <w:uiPriority w:val="99"/>
    <w:rsid w:val="00743B18"/>
    <w:pPr>
      <w:numPr>
        <w:numId w:val="35"/>
      </w:numPr>
    </w:pPr>
  </w:style>
  <w:style w:type="numbering" w:customStyle="1" w:styleId="Style16">
    <w:name w:val="Style16"/>
    <w:uiPriority w:val="99"/>
    <w:rsid w:val="006B0C2B"/>
    <w:pPr>
      <w:numPr>
        <w:numId w:val="37"/>
      </w:numPr>
    </w:pPr>
  </w:style>
  <w:style w:type="numbering" w:customStyle="1" w:styleId="Style17">
    <w:name w:val="Style17"/>
    <w:uiPriority w:val="99"/>
    <w:rsid w:val="006B0C2B"/>
    <w:pPr>
      <w:numPr>
        <w:numId w:val="38"/>
      </w:numPr>
    </w:pPr>
  </w:style>
  <w:style w:type="numbering" w:customStyle="1" w:styleId="Style18">
    <w:name w:val="Style18"/>
    <w:uiPriority w:val="99"/>
    <w:rsid w:val="006B0C2B"/>
    <w:pPr>
      <w:numPr>
        <w:numId w:val="39"/>
      </w:numPr>
    </w:pPr>
  </w:style>
  <w:style w:type="numbering" w:customStyle="1" w:styleId="Style19">
    <w:name w:val="Style19"/>
    <w:uiPriority w:val="99"/>
    <w:rsid w:val="00F264E9"/>
    <w:pPr>
      <w:numPr>
        <w:numId w:val="59"/>
      </w:numPr>
    </w:pPr>
  </w:style>
  <w:style w:type="numbering" w:customStyle="1" w:styleId="Style20">
    <w:name w:val="Style20"/>
    <w:uiPriority w:val="99"/>
    <w:rsid w:val="00F264E9"/>
    <w:pPr>
      <w:numPr>
        <w:numId w:val="60"/>
      </w:numPr>
    </w:pPr>
  </w:style>
  <w:style w:type="numbering" w:customStyle="1" w:styleId="Style21">
    <w:name w:val="Style21"/>
    <w:uiPriority w:val="99"/>
    <w:rsid w:val="00F264E9"/>
    <w:pPr>
      <w:numPr>
        <w:numId w:val="61"/>
      </w:numPr>
    </w:pPr>
  </w:style>
  <w:style w:type="paragraph" w:styleId="CommentText">
    <w:name w:val="annotation text"/>
    <w:basedOn w:val="Normal"/>
    <w:link w:val="CommentTextChar"/>
    <w:uiPriority w:val="99"/>
    <w:semiHidden/>
    <w:unhideWhenUsed/>
    <w:rsid w:val="003C7275"/>
    <w:rPr>
      <w:sz w:val="20"/>
      <w:szCs w:val="20"/>
    </w:rPr>
  </w:style>
  <w:style w:type="character" w:customStyle="1" w:styleId="CommentTextChar">
    <w:name w:val="Comment Text Char"/>
    <w:basedOn w:val="DefaultParagraphFont"/>
    <w:link w:val="CommentText"/>
    <w:uiPriority w:val="99"/>
    <w:semiHidden/>
    <w:rsid w:val="003C727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C7275"/>
    <w:rPr>
      <w:b/>
      <w:bCs/>
    </w:rPr>
  </w:style>
  <w:style w:type="character" w:customStyle="1" w:styleId="CommentSubjectChar">
    <w:name w:val="Comment Subject Char"/>
    <w:basedOn w:val="CommentTextChar"/>
    <w:link w:val="CommentSubject"/>
    <w:uiPriority w:val="99"/>
    <w:semiHidden/>
    <w:rsid w:val="003C727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 Summerly</dc:creator>
  <cp:lastModifiedBy>vadmin</cp:lastModifiedBy>
  <cp:revision>15</cp:revision>
  <cp:lastPrinted>2009-09-30T17:50:00Z</cp:lastPrinted>
  <dcterms:created xsi:type="dcterms:W3CDTF">2009-10-06T02:05:00Z</dcterms:created>
  <dcterms:modified xsi:type="dcterms:W3CDTF">2011-02-21T22:28:00Z</dcterms:modified>
</cp:coreProperties>
</file>