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0DF27" w14:textId="54D0C423" w:rsidR="00475E56" w:rsidRPr="00D00781" w:rsidRDefault="00D00781" w:rsidP="006C2214">
      <w:pPr>
        <w:spacing w:after="0" w:line="240" w:lineRule="auto"/>
        <w:jc w:val="center"/>
        <w:rPr>
          <w:rFonts w:cstheme="minorHAnsi"/>
          <w:b/>
          <w:bCs/>
          <w:sz w:val="24"/>
        </w:rPr>
      </w:pPr>
      <w:r w:rsidRPr="00D00781">
        <w:rPr>
          <w:rFonts w:cstheme="minorHAnsi"/>
          <w:b/>
          <w:bCs/>
          <w:sz w:val="24"/>
        </w:rPr>
        <w:t xml:space="preserve">INFORME DE GESTIÓN </w:t>
      </w:r>
    </w:p>
    <w:p w14:paraId="6B60DE01" w14:textId="0DB77C92" w:rsidR="00F12D60" w:rsidRPr="00D00781" w:rsidRDefault="00266845" w:rsidP="001C72C3">
      <w:pPr>
        <w:spacing w:before="120" w:after="0" w:line="240" w:lineRule="auto"/>
        <w:jc w:val="center"/>
        <w:rPr>
          <w:rFonts w:cstheme="minorHAnsi"/>
          <w:b/>
          <w:bCs/>
          <w:sz w:val="24"/>
        </w:rPr>
      </w:pPr>
      <w:r>
        <w:rPr>
          <w:rFonts w:cstheme="minorHAnsi"/>
          <w:b/>
          <w:bCs/>
          <w:sz w:val="24"/>
        </w:rPr>
        <w:t>UNIDAD FUNCIONAL DE MODERNIZACIÓN</w:t>
      </w:r>
    </w:p>
    <w:p w14:paraId="7A60A5F3" w14:textId="020C8FB0" w:rsidR="009068B6" w:rsidRPr="00D00781" w:rsidRDefault="00D00781" w:rsidP="009068B6">
      <w:pPr>
        <w:pStyle w:val="Prrafodelista"/>
        <w:spacing w:before="120" w:line="240" w:lineRule="auto"/>
        <w:jc w:val="center"/>
        <w:rPr>
          <w:rFonts w:cstheme="minorHAnsi"/>
          <w:b/>
          <w:bCs/>
          <w:sz w:val="24"/>
        </w:rPr>
      </w:pPr>
      <w:r w:rsidRPr="00D00781">
        <w:rPr>
          <w:rFonts w:cstheme="minorHAnsi"/>
          <w:b/>
          <w:bCs/>
          <w:sz w:val="24"/>
        </w:rPr>
        <w:t xml:space="preserve">(PERIODO </w:t>
      </w:r>
      <w:r w:rsidR="00266845">
        <w:rPr>
          <w:rFonts w:cstheme="minorHAnsi"/>
          <w:b/>
          <w:bCs/>
          <w:sz w:val="24"/>
        </w:rPr>
        <w:t>24</w:t>
      </w:r>
      <w:r w:rsidRPr="00D00781">
        <w:rPr>
          <w:rFonts w:cstheme="minorHAnsi"/>
          <w:b/>
          <w:bCs/>
          <w:sz w:val="24"/>
        </w:rPr>
        <w:t xml:space="preserve"> DE </w:t>
      </w:r>
      <w:r w:rsidR="00266845">
        <w:rPr>
          <w:rFonts w:cstheme="minorHAnsi"/>
          <w:b/>
          <w:bCs/>
          <w:sz w:val="24"/>
        </w:rPr>
        <w:t>AGOSTO</w:t>
      </w:r>
      <w:r w:rsidRPr="00D00781">
        <w:rPr>
          <w:rFonts w:cstheme="minorHAnsi"/>
          <w:b/>
          <w:bCs/>
          <w:sz w:val="24"/>
        </w:rPr>
        <w:t xml:space="preserve"> 2024 AL </w:t>
      </w:r>
      <w:r w:rsidR="00266845">
        <w:rPr>
          <w:rFonts w:cstheme="minorHAnsi"/>
          <w:b/>
          <w:bCs/>
          <w:sz w:val="24"/>
        </w:rPr>
        <w:t>1</w:t>
      </w:r>
      <w:r w:rsidR="00953475">
        <w:rPr>
          <w:rFonts w:cstheme="minorHAnsi"/>
          <w:b/>
          <w:bCs/>
          <w:sz w:val="24"/>
        </w:rPr>
        <w:t>0</w:t>
      </w:r>
      <w:r w:rsidRPr="00D00781">
        <w:rPr>
          <w:rFonts w:cstheme="minorHAnsi"/>
          <w:b/>
          <w:bCs/>
          <w:sz w:val="24"/>
        </w:rPr>
        <w:t xml:space="preserve"> DE </w:t>
      </w:r>
      <w:r w:rsidR="00266845">
        <w:rPr>
          <w:rFonts w:cstheme="minorHAnsi"/>
          <w:b/>
          <w:bCs/>
          <w:sz w:val="24"/>
        </w:rPr>
        <w:t>ENERO</w:t>
      </w:r>
      <w:r w:rsidRPr="00D00781">
        <w:rPr>
          <w:rFonts w:cstheme="minorHAnsi"/>
          <w:b/>
          <w:bCs/>
          <w:sz w:val="24"/>
        </w:rPr>
        <w:t xml:space="preserve"> 202</w:t>
      </w:r>
      <w:r w:rsidR="00266845">
        <w:rPr>
          <w:rFonts w:cstheme="minorHAnsi"/>
          <w:b/>
          <w:bCs/>
          <w:sz w:val="24"/>
        </w:rPr>
        <w:t>5</w:t>
      </w:r>
      <w:r w:rsidRPr="00D00781">
        <w:rPr>
          <w:rFonts w:cstheme="minorHAnsi"/>
          <w:b/>
          <w:bCs/>
          <w:sz w:val="24"/>
        </w:rPr>
        <w:t>)</w:t>
      </w:r>
    </w:p>
    <w:p w14:paraId="568984D5" w14:textId="7F124150" w:rsidR="00047BC0" w:rsidRPr="00D00781" w:rsidRDefault="00047BC0" w:rsidP="00047BC0">
      <w:pPr>
        <w:pStyle w:val="Prrafodelista"/>
        <w:spacing w:before="120" w:line="240" w:lineRule="auto"/>
        <w:jc w:val="center"/>
        <w:rPr>
          <w:rFonts w:cstheme="minorHAnsi"/>
          <w:b/>
          <w:bCs/>
        </w:rPr>
      </w:pPr>
    </w:p>
    <w:p w14:paraId="68F59E8B" w14:textId="77777777" w:rsidR="00047BC0" w:rsidRPr="00D00781" w:rsidRDefault="00047BC0" w:rsidP="00047BC0">
      <w:pPr>
        <w:pStyle w:val="Prrafodelista"/>
        <w:spacing w:before="120" w:line="240" w:lineRule="auto"/>
        <w:jc w:val="center"/>
        <w:rPr>
          <w:rFonts w:cstheme="minorHAnsi"/>
          <w:b/>
          <w:bCs/>
        </w:rPr>
      </w:pPr>
    </w:p>
    <w:p w14:paraId="04A444DC" w14:textId="2385578D" w:rsidR="00431621" w:rsidRDefault="00047BC0" w:rsidP="00910C9E">
      <w:pPr>
        <w:pStyle w:val="Prrafodelista"/>
        <w:numPr>
          <w:ilvl w:val="0"/>
          <w:numId w:val="1"/>
        </w:numPr>
        <w:spacing w:after="0" w:line="240" w:lineRule="auto"/>
        <w:ind w:left="284" w:hanging="284"/>
        <w:contextualSpacing w:val="0"/>
        <w:rPr>
          <w:rFonts w:cstheme="minorHAnsi"/>
          <w:b/>
          <w:bCs/>
          <w:color w:val="C00000"/>
          <w:sz w:val="24"/>
        </w:rPr>
      </w:pPr>
      <w:r w:rsidRPr="00D00781">
        <w:rPr>
          <w:rFonts w:cstheme="minorHAnsi"/>
          <w:b/>
          <w:bCs/>
          <w:color w:val="C00000"/>
          <w:sz w:val="24"/>
        </w:rPr>
        <w:t>SI</w:t>
      </w:r>
      <w:r w:rsidR="001A7EE3" w:rsidRPr="00D00781">
        <w:rPr>
          <w:rFonts w:cstheme="minorHAnsi"/>
          <w:b/>
          <w:bCs/>
          <w:color w:val="C00000"/>
          <w:sz w:val="24"/>
        </w:rPr>
        <w:t>TUACIÓN AL INICIO DE LA GESTIÓN</w:t>
      </w:r>
    </w:p>
    <w:p w14:paraId="4D7C8C65" w14:textId="77777777" w:rsidR="00910C9E" w:rsidRPr="00D00781" w:rsidRDefault="00910C9E" w:rsidP="00910C9E">
      <w:pPr>
        <w:pStyle w:val="Prrafodelista"/>
        <w:spacing w:after="0" w:line="240" w:lineRule="auto"/>
        <w:ind w:left="284"/>
        <w:contextualSpacing w:val="0"/>
        <w:rPr>
          <w:rFonts w:cstheme="minorHAnsi"/>
          <w:b/>
          <w:bCs/>
          <w:color w:val="C00000"/>
          <w:sz w:val="24"/>
        </w:rPr>
      </w:pPr>
    </w:p>
    <w:p w14:paraId="6E01CDFD" w14:textId="4ADD4F7F" w:rsidR="00293618" w:rsidRPr="00D00781" w:rsidRDefault="00047BC0" w:rsidP="00910C9E">
      <w:pPr>
        <w:pStyle w:val="Prrafodelista"/>
        <w:numPr>
          <w:ilvl w:val="1"/>
          <w:numId w:val="4"/>
        </w:numPr>
        <w:spacing w:after="0" w:line="240" w:lineRule="auto"/>
        <w:rPr>
          <w:rFonts w:cstheme="minorHAnsi"/>
          <w:b/>
          <w:bCs/>
          <w:sz w:val="24"/>
        </w:rPr>
      </w:pPr>
      <w:r w:rsidRPr="00D00781">
        <w:rPr>
          <w:rFonts w:cstheme="minorHAnsi"/>
          <w:b/>
          <w:bCs/>
          <w:sz w:val="24"/>
        </w:rPr>
        <w:t xml:space="preserve">UNIDAD FUNCIONAL DE MODERNIZACIÓN </w:t>
      </w:r>
    </w:p>
    <w:p w14:paraId="273FA7B6" w14:textId="77777777" w:rsidR="00D00781" w:rsidRPr="00D00781" w:rsidRDefault="00D00781" w:rsidP="00910C9E">
      <w:pPr>
        <w:pStyle w:val="Prrafodelista"/>
        <w:spacing w:after="0" w:line="240" w:lineRule="auto"/>
        <w:ind w:left="360"/>
        <w:rPr>
          <w:rFonts w:cstheme="minorHAnsi"/>
          <w:b/>
          <w:bCs/>
        </w:rPr>
      </w:pPr>
    </w:p>
    <w:p w14:paraId="15EFCBF4" w14:textId="77777777" w:rsidR="00746545" w:rsidRPr="00266845" w:rsidRDefault="00746545" w:rsidP="00910C9E">
      <w:pPr>
        <w:pStyle w:val="Prrafodelista"/>
        <w:numPr>
          <w:ilvl w:val="1"/>
          <w:numId w:val="14"/>
        </w:numPr>
        <w:shd w:val="clear" w:color="auto" w:fill="FFFFFF"/>
        <w:spacing w:after="0" w:line="240" w:lineRule="auto"/>
        <w:jc w:val="both"/>
        <w:rPr>
          <w:rFonts w:cstheme="minorHAnsi"/>
          <w:color w:val="0D0D0D" w:themeColor="text1" w:themeTint="F2"/>
          <w:lang w:val="es-ES_tradnl" w:eastAsia="es-PE"/>
        </w:rPr>
      </w:pPr>
      <w:r w:rsidRPr="00266845">
        <w:rPr>
          <w:rFonts w:cstheme="minorHAnsi"/>
          <w:color w:val="0D0D0D" w:themeColor="text1" w:themeTint="F2"/>
          <w:lang w:val="es-ES_tradnl" w:eastAsia="es-PE"/>
        </w:rPr>
        <w:t>Se venía desarrollando una propuesta de modificación de la sección segunda del ROF de la PGE por incorporación de unidades del tercer nivel organizacional (órganos de asesoramiento y apoyo, y de la Gerencia General). Expediente observado por el MINJUSDH, pendiente de levantamiento de observaciones.</w:t>
      </w:r>
    </w:p>
    <w:p w14:paraId="2B701806" w14:textId="77777777" w:rsidR="00746545" w:rsidRPr="00D00781" w:rsidRDefault="00746545" w:rsidP="00910C9E">
      <w:pPr>
        <w:shd w:val="clear" w:color="auto" w:fill="FFFFFF"/>
        <w:spacing w:after="0" w:line="240" w:lineRule="auto"/>
        <w:jc w:val="both"/>
        <w:rPr>
          <w:rFonts w:cstheme="minorHAnsi"/>
          <w:color w:val="000000"/>
          <w:lang w:val="es-ES_tradnl" w:eastAsia="es-PE"/>
        </w:rPr>
      </w:pPr>
    </w:p>
    <w:p w14:paraId="0656637E" w14:textId="77777777" w:rsidR="00746545" w:rsidRPr="00D00781" w:rsidRDefault="00746545" w:rsidP="00910C9E">
      <w:pPr>
        <w:pStyle w:val="Prrafodelista"/>
        <w:numPr>
          <w:ilvl w:val="1"/>
          <w:numId w:val="14"/>
        </w:numPr>
        <w:shd w:val="clear" w:color="auto" w:fill="FFFFFF"/>
        <w:spacing w:after="0" w:line="240" w:lineRule="auto"/>
        <w:jc w:val="both"/>
        <w:rPr>
          <w:rFonts w:cstheme="minorHAnsi"/>
          <w:lang w:val="es-ES_tradnl" w:eastAsia="es-PE"/>
        </w:rPr>
      </w:pPr>
      <w:r w:rsidRPr="00D00781">
        <w:rPr>
          <w:rFonts w:cstheme="minorHAnsi"/>
          <w:lang w:val="es-ES_tradnl" w:eastAsia="es-PE"/>
        </w:rPr>
        <w:t>Se venía desarrollando una propuesta de modificación parcial del ROF de la PGE por afectación de funciones sin cambio de estructura (órganos de Línea).</w:t>
      </w:r>
    </w:p>
    <w:p w14:paraId="3B338CED" w14:textId="77777777" w:rsidR="00746545" w:rsidRPr="00D00781" w:rsidRDefault="00746545" w:rsidP="00910C9E">
      <w:pPr>
        <w:pStyle w:val="Prrafodelista"/>
        <w:spacing w:after="0" w:line="240" w:lineRule="auto"/>
        <w:rPr>
          <w:rFonts w:cstheme="minorHAnsi"/>
          <w:lang w:val="es-ES_tradnl" w:eastAsia="es-PE"/>
        </w:rPr>
      </w:pPr>
    </w:p>
    <w:p w14:paraId="43B223C2" w14:textId="77777777" w:rsidR="00746545" w:rsidRPr="00D00781" w:rsidRDefault="00746545" w:rsidP="00910C9E">
      <w:pPr>
        <w:pStyle w:val="Prrafodelista"/>
        <w:numPr>
          <w:ilvl w:val="1"/>
          <w:numId w:val="14"/>
        </w:numPr>
        <w:shd w:val="clear" w:color="auto" w:fill="FFFFFF"/>
        <w:spacing w:after="0" w:line="240" w:lineRule="auto"/>
        <w:jc w:val="both"/>
        <w:rPr>
          <w:rFonts w:cstheme="minorHAnsi"/>
          <w:color w:val="000000"/>
          <w:lang w:val="es-ES_tradnl" w:eastAsia="es-PE"/>
        </w:rPr>
      </w:pPr>
      <w:r w:rsidRPr="00D00781">
        <w:rPr>
          <w:rFonts w:cstheme="minorHAnsi"/>
          <w:color w:val="000000"/>
          <w:lang w:val="es-ES_tradnl" w:eastAsia="es-PE"/>
        </w:rPr>
        <w:t>Se contaba con un expediente de rediseño del “Mapa de Procesos de la Procuraduría General del Estado” que requería ser revisado y validado por la nueva gestión.</w:t>
      </w:r>
    </w:p>
    <w:p w14:paraId="2412A424" w14:textId="77777777" w:rsidR="00746545" w:rsidRPr="00D00781" w:rsidRDefault="00746545" w:rsidP="00910C9E">
      <w:pPr>
        <w:pStyle w:val="Prrafodelista"/>
        <w:spacing w:after="0" w:line="240" w:lineRule="auto"/>
        <w:rPr>
          <w:rFonts w:cstheme="minorHAnsi"/>
          <w:color w:val="000000"/>
          <w:lang w:val="es-ES_tradnl" w:eastAsia="es-PE"/>
        </w:rPr>
      </w:pPr>
    </w:p>
    <w:p w14:paraId="7A2FCAAC" w14:textId="77777777" w:rsidR="00746545" w:rsidRPr="00D00781" w:rsidRDefault="00746545" w:rsidP="00910C9E">
      <w:pPr>
        <w:pStyle w:val="Prrafodelista"/>
        <w:numPr>
          <w:ilvl w:val="1"/>
          <w:numId w:val="14"/>
        </w:numPr>
        <w:shd w:val="clear" w:color="auto" w:fill="FFFFFF"/>
        <w:spacing w:after="0" w:line="240" w:lineRule="auto"/>
        <w:jc w:val="both"/>
        <w:rPr>
          <w:rFonts w:cstheme="minorHAnsi"/>
          <w:color w:val="000000"/>
          <w:lang w:val="es-ES_tradnl" w:eastAsia="es-PE"/>
        </w:rPr>
      </w:pPr>
      <w:r w:rsidRPr="00D00781">
        <w:rPr>
          <w:rFonts w:cstheme="minorHAnsi"/>
          <w:color w:val="000000"/>
          <w:lang w:val="es-ES_tradnl" w:eastAsia="es-PE"/>
        </w:rPr>
        <w:t xml:space="preserve">Proyecto de Manuales de Procedimientos (MAPROS) para revisión y validación de las unidades de organización dueñas de los procesos, tales como: </w:t>
      </w:r>
    </w:p>
    <w:p w14:paraId="167F2146" w14:textId="77777777" w:rsidR="00746545" w:rsidRPr="00D00781" w:rsidRDefault="00746545" w:rsidP="00910C9E">
      <w:pPr>
        <w:shd w:val="clear" w:color="auto" w:fill="FFFFFF"/>
        <w:spacing w:after="0" w:line="240" w:lineRule="auto"/>
        <w:ind w:left="720"/>
        <w:jc w:val="both"/>
        <w:rPr>
          <w:rFonts w:cstheme="minorHAnsi"/>
          <w:color w:val="000000"/>
          <w:lang w:val="es-ES_tradnl" w:eastAsia="es-PE"/>
        </w:rPr>
      </w:pPr>
    </w:p>
    <w:p w14:paraId="4B6FB98D" w14:textId="77777777" w:rsidR="004D7FFD" w:rsidRPr="004D7FFD" w:rsidRDefault="004D7FFD" w:rsidP="004D7FFD">
      <w:pPr>
        <w:shd w:val="clear" w:color="auto" w:fill="FFFFFF"/>
        <w:spacing w:after="0" w:line="240" w:lineRule="auto"/>
        <w:ind w:left="1134" w:hanging="425"/>
        <w:jc w:val="both"/>
        <w:rPr>
          <w:rFonts w:cstheme="minorHAnsi"/>
          <w:lang w:val="es-ES_tradnl" w:eastAsia="es-PE"/>
        </w:rPr>
      </w:pPr>
      <w:r w:rsidRPr="004D7FFD">
        <w:rPr>
          <w:rFonts w:cstheme="minorHAnsi"/>
          <w:lang w:val="es-ES_tradnl" w:eastAsia="es-PE"/>
        </w:rPr>
        <w:t>a) MAPRO del Proceso G02 Gestión del Régimen Disciplinario</w:t>
      </w:r>
    </w:p>
    <w:p w14:paraId="182E37DB" w14:textId="77777777" w:rsidR="004D7FFD" w:rsidRPr="004D7FFD" w:rsidRDefault="004D7FFD" w:rsidP="004D7FFD">
      <w:pPr>
        <w:shd w:val="clear" w:color="auto" w:fill="FFFFFF"/>
        <w:spacing w:after="0" w:line="240" w:lineRule="auto"/>
        <w:ind w:left="1134" w:hanging="425"/>
        <w:jc w:val="both"/>
        <w:rPr>
          <w:rFonts w:cstheme="minorHAnsi"/>
          <w:lang w:val="es-ES_tradnl" w:eastAsia="es-PE"/>
        </w:rPr>
      </w:pPr>
      <w:r w:rsidRPr="004D7FFD">
        <w:rPr>
          <w:rFonts w:cstheme="minorHAnsi"/>
          <w:lang w:val="es-ES_tradnl" w:eastAsia="es-PE"/>
        </w:rPr>
        <w:t>b) MAPRO del Proceso M03 Gestión de la Información del Sistema de Defensa Jurídica.</w:t>
      </w:r>
    </w:p>
    <w:p w14:paraId="64AC79BC" w14:textId="40219A09" w:rsidR="00EF08B1" w:rsidRPr="004D7FFD" w:rsidRDefault="004D7FFD" w:rsidP="004D7FFD">
      <w:pPr>
        <w:shd w:val="clear" w:color="auto" w:fill="FFFFFF"/>
        <w:spacing w:after="0" w:line="240" w:lineRule="auto"/>
        <w:ind w:left="1134" w:hanging="425"/>
        <w:jc w:val="both"/>
        <w:rPr>
          <w:rFonts w:cstheme="minorHAnsi"/>
          <w:lang w:val="es-ES_tradnl" w:eastAsia="es-PE"/>
        </w:rPr>
      </w:pPr>
      <w:r w:rsidRPr="004D7FFD">
        <w:rPr>
          <w:rFonts w:cstheme="minorHAnsi"/>
          <w:lang w:val="es-ES_tradnl" w:eastAsia="es-PE"/>
        </w:rPr>
        <w:t>c) MAPRO del Proceso M05 Gestión de Valoración y Pericias</w:t>
      </w:r>
    </w:p>
    <w:p w14:paraId="05500CDC" w14:textId="77777777" w:rsidR="00746545" w:rsidRPr="00D00781" w:rsidRDefault="00746545" w:rsidP="00910C9E">
      <w:pPr>
        <w:shd w:val="clear" w:color="auto" w:fill="FFFFFF"/>
        <w:spacing w:after="0" w:line="240" w:lineRule="auto"/>
        <w:ind w:left="720"/>
        <w:jc w:val="both"/>
        <w:rPr>
          <w:rFonts w:cstheme="minorHAnsi"/>
          <w:b/>
          <w:color w:val="000000"/>
          <w:lang w:val="es-ES_tradnl" w:eastAsia="es-PE"/>
        </w:rPr>
      </w:pPr>
    </w:p>
    <w:p w14:paraId="6B0A0034" w14:textId="77777777" w:rsidR="00746545" w:rsidRPr="00D00781" w:rsidRDefault="00746545" w:rsidP="00910C9E">
      <w:pPr>
        <w:pStyle w:val="Prrafodelista"/>
        <w:numPr>
          <w:ilvl w:val="1"/>
          <w:numId w:val="14"/>
        </w:numPr>
        <w:shd w:val="clear" w:color="auto" w:fill="FFFFFF"/>
        <w:spacing w:after="0" w:line="240" w:lineRule="auto"/>
        <w:jc w:val="both"/>
        <w:rPr>
          <w:rFonts w:cstheme="minorHAnsi"/>
          <w:color w:val="000000"/>
          <w:lang w:val="es-ES_tradnl" w:eastAsia="es-PE"/>
        </w:rPr>
      </w:pPr>
      <w:r w:rsidRPr="00D00781">
        <w:rPr>
          <w:rFonts w:cstheme="minorHAnsi"/>
          <w:color w:val="000000"/>
          <w:lang w:val="es-ES_tradnl" w:eastAsia="es-PE"/>
        </w:rPr>
        <w:t>Proyecto de Manuales de Procedimientos (MAPROS) pendientes de actualización o elaboración:</w:t>
      </w:r>
    </w:p>
    <w:p w14:paraId="79B6B223" w14:textId="77777777" w:rsidR="00746545" w:rsidRPr="00D00781" w:rsidRDefault="00746545" w:rsidP="00910C9E">
      <w:pPr>
        <w:numPr>
          <w:ilvl w:val="0"/>
          <w:numId w:val="13"/>
        </w:numPr>
        <w:shd w:val="clear" w:color="auto" w:fill="FFFFFF"/>
        <w:spacing w:after="0" w:line="240" w:lineRule="auto"/>
        <w:ind w:left="1134" w:hanging="425"/>
        <w:jc w:val="both"/>
        <w:rPr>
          <w:rFonts w:cstheme="minorHAnsi"/>
          <w:color w:val="000000"/>
          <w:lang w:val="es-ES_tradnl" w:eastAsia="es-PE"/>
        </w:rPr>
      </w:pPr>
      <w:r w:rsidRPr="00D00781">
        <w:rPr>
          <w:rFonts w:cstheme="minorHAnsi"/>
          <w:color w:val="000000"/>
          <w:lang w:val="es-ES_tradnl" w:eastAsia="es-PE"/>
        </w:rPr>
        <w:t>Actualización del MAPRO M04 Gestión de la Formación, Capacitación e Investigación del Sistema de Defensa Jurídica.</w:t>
      </w:r>
    </w:p>
    <w:p w14:paraId="70DCF49A" w14:textId="77777777" w:rsidR="00746545" w:rsidRPr="00D00781" w:rsidRDefault="00746545" w:rsidP="00910C9E">
      <w:pPr>
        <w:numPr>
          <w:ilvl w:val="0"/>
          <w:numId w:val="13"/>
        </w:numPr>
        <w:shd w:val="clear" w:color="auto" w:fill="FFFFFF"/>
        <w:spacing w:after="0" w:line="240" w:lineRule="auto"/>
        <w:ind w:left="1134" w:hanging="425"/>
        <w:jc w:val="both"/>
        <w:rPr>
          <w:rFonts w:cstheme="minorHAnsi"/>
          <w:color w:val="000000"/>
          <w:lang w:val="es-ES_tradnl" w:eastAsia="es-PE"/>
        </w:rPr>
      </w:pPr>
      <w:r w:rsidRPr="00D00781">
        <w:rPr>
          <w:rFonts w:cstheme="minorHAnsi"/>
          <w:color w:val="000000"/>
          <w:lang w:val="es-ES_tradnl" w:eastAsia="es-PE"/>
        </w:rPr>
        <w:t>Actualización del MAPRO del proceso S05 Gestión de Tecnologías de la Información</w:t>
      </w:r>
    </w:p>
    <w:p w14:paraId="67A0BCF1" w14:textId="77777777" w:rsidR="00746545" w:rsidRPr="00D00781" w:rsidRDefault="00746545" w:rsidP="00910C9E">
      <w:pPr>
        <w:numPr>
          <w:ilvl w:val="0"/>
          <w:numId w:val="13"/>
        </w:numPr>
        <w:shd w:val="clear" w:color="auto" w:fill="FFFFFF"/>
        <w:spacing w:after="0" w:line="240" w:lineRule="auto"/>
        <w:ind w:left="1134" w:hanging="425"/>
        <w:jc w:val="both"/>
        <w:rPr>
          <w:rFonts w:cstheme="minorHAnsi"/>
          <w:color w:val="000000"/>
          <w:lang w:val="es-ES_tradnl" w:eastAsia="es-PE"/>
        </w:rPr>
      </w:pPr>
      <w:r w:rsidRPr="00D00781">
        <w:rPr>
          <w:rFonts w:cstheme="minorHAnsi"/>
          <w:color w:val="000000"/>
          <w:lang w:val="es-ES_tradnl" w:eastAsia="es-PE"/>
        </w:rPr>
        <w:t xml:space="preserve">Actualización del MAPRO S01.02 Gestión de Archivos </w:t>
      </w:r>
    </w:p>
    <w:p w14:paraId="1C7D5347" w14:textId="77777777" w:rsidR="00746545" w:rsidRPr="00D00781" w:rsidRDefault="00746545" w:rsidP="00910C9E">
      <w:pPr>
        <w:numPr>
          <w:ilvl w:val="0"/>
          <w:numId w:val="13"/>
        </w:numPr>
        <w:shd w:val="clear" w:color="auto" w:fill="FFFFFF"/>
        <w:spacing w:after="0" w:line="240" w:lineRule="auto"/>
        <w:ind w:left="1134" w:hanging="425"/>
        <w:jc w:val="both"/>
        <w:rPr>
          <w:rFonts w:cstheme="minorHAnsi"/>
          <w:color w:val="000000"/>
          <w:lang w:val="es-ES_tradnl" w:eastAsia="es-PE"/>
        </w:rPr>
      </w:pPr>
      <w:r w:rsidRPr="00D00781">
        <w:rPr>
          <w:rFonts w:cstheme="minorHAnsi"/>
          <w:color w:val="000000"/>
          <w:lang w:val="es-ES_tradnl" w:eastAsia="es-PE"/>
        </w:rPr>
        <w:t xml:space="preserve">Actualización del MAPRO S01.01 Gestión Documentaria </w:t>
      </w:r>
    </w:p>
    <w:p w14:paraId="3CDAFB36" w14:textId="77777777" w:rsidR="00746545" w:rsidRPr="00D00781" w:rsidRDefault="00746545" w:rsidP="00910C9E">
      <w:pPr>
        <w:numPr>
          <w:ilvl w:val="0"/>
          <w:numId w:val="13"/>
        </w:numPr>
        <w:shd w:val="clear" w:color="auto" w:fill="FFFFFF"/>
        <w:spacing w:after="0" w:line="240" w:lineRule="auto"/>
        <w:ind w:left="1134" w:hanging="425"/>
        <w:jc w:val="both"/>
        <w:rPr>
          <w:rFonts w:cstheme="minorHAnsi"/>
          <w:color w:val="000000"/>
          <w:lang w:val="es-ES_tradnl" w:eastAsia="es-PE"/>
        </w:rPr>
      </w:pPr>
      <w:r w:rsidRPr="00D00781">
        <w:rPr>
          <w:rFonts w:cstheme="minorHAnsi"/>
          <w:color w:val="000000"/>
          <w:lang w:val="es-ES_tradnl" w:eastAsia="es-PE"/>
        </w:rPr>
        <w:t>Elaboración del MAPRO E03 Comunicación e Imagen Institucional.</w:t>
      </w:r>
    </w:p>
    <w:p w14:paraId="37E4178A" w14:textId="77777777" w:rsidR="00746545" w:rsidRPr="00D00781" w:rsidRDefault="00746545" w:rsidP="00910C9E">
      <w:pPr>
        <w:shd w:val="clear" w:color="auto" w:fill="FFFFFF"/>
        <w:spacing w:after="0" w:line="240" w:lineRule="auto"/>
        <w:ind w:left="1800"/>
        <w:jc w:val="both"/>
        <w:rPr>
          <w:rFonts w:cstheme="minorHAnsi"/>
          <w:color w:val="000000"/>
          <w:lang w:val="es-ES_tradnl" w:eastAsia="es-PE"/>
        </w:rPr>
      </w:pPr>
    </w:p>
    <w:p w14:paraId="4467E991" w14:textId="77777777" w:rsidR="00746545" w:rsidRPr="00D00781" w:rsidRDefault="00746545" w:rsidP="00910C9E">
      <w:pPr>
        <w:pStyle w:val="Prrafodelista"/>
        <w:numPr>
          <w:ilvl w:val="1"/>
          <w:numId w:val="14"/>
        </w:numPr>
        <w:shd w:val="clear" w:color="auto" w:fill="FFFFFF"/>
        <w:spacing w:after="0" w:line="240" w:lineRule="auto"/>
        <w:jc w:val="both"/>
        <w:rPr>
          <w:rFonts w:cstheme="minorHAnsi"/>
          <w:color w:val="000000"/>
          <w:lang w:val="es-ES_tradnl" w:eastAsia="es-PE"/>
        </w:rPr>
      </w:pPr>
      <w:r w:rsidRPr="00D00781">
        <w:rPr>
          <w:rFonts w:cstheme="minorHAnsi"/>
          <w:color w:val="000000"/>
          <w:lang w:val="es-ES_tradnl" w:eastAsia="es-PE"/>
        </w:rPr>
        <w:t>Gestión del Plan de Implementación de la PGE:</w:t>
      </w:r>
    </w:p>
    <w:p w14:paraId="617830BF" w14:textId="77777777" w:rsidR="00746545" w:rsidRPr="00D00781" w:rsidRDefault="00746545" w:rsidP="00910C9E">
      <w:pPr>
        <w:shd w:val="clear" w:color="auto" w:fill="FFFFFF"/>
        <w:spacing w:after="0" w:line="240" w:lineRule="auto"/>
        <w:ind w:left="720"/>
        <w:jc w:val="both"/>
        <w:rPr>
          <w:rFonts w:cstheme="minorHAnsi"/>
          <w:color w:val="000000"/>
          <w:lang w:val="es-ES_tradnl" w:eastAsia="es-PE"/>
        </w:rPr>
      </w:pPr>
    </w:p>
    <w:p w14:paraId="5AF2FDC1" w14:textId="77777777" w:rsidR="00746545" w:rsidRPr="00D00781" w:rsidRDefault="00746545" w:rsidP="00910C9E">
      <w:pPr>
        <w:pStyle w:val="Prrafodelista"/>
        <w:numPr>
          <w:ilvl w:val="0"/>
          <w:numId w:val="17"/>
        </w:numPr>
        <w:shd w:val="clear" w:color="auto" w:fill="FFFFFF"/>
        <w:spacing w:after="0" w:line="240" w:lineRule="auto"/>
        <w:ind w:left="1134" w:hanging="425"/>
        <w:jc w:val="both"/>
        <w:rPr>
          <w:rFonts w:cstheme="minorHAnsi"/>
          <w:color w:val="000000"/>
          <w:lang w:val="es-ES_tradnl" w:eastAsia="es-PE"/>
        </w:rPr>
      </w:pPr>
      <w:r w:rsidRPr="00D00781">
        <w:rPr>
          <w:rFonts w:cstheme="minorHAnsi"/>
          <w:color w:val="000000"/>
          <w:lang w:val="es-ES_tradnl" w:eastAsia="es-PE"/>
        </w:rPr>
        <w:t>Transferencia de las Procuradurías Públicas Especializadas adscritas al MININTER a la PGE:</w:t>
      </w:r>
    </w:p>
    <w:p w14:paraId="36FDC44F" w14:textId="77777777" w:rsidR="00746545" w:rsidRDefault="00746545" w:rsidP="00910C9E">
      <w:pPr>
        <w:shd w:val="clear" w:color="auto" w:fill="FFFFFF"/>
        <w:spacing w:after="0" w:line="240" w:lineRule="auto"/>
        <w:ind w:left="1134"/>
        <w:jc w:val="both"/>
        <w:rPr>
          <w:rFonts w:cstheme="minorHAnsi"/>
          <w:color w:val="000000"/>
          <w:lang w:val="es-ES_tradnl" w:eastAsia="es-PE"/>
        </w:rPr>
      </w:pPr>
      <w:r w:rsidRPr="00D00781">
        <w:rPr>
          <w:rFonts w:cstheme="minorHAnsi"/>
          <w:lang w:val="es-ES_tradnl" w:eastAsia="es-PE"/>
        </w:rPr>
        <w:t xml:space="preserve">Se venía </w:t>
      </w:r>
      <w:r w:rsidRPr="00D00781">
        <w:rPr>
          <w:rFonts w:cstheme="minorHAnsi"/>
          <w:color w:val="000000"/>
          <w:lang w:val="es-ES_tradnl" w:eastAsia="es-PE"/>
        </w:rPr>
        <w:t>realizando el seguimiento y acompañamiento a la ejecución de las actividades programadas en el Plan de Acción para la transferencia de las procuradurías públicas especializadas adscritas al MININTER a la PGE, a nivel de los cinco (05) componentes del proceso: recursos presupuestarios, recursos humanos, bienes y servicios, tecnologías de la información y acervo documentario.</w:t>
      </w:r>
    </w:p>
    <w:p w14:paraId="611EAADB" w14:textId="77777777" w:rsidR="00C5727E" w:rsidRDefault="00C5727E" w:rsidP="00910C9E">
      <w:pPr>
        <w:shd w:val="clear" w:color="auto" w:fill="FFFFFF"/>
        <w:spacing w:after="0" w:line="240" w:lineRule="auto"/>
        <w:ind w:left="1134"/>
        <w:jc w:val="both"/>
        <w:rPr>
          <w:rFonts w:cstheme="minorHAnsi"/>
          <w:color w:val="000000"/>
          <w:lang w:val="es-ES_tradnl" w:eastAsia="es-PE"/>
        </w:rPr>
      </w:pPr>
    </w:p>
    <w:p w14:paraId="6E7E1AC3" w14:textId="3E28303A" w:rsidR="00C5727E" w:rsidRDefault="00C5727E" w:rsidP="00FE6C53">
      <w:pPr>
        <w:shd w:val="clear" w:color="auto" w:fill="FFFFFF"/>
        <w:spacing w:after="0" w:line="240" w:lineRule="auto"/>
        <w:ind w:left="993" w:hanging="284"/>
        <w:jc w:val="both"/>
        <w:rPr>
          <w:rFonts w:cstheme="minorHAnsi"/>
          <w:color w:val="000000"/>
          <w:lang w:eastAsia="es-PE"/>
        </w:rPr>
      </w:pPr>
      <w:r>
        <w:rPr>
          <w:rFonts w:cstheme="minorHAnsi"/>
          <w:color w:val="000000"/>
          <w:lang w:val="es-ES_tradnl" w:eastAsia="es-PE"/>
        </w:rPr>
        <w:t xml:space="preserve">b)   </w:t>
      </w:r>
      <w:r w:rsidR="00FE6C53" w:rsidRPr="00FE6C53">
        <w:rPr>
          <w:rFonts w:cstheme="minorHAnsi"/>
          <w:color w:val="000000"/>
          <w:lang w:eastAsia="es-PE"/>
        </w:rPr>
        <w:t>Respecto a la Transferencia de la Procuraduría Pública Especializada en Delitos Ambientales a la PGE</w:t>
      </w:r>
      <w:r w:rsidR="00FE6C53">
        <w:rPr>
          <w:rFonts w:cstheme="minorHAnsi"/>
          <w:color w:val="000000"/>
          <w:lang w:eastAsia="es-PE"/>
        </w:rPr>
        <w:t xml:space="preserve">, se </w:t>
      </w:r>
      <w:r w:rsidRPr="00C5727E">
        <w:rPr>
          <w:rFonts w:cstheme="minorHAnsi"/>
          <w:color w:val="000000"/>
          <w:lang w:eastAsia="es-PE"/>
        </w:rPr>
        <w:t>cursaron al MINAM diversos documentos para dar inicio al proceso de trasferencia de la PPE en Delitos Ambientales a la PGE.</w:t>
      </w:r>
    </w:p>
    <w:p w14:paraId="3553DC35" w14:textId="77777777" w:rsidR="00FE6C53" w:rsidRPr="00C5727E" w:rsidRDefault="00FE6C53" w:rsidP="00C5727E">
      <w:pPr>
        <w:shd w:val="clear" w:color="auto" w:fill="FFFFFF"/>
        <w:spacing w:after="0" w:line="240" w:lineRule="auto"/>
        <w:ind w:left="1134" w:hanging="425"/>
        <w:jc w:val="both"/>
        <w:rPr>
          <w:rFonts w:cstheme="minorHAnsi"/>
          <w:color w:val="000000"/>
          <w:lang w:eastAsia="es-PE"/>
        </w:rPr>
      </w:pPr>
    </w:p>
    <w:p w14:paraId="0108E16C" w14:textId="76D59D67" w:rsidR="00C5727E" w:rsidRPr="00C5727E" w:rsidRDefault="00C5727E" w:rsidP="00C5727E">
      <w:pPr>
        <w:shd w:val="clear" w:color="auto" w:fill="FFFFFF"/>
        <w:spacing w:after="0" w:line="240" w:lineRule="auto"/>
        <w:jc w:val="both"/>
        <w:rPr>
          <w:rFonts w:cstheme="minorHAnsi"/>
          <w:color w:val="000000"/>
          <w:lang w:eastAsia="es-PE"/>
        </w:rPr>
      </w:pPr>
    </w:p>
    <w:p w14:paraId="2B84C00A" w14:textId="77777777" w:rsidR="00746545" w:rsidRPr="00D00781" w:rsidRDefault="00746545" w:rsidP="00910C9E">
      <w:pPr>
        <w:pStyle w:val="Prrafodelista"/>
        <w:shd w:val="clear" w:color="auto" w:fill="FFFFFF"/>
        <w:spacing w:after="0" w:line="240" w:lineRule="auto"/>
        <w:ind w:left="1776"/>
        <w:jc w:val="both"/>
        <w:rPr>
          <w:rFonts w:cstheme="minorHAnsi"/>
          <w:b/>
          <w:color w:val="000000"/>
          <w:lang w:eastAsia="es-PE"/>
        </w:rPr>
      </w:pPr>
    </w:p>
    <w:p w14:paraId="1EC80CF6" w14:textId="77777777" w:rsidR="00746545" w:rsidRPr="00D00781" w:rsidRDefault="00746545" w:rsidP="00910C9E">
      <w:pPr>
        <w:pStyle w:val="Prrafodelista"/>
        <w:numPr>
          <w:ilvl w:val="1"/>
          <w:numId w:val="14"/>
        </w:numPr>
        <w:shd w:val="clear" w:color="auto" w:fill="FFFFFF"/>
        <w:tabs>
          <w:tab w:val="left" w:pos="426"/>
        </w:tabs>
        <w:spacing w:after="0" w:line="240" w:lineRule="auto"/>
        <w:jc w:val="both"/>
        <w:rPr>
          <w:rFonts w:cstheme="minorHAnsi"/>
          <w:color w:val="000000"/>
          <w:lang w:val="es-ES_tradnl" w:eastAsia="es-PE"/>
        </w:rPr>
      </w:pPr>
      <w:r w:rsidRPr="00D00781">
        <w:rPr>
          <w:rFonts w:cstheme="minorHAnsi"/>
          <w:color w:val="000000"/>
          <w:lang w:val="es-ES_tradnl" w:eastAsia="es-PE"/>
        </w:rPr>
        <w:t>Opinión técnica en materia de modernización de la gestión pública:</w:t>
      </w:r>
    </w:p>
    <w:p w14:paraId="2A16CE23" w14:textId="77777777" w:rsidR="00746545" w:rsidRPr="00D00781" w:rsidRDefault="00746545" w:rsidP="00910C9E">
      <w:pPr>
        <w:pStyle w:val="Prrafodelista"/>
        <w:shd w:val="clear" w:color="auto" w:fill="FFFFFF"/>
        <w:tabs>
          <w:tab w:val="left" w:pos="426"/>
        </w:tabs>
        <w:spacing w:after="0" w:line="240" w:lineRule="auto"/>
        <w:jc w:val="both"/>
        <w:rPr>
          <w:rFonts w:cstheme="minorHAnsi"/>
          <w:color w:val="000000"/>
          <w:lang w:val="es-ES_tradnl" w:eastAsia="es-PE"/>
        </w:rPr>
      </w:pPr>
      <w:r w:rsidRPr="00D00781">
        <w:rPr>
          <w:rFonts w:cstheme="minorHAnsi"/>
          <w:color w:val="000000"/>
          <w:lang w:val="es-ES_tradnl" w:eastAsia="es-PE"/>
        </w:rPr>
        <w:t xml:space="preserve">Al inicio de la gestión, se tenía pendiente de emitir opinión técnica respecto de los siguientes proyectos de documentos normativos y creación de unidades funcionales: </w:t>
      </w:r>
    </w:p>
    <w:p w14:paraId="47EEF140" w14:textId="77777777" w:rsidR="00746545" w:rsidRPr="00D00781" w:rsidRDefault="00746545" w:rsidP="00910C9E">
      <w:pPr>
        <w:shd w:val="clear" w:color="auto" w:fill="FFFFFF"/>
        <w:spacing w:after="0" w:line="240" w:lineRule="auto"/>
        <w:ind w:left="720"/>
        <w:jc w:val="both"/>
        <w:rPr>
          <w:rFonts w:cstheme="minorHAnsi"/>
          <w:color w:val="000000"/>
          <w:lang w:val="es-ES_tradnl" w:eastAsia="es-PE"/>
        </w:rPr>
      </w:pPr>
    </w:p>
    <w:p w14:paraId="34AA0A9A" w14:textId="2999510B" w:rsidR="00746545" w:rsidRPr="00D00781" w:rsidRDefault="00746545" w:rsidP="00910C9E">
      <w:pPr>
        <w:numPr>
          <w:ilvl w:val="0"/>
          <w:numId w:val="16"/>
        </w:numPr>
        <w:shd w:val="clear" w:color="auto" w:fill="FFFFFF"/>
        <w:spacing w:after="0" w:line="240" w:lineRule="auto"/>
        <w:ind w:left="1134" w:hanging="425"/>
        <w:jc w:val="both"/>
        <w:rPr>
          <w:rFonts w:cstheme="minorHAnsi"/>
          <w:lang w:val="es-ES_tradnl" w:eastAsia="es-PE"/>
        </w:rPr>
      </w:pPr>
      <w:r w:rsidRPr="00D00781">
        <w:rPr>
          <w:rFonts w:cstheme="minorHAnsi"/>
          <w:lang w:val="es-ES_tradnl" w:eastAsia="es-PE"/>
        </w:rPr>
        <w:t>Directiva que regula los procedimientos para la implementación y uso del sistema único de administración de expedientes de las procuradurías públicas del Estado peruano – SAEP.</w:t>
      </w:r>
    </w:p>
    <w:p w14:paraId="7A65946D" w14:textId="77777777" w:rsidR="00746545" w:rsidRPr="00D00781" w:rsidRDefault="00746545" w:rsidP="00910C9E">
      <w:pPr>
        <w:numPr>
          <w:ilvl w:val="0"/>
          <w:numId w:val="16"/>
        </w:numPr>
        <w:shd w:val="clear" w:color="auto" w:fill="FFFFFF"/>
        <w:spacing w:after="0" w:line="240" w:lineRule="auto"/>
        <w:ind w:left="1134" w:hanging="425"/>
        <w:jc w:val="both"/>
        <w:rPr>
          <w:rFonts w:cstheme="minorHAnsi"/>
          <w:lang w:val="es-ES_tradnl" w:eastAsia="es-PE"/>
        </w:rPr>
      </w:pPr>
      <w:r w:rsidRPr="00D00781">
        <w:rPr>
          <w:rFonts w:cstheme="minorHAnsi"/>
          <w:lang w:val="es-ES_tradnl" w:eastAsia="es-PE"/>
        </w:rPr>
        <w:t>Directiva que establece criterios y procedimientos para la creación, desactivación o término de procuradurías públicas o sus órganos desconcentrados.</w:t>
      </w:r>
    </w:p>
    <w:p w14:paraId="25FC1BAD" w14:textId="77777777" w:rsidR="00746545" w:rsidRPr="00D00781" w:rsidRDefault="00746545" w:rsidP="00910C9E">
      <w:pPr>
        <w:numPr>
          <w:ilvl w:val="0"/>
          <w:numId w:val="16"/>
        </w:numPr>
        <w:shd w:val="clear" w:color="auto" w:fill="FFFFFF"/>
        <w:spacing w:after="0" w:line="240" w:lineRule="auto"/>
        <w:ind w:left="1134" w:hanging="425"/>
        <w:jc w:val="both"/>
        <w:rPr>
          <w:rFonts w:cstheme="minorHAnsi"/>
          <w:lang w:val="es-ES_tradnl" w:eastAsia="es-PE"/>
        </w:rPr>
      </w:pPr>
      <w:r w:rsidRPr="00D00781">
        <w:rPr>
          <w:rFonts w:cstheme="minorHAnsi"/>
          <w:lang w:val="es-ES_tradnl" w:eastAsia="es-PE"/>
        </w:rPr>
        <w:t>Propuesta de actualización de la Directiva N° 2-2022-PGE/GG denominada Directiva de atención de denuncia contra los/as servidores/as civiles por presuntos actos de corrupción o actos de vulneración al Código de Ética en la Procuraduría General del Estado.</w:t>
      </w:r>
    </w:p>
    <w:p w14:paraId="4DA47F19" w14:textId="77109042" w:rsidR="00746545" w:rsidRPr="00D00781" w:rsidRDefault="00746545" w:rsidP="00910C9E">
      <w:pPr>
        <w:numPr>
          <w:ilvl w:val="0"/>
          <w:numId w:val="16"/>
        </w:numPr>
        <w:shd w:val="clear" w:color="auto" w:fill="FFFFFF"/>
        <w:spacing w:after="0" w:line="240" w:lineRule="auto"/>
        <w:ind w:left="1134" w:hanging="425"/>
        <w:jc w:val="both"/>
        <w:rPr>
          <w:rFonts w:cstheme="minorHAnsi"/>
          <w:lang w:val="es-ES_tradnl" w:eastAsia="es-PE"/>
        </w:rPr>
      </w:pPr>
      <w:r w:rsidRPr="00D00781">
        <w:rPr>
          <w:rFonts w:cstheme="minorHAnsi"/>
          <w:lang w:val="es-ES_tradnl" w:eastAsia="es-PE"/>
        </w:rPr>
        <w:t>Opinión para la creación de Unidades Funcionales de la Procuraduría Pública Especializada en Delitos de Corrupción.</w:t>
      </w:r>
    </w:p>
    <w:p w14:paraId="4FE5A3B1" w14:textId="77777777" w:rsidR="00AC39F7" w:rsidRPr="00D00781" w:rsidRDefault="00AC39F7" w:rsidP="00910C9E">
      <w:pPr>
        <w:pStyle w:val="Prrafodelista"/>
        <w:spacing w:after="0" w:line="240" w:lineRule="auto"/>
        <w:ind w:left="360"/>
        <w:rPr>
          <w:rFonts w:cstheme="minorHAnsi"/>
          <w:b/>
          <w:bCs/>
        </w:rPr>
      </w:pPr>
    </w:p>
    <w:p w14:paraId="2CD33093" w14:textId="77777777" w:rsidR="006E0D14" w:rsidRPr="00D5109F" w:rsidRDefault="006E0D14" w:rsidP="00910C9E">
      <w:pPr>
        <w:pStyle w:val="Prrafodelista"/>
        <w:spacing w:after="0" w:line="240" w:lineRule="auto"/>
        <w:ind w:left="567"/>
        <w:jc w:val="both"/>
        <w:rPr>
          <w:rFonts w:cstheme="minorHAnsi"/>
        </w:rPr>
      </w:pPr>
    </w:p>
    <w:p w14:paraId="39FFADF0" w14:textId="3E22E62B" w:rsidR="006C2214" w:rsidRDefault="00292AF6" w:rsidP="00910C9E">
      <w:pPr>
        <w:pStyle w:val="Prrafodelista"/>
        <w:numPr>
          <w:ilvl w:val="0"/>
          <w:numId w:val="1"/>
        </w:numPr>
        <w:spacing w:after="0" w:line="240" w:lineRule="auto"/>
        <w:ind w:left="284" w:hanging="284"/>
        <w:contextualSpacing w:val="0"/>
        <w:rPr>
          <w:rFonts w:cstheme="minorHAnsi"/>
          <w:b/>
          <w:bCs/>
          <w:color w:val="C00000"/>
          <w:sz w:val="24"/>
        </w:rPr>
      </w:pPr>
      <w:r w:rsidRPr="00910C9E">
        <w:rPr>
          <w:rFonts w:cstheme="minorHAnsi"/>
          <w:b/>
          <w:bCs/>
          <w:color w:val="C00000"/>
          <w:sz w:val="24"/>
        </w:rPr>
        <w:t>M</w:t>
      </w:r>
      <w:r w:rsidR="0076635A" w:rsidRPr="00910C9E">
        <w:rPr>
          <w:rFonts w:cstheme="minorHAnsi"/>
          <w:b/>
          <w:bCs/>
          <w:color w:val="C00000"/>
          <w:sz w:val="24"/>
        </w:rPr>
        <w:t>ETAS PROPUESTAS PARA LA GESTIÓN</w:t>
      </w:r>
    </w:p>
    <w:p w14:paraId="5BE4D38A" w14:textId="77777777" w:rsidR="00910C9E" w:rsidRPr="00910C9E" w:rsidRDefault="00910C9E" w:rsidP="00910C9E">
      <w:pPr>
        <w:pStyle w:val="Prrafodelista"/>
        <w:spacing w:after="0" w:line="240" w:lineRule="auto"/>
        <w:ind w:left="284"/>
        <w:contextualSpacing w:val="0"/>
        <w:rPr>
          <w:rFonts w:cstheme="minorHAnsi"/>
          <w:b/>
          <w:bCs/>
          <w:color w:val="C00000"/>
          <w:sz w:val="24"/>
        </w:rPr>
      </w:pPr>
    </w:p>
    <w:p w14:paraId="1F60D927" w14:textId="77777777" w:rsidR="00D903B2" w:rsidRPr="00910C9E" w:rsidRDefault="00D903B2" w:rsidP="00910C9E">
      <w:pPr>
        <w:pStyle w:val="Prrafodelista"/>
        <w:numPr>
          <w:ilvl w:val="1"/>
          <w:numId w:val="5"/>
        </w:numPr>
        <w:spacing w:after="0" w:line="240" w:lineRule="auto"/>
        <w:rPr>
          <w:rFonts w:cstheme="minorHAnsi"/>
          <w:b/>
          <w:bCs/>
          <w:sz w:val="24"/>
        </w:rPr>
      </w:pPr>
      <w:r w:rsidRPr="00910C9E">
        <w:rPr>
          <w:rFonts w:cstheme="minorHAnsi"/>
          <w:b/>
          <w:bCs/>
          <w:sz w:val="24"/>
        </w:rPr>
        <w:t xml:space="preserve">UNIDAD FUNCIONAL DE MODERNIZACIÓN </w:t>
      </w:r>
    </w:p>
    <w:p w14:paraId="617762D1" w14:textId="77777777" w:rsidR="00D903B2" w:rsidRPr="00910C9E" w:rsidRDefault="00D903B2" w:rsidP="00910C9E">
      <w:pPr>
        <w:pStyle w:val="Prrafodelista"/>
        <w:spacing w:after="0" w:line="240" w:lineRule="auto"/>
        <w:rPr>
          <w:rFonts w:cstheme="minorHAnsi"/>
          <w:lang w:val="es-PE"/>
        </w:rPr>
      </w:pPr>
    </w:p>
    <w:p w14:paraId="289D3A04" w14:textId="4460EA17" w:rsidR="006E2D34" w:rsidRPr="00910C9E" w:rsidRDefault="001670F8" w:rsidP="00910C9E">
      <w:pPr>
        <w:pStyle w:val="Prrafodelista"/>
        <w:numPr>
          <w:ilvl w:val="0"/>
          <w:numId w:val="3"/>
        </w:numPr>
        <w:spacing w:after="0" w:line="240" w:lineRule="auto"/>
        <w:jc w:val="both"/>
        <w:rPr>
          <w:rFonts w:cstheme="minorHAnsi"/>
        </w:rPr>
      </w:pPr>
      <w:r>
        <w:rPr>
          <w:rFonts w:cstheme="minorHAnsi"/>
        </w:rPr>
        <w:t>Actualización de</w:t>
      </w:r>
      <w:r w:rsidR="006E2D34" w:rsidRPr="00910C9E">
        <w:rPr>
          <w:rFonts w:cstheme="minorHAnsi"/>
        </w:rPr>
        <w:t>l expediente de modificación del ROF en base al modelo de Gestión del Sistema Administrativo de la Defensa Jurídica del Estado (programado para octubre de 2025)</w:t>
      </w:r>
    </w:p>
    <w:p w14:paraId="32C77110" w14:textId="77777777" w:rsidR="006E2D34" w:rsidRPr="00910C9E" w:rsidRDefault="006E2D34" w:rsidP="00910C9E">
      <w:pPr>
        <w:pStyle w:val="Prrafodelista"/>
        <w:spacing w:after="0" w:line="240" w:lineRule="auto"/>
        <w:ind w:left="644"/>
        <w:jc w:val="both"/>
        <w:rPr>
          <w:rFonts w:cstheme="minorHAnsi"/>
        </w:rPr>
      </w:pPr>
    </w:p>
    <w:p w14:paraId="284942D6" w14:textId="77777777" w:rsidR="006E2D34" w:rsidRDefault="006E2D34" w:rsidP="00910C9E">
      <w:pPr>
        <w:pStyle w:val="Prrafodelista"/>
        <w:numPr>
          <w:ilvl w:val="0"/>
          <w:numId w:val="3"/>
        </w:numPr>
        <w:spacing w:after="0" w:line="240" w:lineRule="auto"/>
        <w:jc w:val="both"/>
        <w:rPr>
          <w:rFonts w:cstheme="minorHAnsi"/>
        </w:rPr>
      </w:pPr>
      <w:r w:rsidRPr="00910C9E">
        <w:rPr>
          <w:rFonts w:cstheme="minorHAnsi"/>
        </w:rPr>
        <w:t xml:space="preserve">Validar y tramitar el expediente de rediseño del “Mapa de Procesos de la Procuraduría General del Estado”, considerando la validación de las unidades de organización dueñas de los procesos y de la alta dirección. </w:t>
      </w:r>
    </w:p>
    <w:p w14:paraId="1D6E5560" w14:textId="77777777" w:rsidR="00A90643" w:rsidRPr="00A90643" w:rsidRDefault="00A90643" w:rsidP="00A90643">
      <w:pPr>
        <w:pStyle w:val="Prrafodelista"/>
        <w:rPr>
          <w:rFonts w:cstheme="minorHAnsi"/>
        </w:rPr>
      </w:pPr>
    </w:p>
    <w:p w14:paraId="4494D9A5" w14:textId="447C178D" w:rsidR="00A90643" w:rsidRPr="00A90643" w:rsidRDefault="00A90643" w:rsidP="00A90643">
      <w:pPr>
        <w:pStyle w:val="Prrafodelista"/>
        <w:numPr>
          <w:ilvl w:val="0"/>
          <w:numId w:val="3"/>
        </w:numPr>
        <w:spacing w:after="0" w:line="240" w:lineRule="auto"/>
        <w:jc w:val="both"/>
        <w:rPr>
          <w:rFonts w:cstheme="minorHAnsi"/>
        </w:rPr>
      </w:pPr>
      <w:r w:rsidRPr="00910C9E">
        <w:rPr>
          <w:rFonts w:cstheme="minorHAnsi"/>
        </w:rPr>
        <w:t>Aprobar el cronograma de trabajo de la formulación del Modelo de Gestión del Sistema Administrativo de la Defensa Jurídica del Estado.</w:t>
      </w:r>
    </w:p>
    <w:p w14:paraId="1D95E549" w14:textId="77777777" w:rsidR="006E2D34" w:rsidRPr="00910C9E" w:rsidRDefault="006E2D34" w:rsidP="00910C9E">
      <w:pPr>
        <w:pStyle w:val="Prrafodelista"/>
        <w:spacing w:after="0" w:line="240" w:lineRule="auto"/>
        <w:ind w:left="644"/>
        <w:jc w:val="both"/>
        <w:rPr>
          <w:rFonts w:cstheme="minorHAnsi"/>
        </w:rPr>
      </w:pPr>
    </w:p>
    <w:p w14:paraId="1A89D752" w14:textId="77777777" w:rsidR="006E2D34" w:rsidRPr="00910C9E" w:rsidRDefault="006E2D34" w:rsidP="00910C9E">
      <w:pPr>
        <w:pStyle w:val="Prrafodelista"/>
        <w:numPr>
          <w:ilvl w:val="0"/>
          <w:numId w:val="3"/>
        </w:numPr>
        <w:spacing w:after="0" w:line="240" w:lineRule="auto"/>
        <w:jc w:val="both"/>
        <w:rPr>
          <w:rFonts w:cstheme="minorHAnsi"/>
        </w:rPr>
      </w:pPr>
      <w:r w:rsidRPr="00910C9E">
        <w:rPr>
          <w:rFonts w:cstheme="minorHAnsi"/>
        </w:rPr>
        <w:t xml:space="preserve">Brindar la </w:t>
      </w:r>
      <w:bookmarkStart w:id="0" w:name="_Hlk172835519"/>
      <w:r w:rsidRPr="00910C9E">
        <w:rPr>
          <w:rFonts w:cstheme="minorHAnsi"/>
        </w:rPr>
        <w:t>asistencia técnica a las unidades de organización dueñas de procesos para la actualización o elaboración de los siguientes Manuales de Procedimientos (MAPROS):</w:t>
      </w:r>
    </w:p>
    <w:p w14:paraId="0C409EEE" w14:textId="16388676" w:rsidR="00A90643" w:rsidRDefault="00A90643" w:rsidP="00910C9E">
      <w:pPr>
        <w:numPr>
          <w:ilvl w:val="0"/>
          <w:numId w:val="18"/>
        </w:numPr>
        <w:shd w:val="clear" w:color="auto" w:fill="FFFFFF"/>
        <w:spacing w:after="0" w:line="240" w:lineRule="auto"/>
        <w:ind w:left="1134" w:hanging="283"/>
        <w:jc w:val="both"/>
        <w:rPr>
          <w:rFonts w:cstheme="minorHAnsi"/>
          <w:color w:val="000000"/>
          <w:lang w:val="es-ES_tradnl" w:eastAsia="es-PE"/>
        </w:rPr>
      </w:pPr>
      <w:r>
        <w:rPr>
          <w:rFonts w:cstheme="minorHAnsi"/>
          <w:color w:val="000000"/>
          <w:lang w:val="es-ES_tradnl" w:eastAsia="es-PE"/>
        </w:rPr>
        <w:t xml:space="preserve">MAPRO </w:t>
      </w:r>
      <w:r w:rsidRPr="00A90643">
        <w:rPr>
          <w:rFonts w:cstheme="minorHAnsi"/>
          <w:color w:val="000000"/>
          <w:lang w:val="es-ES_tradnl" w:eastAsia="es-PE"/>
        </w:rPr>
        <w:t>M01 Políticas, Normativas y Estrategias en Sistema de Defensa Jurídica</w:t>
      </w:r>
      <w:r>
        <w:rPr>
          <w:rFonts w:cstheme="minorHAnsi"/>
          <w:color w:val="000000"/>
          <w:lang w:val="es-ES_tradnl" w:eastAsia="es-PE"/>
        </w:rPr>
        <w:t>.</w:t>
      </w:r>
    </w:p>
    <w:p w14:paraId="21745552" w14:textId="13A49711" w:rsidR="00A90643" w:rsidRDefault="00A90643" w:rsidP="00910C9E">
      <w:pPr>
        <w:numPr>
          <w:ilvl w:val="0"/>
          <w:numId w:val="18"/>
        </w:numPr>
        <w:shd w:val="clear" w:color="auto" w:fill="FFFFFF"/>
        <w:spacing w:after="0" w:line="240" w:lineRule="auto"/>
        <w:ind w:left="1134" w:hanging="283"/>
        <w:jc w:val="both"/>
        <w:rPr>
          <w:rFonts w:cstheme="minorHAnsi"/>
          <w:color w:val="000000"/>
          <w:lang w:val="es-ES_tradnl" w:eastAsia="es-PE"/>
        </w:rPr>
      </w:pPr>
      <w:r>
        <w:rPr>
          <w:rFonts w:cstheme="minorHAnsi"/>
          <w:color w:val="000000"/>
          <w:lang w:val="es-ES_tradnl" w:eastAsia="es-PE"/>
        </w:rPr>
        <w:t>MAPRO M02 Gestión de Consultas Jurídico Procesales.</w:t>
      </w:r>
    </w:p>
    <w:p w14:paraId="2FC8A970" w14:textId="097EE026" w:rsidR="00A90643" w:rsidRDefault="0088379C" w:rsidP="00910C9E">
      <w:pPr>
        <w:numPr>
          <w:ilvl w:val="0"/>
          <w:numId w:val="18"/>
        </w:numPr>
        <w:shd w:val="clear" w:color="auto" w:fill="FFFFFF"/>
        <w:spacing w:after="0" w:line="240" w:lineRule="auto"/>
        <w:ind w:left="1134" w:hanging="283"/>
        <w:jc w:val="both"/>
        <w:rPr>
          <w:rFonts w:cstheme="minorHAnsi"/>
          <w:color w:val="000000"/>
          <w:lang w:val="es-ES_tradnl" w:eastAsia="es-PE"/>
        </w:rPr>
      </w:pPr>
      <w:r>
        <w:rPr>
          <w:rFonts w:cstheme="minorHAnsi"/>
          <w:color w:val="000000"/>
          <w:lang w:val="es-ES_tradnl" w:eastAsia="es-PE"/>
        </w:rPr>
        <w:t xml:space="preserve">MAPRO </w:t>
      </w:r>
      <w:r w:rsidR="00A90643">
        <w:rPr>
          <w:rFonts w:cstheme="minorHAnsi"/>
          <w:color w:val="000000"/>
          <w:lang w:val="es-ES_tradnl" w:eastAsia="es-PE"/>
        </w:rPr>
        <w:t>M03 Gestión de la información del Sistema de Defensa Jurídica.</w:t>
      </w:r>
    </w:p>
    <w:p w14:paraId="1467E053" w14:textId="77777777" w:rsidR="006E2D34" w:rsidRDefault="006E2D34" w:rsidP="00910C9E">
      <w:pPr>
        <w:numPr>
          <w:ilvl w:val="0"/>
          <w:numId w:val="18"/>
        </w:numPr>
        <w:shd w:val="clear" w:color="auto" w:fill="FFFFFF"/>
        <w:spacing w:after="0" w:line="240" w:lineRule="auto"/>
        <w:ind w:left="1134" w:hanging="283"/>
        <w:jc w:val="both"/>
        <w:rPr>
          <w:rFonts w:cstheme="minorHAnsi"/>
          <w:color w:val="000000"/>
          <w:lang w:val="es-ES_tradnl" w:eastAsia="es-PE"/>
        </w:rPr>
      </w:pPr>
      <w:r w:rsidRPr="00910C9E">
        <w:rPr>
          <w:rFonts w:cstheme="minorHAnsi"/>
          <w:color w:val="000000"/>
          <w:lang w:val="es-ES_tradnl" w:eastAsia="es-PE"/>
        </w:rPr>
        <w:t>MAPRO M04 Gestión de la Formación, Capacitación e Investigación del Sistema de Defensa Jurídica.</w:t>
      </w:r>
    </w:p>
    <w:p w14:paraId="2C80AB3B" w14:textId="699D2587" w:rsidR="0088379C" w:rsidRPr="00910C9E" w:rsidRDefault="00A90643" w:rsidP="0088379C">
      <w:pPr>
        <w:numPr>
          <w:ilvl w:val="0"/>
          <w:numId w:val="18"/>
        </w:numPr>
        <w:shd w:val="clear" w:color="auto" w:fill="FFFFFF"/>
        <w:spacing w:after="0" w:line="240" w:lineRule="auto"/>
        <w:ind w:left="1134" w:hanging="283"/>
        <w:jc w:val="both"/>
        <w:rPr>
          <w:rFonts w:cstheme="minorHAnsi"/>
          <w:color w:val="000000"/>
          <w:lang w:val="es-ES_tradnl" w:eastAsia="es-PE"/>
        </w:rPr>
      </w:pPr>
      <w:r>
        <w:rPr>
          <w:rFonts w:cstheme="minorHAnsi"/>
          <w:color w:val="000000"/>
          <w:lang w:val="es-ES_tradnl" w:eastAsia="es-PE"/>
        </w:rPr>
        <w:t xml:space="preserve">MAPRO </w:t>
      </w:r>
      <w:r w:rsidR="0088379C" w:rsidRPr="00910C9E">
        <w:rPr>
          <w:rFonts w:cstheme="minorHAnsi"/>
          <w:color w:val="000000"/>
          <w:lang w:val="es-ES_tradnl" w:eastAsia="es-PE"/>
        </w:rPr>
        <w:t>S01.02 Gestión de Archivos.</w:t>
      </w:r>
    </w:p>
    <w:p w14:paraId="3A8A2DC7" w14:textId="1E2061F5" w:rsidR="00A90643" w:rsidRDefault="0088379C" w:rsidP="00A90643">
      <w:pPr>
        <w:numPr>
          <w:ilvl w:val="0"/>
          <w:numId w:val="18"/>
        </w:numPr>
        <w:shd w:val="clear" w:color="auto" w:fill="FFFFFF"/>
        <w:spacing w:after="0" w:line="240" w:lineRule="auto"/>
        <w:ind w:left="1134" w:hanging="283"/>
        <w:jc w:val="both"/>
        <w:rPr>
          <w:rFonts w:cstheme="minorHAnsi"/>
          <w:color w:val="000000"/>
          <w:lang w:val="es-ES_tradnl" w:eastAsia="es-PE"/>
        </w:rPr>
      </w:pPr>
      <w:r>
        <w:rPr>
          <w:rFonts w:cstheme="minorHAnsi"/>
          <w:color w:val="000000"/>
          <w:lang w:val="es-ES_tradnl" w:eastAsia="es-PE"/>
        </w:rPr>
        <w:t xml:space="preserve">MAPRO </w:t>
      </w:r>
      <w:r w:rsidRPr="0088379C">
        <w:rPr>
          <w:rFonts w:cstheme="minorHAnsi"/>
          <w:color w:val="000000"/>
          <w:lang w:val="es-ES_tradnl" w:eastAsia="es-PE"/>
        </w:rPr>
        <w:t>S03 Gestión del Abastecimiento</w:t>
      </w:r>
      <w:r>
        <w:rPr>
          <w:rFonts w:cstheme="minorHAnsi"/>
          <w:color w:val="000000"/>
          <w:lang w:val="es-ES_tradnl" w:eastAsia="es-PE"/>
        </w:rPr>
        <w:t>.</w:t>
      </w:r>
    </w:p>
    <w:p w14:paraId="74A97705" w14:textId="1AC1FF1B" w:rsidR="0088379C" w:rsidRPr="00F60D98" w:rsidRDefault="0088379C" w:rsidP="00A90643">
      <w:pPr>
        <w:numPr>
          <w:ilvl w:val="0"/>
          <w:numId w:val="18"/>
        </w:numPr>
        <w:shd w:val="clear" w:color="auto" w:fill="FFFFFF"/>
        <w:spacing w:after="0" w:line="240" w:lineRule="auto"/>
        <w:ind w:left="1134" w:hanging="283"/>
        <w:jc w:val="both"/>
        <w:rPr>
          <w:rFonts w:cstheme="minorHAnsi"/>
          <w:color w:val="000000" w:themeColor="text1"/>
          <w:lang w:val="es-ES_tradnl" w:eastAsia="es-PE"/>
        </w:rPr>
      </w:pPr>
      <w:r w:rsidRPr="00F60D98">
        <w:rPr>
          <w:rFonts w:cstheme="minorHAnsi"/>
          <w:color w:val="000000" w:themeColor="text1"/>
          <w:lang w:val="es-ES_tradnl" w:eastAsia="es-PE"/>
        </w:rPr>
        <w:t>MAPRO S05 Gestión de la Tecnología de la Información.</w:t>
      </w:r>
    </w:p>
    <w:p w14:paraId="620AF7A5" w14:textId="77777777" w:rsidR="00A90643" w:rsidRPr="00F60D98" w:rsidRDefault="00A90643" w:rsidP="00A90643">
      <w:pPr>
        <w:numPr>
          <w:ilvl w:val="0"/>
          <w:numId w:val="18"/>
        </w:numPr>
        <w:shd w:val="clear" w:color="auto" w:fill="FFFFFF"/>
        <w:spacing w:after="0" w:line="240" w:lineRule="auto"/>
        <w:ind w:left="1134" w:hanging="283"/>
        <w:jc w:val="both"/>
        <w:rPr>
          <w:rFonts w:cstheme="minorHAnsi"/>
          <w:color w:val="000000" w:themeColor="text1"/>
          <w:lang w:val="es-ES_tradnl" w:eastAsia="es-PE"/>
        </w:rPr>
      </w:pPr>
      <w:r w:rsidRPr="00F60D98">
        <w:rPr>
          <w:rFonts w:cstheme="minorHAnsi"/>
          <w:color w:val="000000" w:themeColor="text1"/>
          <w:lang w:val="es-ES_tradnl" w:eastAsia="es-PE"/>
        </w:rPr>
        <w:t>MAPRO del Proceso G02 Gestión del Régimen Disciplinario</w:t>
      </w:r>
    </w:p>
    <w:p w14:paraId="70158353" w14:textId="77777777" w:rsidR="006E2D34" w:rsidRPr="00A57301" w:rsidRDefault="006E2D34" w:rsidP="00910C9E">
      <w:pPr>
        <w:numPr>
          <w:ilvl w:val="0"/>
          <w:numId w:val="18"/>
        </w:numPr>
        <w:shd w:val="clear" w:color="auto" w:fill="FFFFFF"/>
        <w:spacing w:after="0" w:line="240" w:lineRule="auto"/>
        <w:ind w:left="1134" w:hanging="283"/>
        <w:jc w:val="both"/>
        <w:rPr>
          <w:rFonts w:cstheme="minorHAnsi"/>
          <w:lang w:val="es-ES_tradnl" w:eastAsia="es-PE"/>
        </w:rPr>
      </w:pPr>
      <w:r w:rsidRPr="00A57301">
        <w:rPr>
          <w:rFonts w:cstheme="minorHAnsi"/>
          <w:lang w:val="es-ES_tradnl" w:eastAsia="es-PE"/>
        </w:rPr>
        <w:t>MAPRO del Proceso M05 Gestión de Valoración y Pericias.</w:t>
      </w:r>
    </w:p>
    <w:p w14:paraId="51F614AD" w14:textId="5B979B0A" w:rsidR="006E2D34" w:rsidRPr="00F60D98" w:rsidRDefault="006E2D34" w:rsidP="00910C9E">
      <w:pPr>
        <w:numPr>
          <w:ilvl w:val="0"/>
          <w:numId w:val="18"/>
        </w:numPr>
        <w:shd w:val="clear" w:color="auto" w:fill="FFFFFF"/>
        <w:spacing w:after="0" w:line="240" w:lineRule="auto"/>
        <w:ind w:left="1134" w:hanging="283"/>
        <w:jc w:val="both"/>
        <w:rPr>
          <w:rFonts w:cstheme="minorHAnsi"/>
          <w:color w:val="000000" w:themeColor="text1"/>
          <w:lang w:val="es-ES_tradnl" w:eastAsia="es-PE"/>
        </w:rPr>
      </w:pPr>
      <w:r w:rsidRPr="00F60D98">
        <w:rPr>
          <w:rFonts w:cstheme="minorHAnsi"/>
          <w:color w:val="000000" w:themeColor="text1"/>
          <w:lang w:val="es-ES_tradnl" w:eastAsia="es-PE"/>
        </w:rPr>
        <w:t>MAPRO S01.01 Gestión Documentaria</w:t>
      </w:r>
      <w:r w:rsidR="00BB6F2E" w:rsidRPr="00F60D98">
        <w:rPr>
          <w:rFonts w:cstheme="minorHAnsi"/>
          <w:color w:val="000000" w:themeColor="text1"/>
          <w:lang w:val="es-ES_tradnl" w:eastAsia="es-PE"/>
        </w:rPr>
        <w:t>.</w:t>
      </w:r>
    </w:p>
    <w:p w14:paraId="68840271" w14:textId="77777777" w:rsidR="006E2D34" w:rsidRPr="00F60D98" w:rsidRDefault="006E2D34" w:rsidP="00910C9E">
      <w:pPr>
        <w:numPr>
          <w:ilvl w:val="0"/>
          <w:numId w:val="18"/>
        </w:numPr>
        <w:shd w:val="clear" w:color="auto" w:fill="FFFFFF"/>
        <w:spacing w:after="0" w:line="240" w:lineRule="auto"/>
        <w:ind w:left="1134" w:hanging="283"/>
        <w:jc w:val="both"/>
        <w:rPr>
          <w:rFonts w:cstheme="minorHAnsi"/>
          <w:color w:val="000000" w:themeColor="text1"/>
          <w:lang w:val="es-ES_tradnl" w:eastAsia="es-PE"/>
        </w:rPr>
      </w:pPr>
      <w:r w:rsidRPr="00F60D98">
        <w:rPr>
          <w:rFonts w:cstheme="minorHAnsi"/>
          <w:color w:val="000000" w:themeColor="text1"/>
          <w:lang w:val="es-ES_tradnl" w:eastAsia="es-PE"/>
        </w:rPr>
        <w:t>MAPRO G01 Gestión de la Evaluación, Supervisión, Control y Fiscalización</w:t>
      </w:r>
    </w:p>
    <w:bookmarkEnd w:id="0"/>
    <w:p w14:paraId="2B5EA1D6" w14:textId="77777777" w:rsidR="006E2D34" w:rsidRPr="00910C9E" w:rsidRDefault="006E2D34" w:rsidP="00910C9E">
      <w:pPr>
        <w:shd w:val="clear" w:color="auto" w:fill="FFFFFF"/>
        <w:spacing w:after="0" w:line="240" w:lineRule="auto"/>
        <w:jc w:val="both"/>
        <w:rPr>
          <w:rFonts w:cstheme="minorHAnsi"/>
          <w:color w:val="000000"/>
          <w:lang w:val="es-ES_tradnl" w:eastAsia="es-PE"/>
        </w:rPr>
      </w:pPr>
    </w:p>
    <w:p w14:paraId="4C549A5C" w14:textId="5D30FA4C" w:rsidR="006E2D34" w:rsidRPr="00A57301" w:rsidRDefault="006E2D34" w:rsidP="00910C9E">
      <w:pPr>
        <w:pStyle w:val="Prrafodelista"/>
        <w:numPr>
          <w:ilvl w:val="0"/>
          <w:numId w:val="3"/>
        </w:numPr>
        <w:spacing w:after="0" w:line="240" w:lineRule="auto"/>
        <w:jc w:val="both"/>
        <w:rPr>
          <w:rFonts w:cstheme="minorHAnsi"/>
        </w:rPr>
      </w:pPr>
      <w:r w:rsidRPr="00A57301">
        <w:rPr>
          <w:rFonts w:cstheme="minorHAnsi"/>
        </w:rPr>
        <w:t>Emitir opinión técnica en materia de modernización de la gestión pública, sobre los proyectos de documentos normativos y creación de unidades funcionales que recibió en su gestión:</w:t>
      </w:r>
    </w:p>
    <w:p w14:paraId="5AA6BDA5" w14:textId="77777777" w:rsidR="006E2D34" w:rsidRPr="006154B3" w:rsidRDefault="006E2D34" w:rsidP="00910C9E">
      <w:pPr>
        <w:numPr>
          <w:ilvl w:val="0"/>
          <w:numId w:val="20"/>
        </w:numPr>
        <w:shd w:val="clear" w:color="auto" w:fill="FFFFFF"/>
        <w:spacing w:after="0" w:line="240" w:lineRule="auto"/>
        <w:ind w:left="1134" w:hanging="283"/>
        <w:jc w:val="both"/>
        <w:rPr>
          <w:rFonts w:cstheme="minorHAnsi"/>
          <w:lang w:val="es-ES_tradnl" w:eastAsia="es-PE"/>
        </w:rPr>
      </w:pPr>
      <w:r w:rsidRPr="006154B3">
        <w:rPr>
          <w:rFonts w:cstheme="minorHAnsi"/>
          <w:lang w:val="es-ES_tradnl" w:eastAsia="es-PE"/>
        </w:rPr>
        <w:t>Directiva que establece criterios y procedimientos para la creación, desactivación o término de procuradurías públicas o sus órganos desconcentrados.</w:t>
      </w:r>
    </w:p>
    <w:p w14:paraId="37C1D831" w14:textId="0A688402" w:rsidR="006154B3" w:rsidRPr="007A4299" w:rsidRDefault="006154B3" w:rsidP="00910C9E">
      <w:pPr>
        <w:numPr>
          <w:ilvl w:val="0"/>
          <w:numId w:val="20"/>
        </w:numPr>
        <w:shd w:val="clear" w:color="auto" w:fill="FFFFFF"/>
        <w:spacing w:after="0" w:line="240" w:lineRule="auto"/>
        <w:ind w:left="1134" w:hanging="283"/>
        <w:jc w:val="both"/>
        <w:rPr>
          <w:rFonts w:cstheme="minorHAnsi"/>
          <w:lang w:val="es-ES_tradnl" w:eastAsia="es-PE"/>
        </w:rPr>
      </w:pPr>
      <w:r w:rsidRPr="006154B3">
        <w:rPr>
          <w:rFonts w:cstheme="minorHAnsi"/>
          <w:lang w:val="es-ES_tradnl" w:eastAsia="es-PE"/>
        </w:rPr>
        <w:lastRenderedPageBreak/>
        <w:t xml:space="preserve">Opinión </w:t>
      </w:r>
      <w:r w:rsidRPr="006154B3">
        <w:rPr>
          <w:rFonts w:cstheme="minorHAnsi"/>
          <w:lang w:eastAsia="es-PE"/>
        </w:rPr>
        <w:t>Sobre la necesidad de contar con un registro y/o consolidación de la información respecto a la creación de nuevas procuradurías públicas.</w:t>
      </w:r>
    </w:p>
    <w:p w14:paraId="6DF9E7B2" w14:textId="1A0CBEA1" w:rsidR="007A4299" w:rsidRPr="006154B3" w:rsidRDefault="007A4299" w:rsidP="00910C9E">
      <w:pPr>
        <w:numPr>
          <w:ilvl w:val="0"/>
          <w:numId w:val="20"/>
        </w:numPr>
        <w:shd w:val="clear" w:color="auto" w:fill="FFFFFF"/>
        <w:spacing w:after="0" w:line="240" w:lineRule="auto"/>
        <w:ind w:left="1134" w:hanging="283"/>
        <w:jc w:val="both"/>
        <w:rPr>
          <w:rFonts w:cstheme="minorHAnsi"/>
          <w:lang w:val="es-ES_tradnl" w:eastAsia="es-PE"/>
        </w:rPr>
      </w:pPr>
      <w:r>
        <w:rPr>
          <w:rFonts w:cstheme="minorHAnsi"/>
          <w:lang w:eastAsia="es-PE"/>
        </w:rPr>
        <w:t xml:space="preserve">Opinión a la propuesta de modificación parcial de Directiva </w:t>
      </w:r>
      <w:r w:rsidRPr="007A4299">
        <w:rPr>
          <w:rFonts w:cstheme="minorHAnsi"/>
          <w:lang w:eastAsia="es-PE"/>
        </w:rPr>
        <w:t>que Regula la Gestión de Instrumentos</w:t>
      </w:r>
      <w:r>
        <w:rPr>
          <w:rFonts w:cstheme="minorHAnsi"/>
          <w:lang w:eastAsia="es-PE"/>
        </w:rPr>
        <w:t xml:space="preserve"> </w:t>
      </w:r>
      <w:r w:rsidRPr="007A4299">
        <w:rPr>
          <w:rFonts w:cstheme="minorHAnsi"/>
          <w:lang w:eastAsia="es-PE"/>
        </w:rPr>
        <w:t>de</w:t>
      </w:r>
      <w:r>
        <w:rPr>
          <w:rFonts w:cstheme="minorHAnsi"/>
          <w:lang w:eastAsia="es-PE"/>
        </w:rPr>
        <w:t xml:space="preserve"> </w:t>
      </w:r>
      <w:r w:rsidRPr="007A4299">
        <w:rPr>
          <w:rFonts w:cstheme="minorHAnsi"/>
          <w:lang w:eastAsia="es-PE"/>
        </w:rPr>
        <w:t>Cooperación de la PGE y presentación de su flujograma</w:t>
      </w:r>
    </w:p>
    <w:p w14:paraId="15ABEEBA" w14:textId="77777777" w:rsidR="00AC39F7" w:rsidRPr="00910C9E" w:rsidRDefault="00AC39F7" w:rsidP="00910C9E">
      <w:pPr>
        <w:pStyle w:val="Prrafodelista"/>
        <w:spacing w:after="0" w:line="240" w:lineRule="auto"/>
        <w:rPr>
          <w:rFonts w:cstheme="minorHAnsi"/>
          <w:b/>
          <w:bCs/>
        </w:rPr>
      </w:pPr>
    </w:p>
    <w:p w14:paraId="3174D938" w14:textId="1DBAFE04" w:rsidR="00240BB0" w:rsidRPr="00A57301" w:rsidRDefault="00240BB0" w:rsidP="00240BB0">
      <w:pPr>
        <w:pStyle w:val="Prrafodelista"/>
        <w:numPr>
          <w:ilvl w:val="0"/>
          <w:numId w:val="3"/>
        </w:numPr>
        <w:spacing w:after="0" w:line="240" w:lineRule="auto"/>
        <w:jc w:val="both"/>
        <w:rPr>
          <w:rFonts w:cstheme="minorHAnsi"/>
        </w:rPr>
      </w:pPr>
      <w:r w:rsidRPr="00A57301">
        <w:rPr>
          <w:rFonts w:cstheme="minorHAnsi"/>
        </w:rPr>
        <w:t>Con respecto al Plan de implementación de la Procuraduría General del Estado:</w:t>
      </w:r>
    </w:p>
    <w:p w14:paraId="168977C5" w14:textId="77777777" w:rsidR="00240BB0" w:rsidRPr="00A57301" w:rsidRDefault="00240BB0" w:rsidP="00240BB0">
      <w:pPr>
        <w:pStyle w:val="Prrafodelista"/>
        <w:spacing w:after="0" w:line="240" w:lineRule="auto"/>
        <w:ind w:left="644"/>
        <w:jc w:val="both"/>
        <w:rPr>
          <w:rFonts w:cstheme="minorHAnsi"/>
        </w:rPr>
      </w:pPr>
    </w:p>
    <w:p w14:paraId="67A0CF68" w14:textId="0D8ACE84" w:rsidR="006E2D34" w:rsidRPr="00A57301" w:rsidRDefault="00240BB0" w:rsidP="00240BB0">
      <w:pPr>
        <w:pStyle w:val="Prrafodelista"/>
        <w:spacing w:after="0" w:line="240" w:lineRule="auto"/>
        <w:ind w:left="644"/>
        <w:jc w:val="both"/>
        <w:rPr>
          <w:rFonts w:cstheme="minorHAnsi"/>
          <w:b/>
          <w:bCs/>
        </w:rPr>
      </w:pPr>
      <w:r w:rsidRPr="00A57301">
        <w:rPr>
          <w:rFonts w:cstheme="minorHAnsi"/>
        </w:rPr>
        <w:t xml:space="preserve">Realizar la incorporación de las </w:t>
      </w:r>
      <w:r w:rsidR="008E7667">
        <w:rPr>
          <w:rFonts w:cstheme="minorHAnsi"/>
        </w:rPr>
        <w:t>cuarenta (</w:t>
      </w:r>
      <w:r w:rsidRPr="00A57301">
        <w:rPr>
          <w:rFonts w:cstheme="minorHAnsi"/>
        </w:rPr>
        <w:t>40</w:t>
      </w:r>
      <w:r w:rsidR="008E7667">
        <w:rPr>
          <w:rFonts w:cstheme="minorHAnsi"/>
        </w:rPr>
        <w:t>)</w:t>
      </w:r>
      <w:r w:rsidRPr="00A57301">
        <w:rPr>
          <w:rFonts w:cstheme="minorHAnsi"/>
        </w:rPr>
        <w:t xml:space="preserve"> Procuradurías Públicas programadas para el año fiscal 2025 según el Plan de Implementación de la PGE</w:t>
      </w:r>
      <w:r w:rsidR="00A57301" w:rsidRPr="00A57301">
        <w:rPr>
          <w:rFonts w:cstheme="minorHAnsi"/>
        </w:rPr>
        <w:t>.</w:t>
      </w:r>
    </w:p>
    <w:p w14:paraId="20626DC7" w14:textId="7B1A31F2" w:rsidR="006E2D34" w:rsidRPr="005065E2" w:rsidRDefault="006E2D34" w:rsidP="00910C9E">
      <w:pPr>
        <w:spacing w:after="0" w:line="240" w:lineRule="auto"/>
        <w:ind w:left="284"/>
        <w:rPr>
          <w:rFonts w:cstheme="minorHAnsi"/>
          <w:b/>
          <w:bCs/>
        </w:rPr>
      </w:pPr>
    </w:p>
    <w:p w14:paraId="36FB1C22" w14:textId="0541808D" w:rsidR="006E2D34" w:rsidRDefault="006E2D34" w:rsidP="00910C9E">
      <w:pPr>
        <w:spacing w:after="0" w:line="240" w:lineRule="auto"/>
        <w:ind w:left="284"/>
        <w:rPr>
          <w:rFonts w:cstheme="minorHAnsi"/>
          <w:b/>
          <w:bCs/>
        </w:rPr>
      </w:pPr>
    </w:p>
    <w:p w14:paraId="083446A1" w14:textId="765EBB28" w:rsidR="003F5014" w:rsidRDefault="00811039" w:rsidP="00910C9E">
      <w:pPr>
        <w:pStyle w:val="Prrafodelista"/>
        <w:numPr>
          <w:ilvl w:val="0"/>
          <w:numId w:val="1"/>
        </w:numPr>
        <w:spacing w:after="0" w:line="240" w:lineRule="auto"/>
        <w:ind w:left="284" w:hanging="284"/>
        <w:contextualSpacing w:val="0"/>
        <w:rPr>
          <w:rFonts w:cstheme="minorHAnsi"/>
          <w:b/>
          <w:bCs/>
          <w:color w:val="C00000"/>
          <w:sz w:val="24"/>
        </w:rPr>
      </w:pPr>
      <w:r w:rsidRPr="00910C9E">
        <w:rPr>
          <w:rFonts w:cstheme="minorHAnsi"/>
          <w:b/>
          <w:bCs/>
          <w:color w:val="C00000"/>
          <w:sz w:val="24"/>
        </w:rPr>
        <w:t>LOGROS Y RESULTADOS OBTENIDOS DURANTE LA GESTIÓN</w:t>
      </w:r>
    </w:p>
    <w:p w14:paraId="5AEABB0C" w14:textId="77777777" w:rsidR="00AC39F7" w:rsidRPr="00910C9E" w:rsidRDefault="00AC39F7" w:rsidP="00910C9E">
      <w:pPr>
        <w:pStyle w:val="Prrafodelista"/>
        <w:spacing w:after="0" w:line="240" w:lineRule="auto"/>
        <w:ind w:left="644"/>
        <w:contextualSpacing w:val="0"/>
        <w:jc w:val="both"/>
        <w:rPr>
          <w:rFonts w:cstheme="minorHAnsi"/>
        </w:rPr>
      </w:pPr>
    </w:p>
    <w:p w14:paraId="5E16E1EF" w14:textId="11A1E2DE" w:rsidR="00D903B2" w:rsidRDefault="00811039" w:rsidP="00910C9E">
      <w:pPr>
        <w:pStyle w:val="Prrafodelista"/>
        <w:numPr>
          <w:ilvl w:val="1"/>
          <w:numId w:val="6"/>
        </w:numPr>
        <w:spacing w:after="0" w:line="240" w:lineRule="auto"/>
        <w:rPr>
          <w:rFonts w:cstheme="minorHAnsi"/>
          <w:b/>
          <w:bCs/>
          <w:sz w:val="24"/>
        </w:rPr>
      </w:pPr>
      <w:r w:rsidRPr="00910C9E">
        <w:rPr>
          <w:rFonts w:cstheme="minorHAnsi"/>
          <w:b/>
          <w:bCs/>
          <w:sz w:val="24"/>
        </w:rPr>
        <w:t xml:space="preserve">UNIDAD FUNCIONAL DE MODERNIZACIÓN </w:t>
      </w:r>
    </w:p>
    <w:p w14:paraId="0A89101B" w14:textId="77777777" w:rsidR="00910C9E" w:rsidRPr="00910C9E" w:rsidRDefault="00910C9E" w:rsidP="00910C9E">
      <w:pPr>
        <w:pStyle w:val="Prrafodelista"/>
        <w:spacing w:after="0" w:line="240" w:lineRule="auto"/>
        <w:ind w:left="360"/>
        <w:rPr>
          <w:rFonts w:cstheme="minorHAnsi"/>
          <w:b/>
          <w:bCs/>
          <w:sz w:val="24"/>
        </w:rPr>
      </w:pPr>
    </w:p>
    <w:p w14:paraId="3E490199" w14:textId="34AD089E" w:rsidR="00910C9E" w:rsidRPr="006D7556" w:rsidRDefault="006E2D34" w:rsidP="00120ADB">
      <w:pPr>
        <w:pStyle w:val="Prrafodelista"/>
        <w:numPr>
          <w:ilvl w:val="0"/>
          <w:numId w:val="3"/>
        </w:numPr>
        <w:spacing w:after="0" w:line="240" w:lineRule="auto"/>
        <w:jc w:val="both"/>
        <w:rPr>
          <w:rFonts w:cstheme="minorHAnsi"/>
          <w:lang w:val="es-PE"/>
        </w:rPr>
      </w:pPr>
      <w:r w:rsidRPr="009949F7">
        <w:rPr>
          <w:rFonts w:cstheme="minorHAnsi"/>
        </w:rPr>
        <w:t xml:space="preserve">Se </w:t>
      </w:r>
      <w:r w:rsidR="009949F7" w:rsidRPr="009949F7">
        <w:rPr>
          <w:rFonts w:cstheme="minorHAnsi"/>
        </w:rPr>
        <w:t>emitió opinión técnica favorable a la propuesta de “Directiva que regula las responsabilidades y el funcionamiento de la implementación del Sistema de Control Interno en la Procuraduría General del Estado”</w:t>
      </w:r>
      <w:r w:rsidR="009949F7">
        <w:rPr>
          <w:rFonts w:cstheme="minorHAnsi"/>
        </w:rPr>
        <w:t>.</w:t>
      </w:r>
    </w:p>
    <w:p w14:paraId="43D6261A" w14:textId="35D742A2" w:rsidR="006D7556" w:rsidRPr="009949F7" w:rsidRDefault="006D7556" w:rsidP="00120ADB">
      <w:pPr>
        <w:pStyle w:val="Prrafodelista"/>
        <w:numPr>
          <w:ilvl w:val="0"/>
          <w:numId w:val="3"/>
        </w:numPr>
        <w:spacing w:after="0" w:line="240" w:lineRule="auto"/>
        <w:jc w:val="both"/>
        <w:rPr>
          <w:rFonts w:cstheme="minorHAnsi"/>
          <w:lang w:val="es-PE"/>
        </w:rPr>
      </w:pPr>
      <w:r>
        <w:rPr>
          <w:rFonts w:cstheme="minorHAnsi"/>
          <w:lang w:val="es-PE"/>
        </w:rPr>
        <w:t>Se emitió i</w:t>
      </w:r>
      <w:r w:rsidRPr="006D7556">
        <w:rPr>
          <w:rFonts w:cstheme="minorHAnsi"/>
          <w:lang w:val="es-PE"/>
        </w:rPr>
        <w:t>nforme complementario de opinión técnica favorable al proyecto de “Directiva que regula el otorgamiento de reconocimiento a los servidores civiles en la Procuraduría General del Estado”</w:t>
      </w:r>
      <w:r w:rsidR="0098748A">
        <w:rPr>
          <w:rFonts w:cstheme="minorHAnsi"/>
          <w:lang w:val="es-PE"/>
        </w:rPr>
        <w:t>.</w:t>
      </w:r>
    </w:p>
    <w:p w14:paraId="2A47F99A" w14:textId="791C2B5A" w:rsidR="009949F7" w:rsidRDefault="0098748A" w:rsidP="009949F7">
      <w:pPr>
        <w:pStyle w:val="Prrafodelista"/>
        <w:numPr>
          <w:ilvl w:val="0"/>
          <w:numId w:val="3"/>
        </w:numPr>
        <w:spacing w:after="0" w:line="240" w:lineRule="auto"/>
        <w:jc w:val="both"/>
        <w:rPr>
          <w:rFonts w:cstheme="minorHAnsi"/>
          <w:lang w:val="es-PE"/>
        </w:rPr>
      </w:pPr>
      <w:r>
        <w:rPr>
          <w:rFonts w:cstheme="minorHAnsi"/>
          <w:lang w:val="es-PE"/>
        </w:rPr>
        <w:t>Se emitió o</w:t>
      </w:r>
      <w:r w:rsidRPr="0098748A">
        <w:rPr>
          <w:rFonts w:cstheme="minorHAnsi"/>
          <w:lang w:val="es-PE"/>
        </w:rPr>
        <w:t>pinión técnica favorable al proyecto de Manual de Procedimientos M05 Gestión de Valoración y Pericias.</w:t>
      </w:r>
    </w:p>
    <w:p w14:paraId="5BFF9D5B" w14:textId="070B0314" w:rsidR="0098748A" w:rsidRDefault="00F7715D" w:rsidP="009949F7">
      <w:pPr>
        <w:pStyle w:val="Prrafodelista"/>
        <w:numPr>
          <w:ilvl w:val="0"/>
          <w:numId w:val="3"/>
        </w:numPr>
        <w:spacing w:after="0" w:line="240" w:lineRule="auto"/>
        <w:jc w:val="both"/>
        <w:rPr>
          <w:rFonts w:cstheme="minorHAnsi"/>
          <w:lang w:val="es-PE"/>
        </w:rPr>
      </w:pPr>
      <w:r>
        <w:rPr>
          <w:rFonts w:cstheme="minorHAnsi"/>
          <w:lang w:val="es-PE"/>
        </w:rPr>
        <w:t>Se emitió o</w:t>
      </w:r>
      <w:r w:rsidRPr="00F7715D">
        <w:rPr>
          <w:rFonts w:cstheme="minorHAnsi"/>
          <w:lang w:val="es-PE"/>
        </w:rPr>
        <w:t>pinión técnica favorable para la aprobación del Manual de Procedimientos del proceso G01 Gestión de Evaluación, Supervisión, Control y Fiscalización elaborado por la Unidad de Evaluación, Supervisión, Control y Fiscalización de la Oficina Control Funcional</w:t>
      </w:r>
      <w:r>
        <w:rPr>
          <w:rFonts w:cstheme="minorHAnsi"/>
          <w:lang w:val="es-PE"/>
        </w:rPr>
        <w:t>.</w:t>
      </w:r>
    </w:p>
    <w:p w14:paraId="2CD170EB" w14:textId="0F4A6BEF" w:rsidR="00F7715D" w:rsidRDefault="00F7715D" w:rsidP="009949F7">
      <w:pPr>
        <w:pStyle w:val="Prrafodelista"/>
        <w:numPr>
          <w:ilvl w:val="0"/>
          <w:numId w:val="3"/>
        </w:numPr>
        <w:spacing w:after="0" w:line="240" w:lineRule="auto"/>
        <w:jc w:val="both"/>
        <w:rPr>
          <w:rFonts w:cstheme="minorHAnsi"/>
          <w:lang w:val="es-PE"/>
        </w:rPr>
      </w:pPr>
      <w:r>
        <w:rPr>
          <w:rFonts w:cstheme="minorHAnsi"/>
          <w:lang w:val="es-PE"/>
        </w:rPr>
        <w:t>Se emitió o</w:t>
      </w:r>
      <w:r w:rsidRPr="00F7715D">
        <w:rPr>
          <w:rFonts w:cstheme="minorHAnsi"/>
          <w:lang w:val="es-PE"/>
        </w:rPr>
        <w:t>pinión técnica favorable al proyecto de “Instructivo para la recepción, control, custodia y archivo de expedientes de la Oficina de Control Funcional de la Procuraduría General del Estado”.</w:t>
      </w:r>
    </w:p>
    <w:p w14:paraId="3C6496AC" w14:textId="6A45CDEC" w:rsidR="00EB3D9B" w:rsidRDefault="00EB3D9B" w:rsidP="009949F7">
      <w:pPr>
        <w:pStyle w:val="Prrafodelista"/>
        <w:numPr>
          <w:ilvl w:val="0"/>
          <w:numId w:val="3"/>
        </w:numPr>
        <w:spacing w:after="0" w:line="240" w:lineRule="auto"/>
        <w:jc w:val="both"/>
        <w:rPr>
          <w:rFonts w:cstheme="minorHAnsi"/>
          <w:lang w:val="es-PE"/>
        </w:rPr>
      </w:pPr>
      <w:r>
        <w:rPr>
          <w:rFonts w:cstheme="minorHAnsi"/>
          <w:lang w:val="es-PE"/>
        </w:rPr>
        <w:t xml:space="preserve">Se emitió </w:t>
      </w:r>
      <w:r w:rsidRPr="00EB3D9B">
        <w:rPr>
          <w:rFonts w:cstheme="minorHAnsi"/>
          <w:lang w:val="es-PE"/>
        </w:rPr>
        <w:t>opinión técnica favorable al proyecto de Directiva “Normas y procedimientos para la administración de la Caja Chica en la Procuraduría General del Estado”.</w:t>
      </w:r>
    </w:p>
    <w:p w14:paraId="6B79D22A" w14:textId="7792DA3C" w:rsidR="00601DE3" w:rsidRDefault="006C0870" w:rsidP="00420B6D">
      <w:pPr>
        <w:pStyle w:val="Prrafodelista"/>
        <w:numPr>
          <w:ilvl w:val="0"/>
          <w:numId w:val="3"/>
        </w:numPr>
        <w:spacing w:after="0" w:line="240" w:lineRule="auto"/>
        <w:jc w:val="both"/>
        <w:rPr>
          <w:rFonts w:cstheme="minorHAnsi"/>
          <w:lang w:val="es-PE"/>
        </w:rPr>
      </w:pPr>
      <w:r w:rsidRPr="006C0870">
        <w:rPr>
          <w:rFonts w:cstheme="minorHAnsi"/>
          <w:lang w:val="es-PE"/>
        </w:rPr>
        <w:t>Se emitió opinión técnica favorable al “Instructivo para la recepción, control, custodia y archivo de expedientes de la Oficina de Control Funcional de la Procuraduría General del Estado”, que como anexo forma parte integrante de la presente resolución.</w:t>
      </w:r>
    </w:p>
    <w:p w14:paraId="2975FC51" w14:textId="11CE7F13" w:rsidR="006C0870" w:rsidRDefault="006C0870" w:rsidP="0006309E">
      <w:pPr>
        <w:pStyle w:val="Prrafodelista"/>
        <w:numPr>
          <w:ilvl w:val="0"/>
          <w:numId w:val="3"/>
        </w:numPr>
        <w:spacing w:after="0" w:line="240" w:lineRule="auto"/>
        <w:jc w:val="both"/>
        <w:rPr>
          <w:rFonts w:cstheme="minorHAnsi"/>
          <w:lang w:val="es-PE"/>
        </w:rPr>
      </w:pPr>
      <w:r w:rsidRPr="006C0870">
        <w:rPr>
          <w:rFonts w:cstheme="minorHAnsi"/>
          <w:lang w:val="es-PE"/>
        </w:rPr>
        <w:t>Se emitió opinión técnica favorable a la “Directiva que regula el proceso de selección para la designación de procuradores públicos y procuradores públicos adjuntos”.</w:t>
      </w:r>
    </w:p>
    <w:p w14:paraId="42054A73" w14:textId="124A874C" w:rsidR="00D83148" w:rsidRPr="00741537" w:rsidRDefault="00D83148" w:rsidP="0006309E">
      <w:pPr>
        <w:pStyle w:val="Prrafodelista"/>
        <w:numPr>
          <w:ilvl w:val="0"/>
          <w:numId w:val="3"/>
        </w:numPr>
        <w:spacing w:after="0" w:line="240" w:lineRule="auto"/>
        <w:jc w:val="both"/>
        <w:rPr>
          <w:rFonts w:cstheme="minorHAnsi"/>
          <w:lang w:val="es-PE"/>
        </w:rPr>
      </w:pPr>
      <w:r>
        <w:rPr>
          <w:rFonts w:cstheme="minorHAnsi"/>
        </w:rPr>
        <w:t xml:space="preserve">Se realizó </w:t>
      </w:r>
      <w:r w:rsidRPr="00D83148">
        <w:rPr>
          <w:rFonts w:cstheme="minorHAnsi"/>
        </w:rPr>
        <w:t>el cierre de los cinco (05) sistemas administrativos y/o componentes del proceso de transferencia de la Procuraduría Pública Especializada en Delitos Ambientales y la Procuraduría Publica Sectorial del Ministerio del Ambiente a la Procuraduría General del Estado, se informa que se ha culminado con el proceso de transferencia de la Procuraduría Pública Especializada en Delitos Ambientales y la Procuraduría Pública Sectorial a la Procuraduría General del Estado.</w:t>
      </w:r>
    </w:p>
    <w:p w14:paraId="4C27874B" w14:textId="115E6D45" w:rsidR="00741537" w:rsidRDefault="00741537" w:rsidP="0006309E">
      <w:pPr>
        <w:pStyle w:val="Prrafodelista"/>
        <w:numPr>
          <w:ilvl w:val="0"/>
          <w:numId w:val="3"/>
        </w:numPr>
        <w:spacing w:after="0" w:line="240" w:lineRule="auto"/>
        <w:jc w:val="both"/>
        <w:rPr>
          <w:rFonts w:cstheme="minorHAnsi"/>
          <w:lang w:val="es-PE"/>
        </w:rPr>
      </w:pPr>
      <w:r w:rsidRPr="00741537">
        <w:rPr>
          <w:rFonts w:cstheme="minorHAnsi"/>
        </w:rPr>
        <w:t>Mediante ACTA DE REUNIÓN N° 45-2024-PGE-MININTER de fecha 27.12.2024, las Comisiones de Transferencia del MININTER y de la PGE aprobaron el Acta Final de Cierre de la transferencia de la Procuraduría Pública Especializada en Delitos de Tráfico Ilícito de Drogas, la Procuraduría Pública Especializada en Delitos de Terrorismo, la Procuraduría Pública Especializada en Delitos de Lavado de Activos, la Procuraduría Pública Especializada en Delitos Contra el Orden Público y la Procuraduría Pública Especializada contra el Crimen Organizado a la Procuraduría General del Estado.</w:t>
      </w:r>
    </w:p>
    <w:p w14:paraId="70D5123B" w14:textId="77777777" w:rsidR="006C0870" w:rsidRPr="006C0870" w:rsidRDefault="006C0870" w:rsidP="002C63CB">
      <w:pPr>
        <w:pStyle w:val="Prrafodelista"/>
        <w:spacing w:after="0" w:line="240" w:lineRule="auto"/>
        <w:ind w:left="644"/>
        <w:jc w:val="both"/>
        <w:rPr>
          <w:rFonts w:cstheme="minorHAnsi"/>
          <w:lang w:val="es-PE"/>
        </w:rPr>
      </w:pPr>
    </w:p>
    <w:p w14:paraId="77C6C0E7" w14:textId="015F8935" w:rsidR="00A50264" w:rsidRPr="00910C9E" w:rsidRDefault="00CA39B6" w:rsidP="00910C9E">
      <w:pPr>
        <w:pStyle w:val="Prrafodelista"/>
        <w:numPr>
          <w:ilvl w:val="0"/>
          <w:numId w:val="1"/>
        </w:numPr>
        <w:spacing w:after="0" w:line="240" w:lineRule="auto"/>
        <w:ind w:left="284" w:hanging="284"/>
        <w:contextualSpacing w:val="0"/>
        <w:rPr>
          <w:rFonts w:cstheme="minorHAnsi"/>
          <w:b/>
          <w:bCs/>
          <w:color w:val="C00000"/>
          <w:sz w:val="24"/>
        </w:rPr>
      </w:pPr>
      <w:r w:rsidRPr="00910C9E">
        <w:rPr>
          <w:rFonts w:cstheme="minorHAnsi"/>
          <w:b/>
          <w:bCs/>
          <w:color w:val="C00000"/>
          <w:sz w:val="24"/>
        </w:rPr>
        <w:t>PROBLEMAS Y ACCIONES ADOPTADAS</w:t>
      </w:r>
    </w:p>
    <w:p w14:paraId="491F589C" w14:textId="77777777" w:rsidR="00910C9E" w:rsidRPr="00910C9E" w:rsidRDefault="00910C9E" w:rsidP="00910C9E">
      <w:pPr>
        <w:pStyle w:val="Prrafodelista"/>
        <w:spacing w:after="0" w:line="240" w:lineRule="auto"/>
        <w:ind w:left="284"/>
        <w:contextualSpacing w:val="0"/>
        <w:rPr>
          <w:rFonts w:cstheme="minorHAnsi"/>
          <w:b/>
          <w:bCs/>
          <w:color w:val="C00000"/>
          <w:sz w:val="24"/>
        </w:rPr>
      </w:pPr>
    </w:p>
    <w:p w14:paraId="11FD1CFD" w14:textId="51E3938E" w:rsidR="00FB172B" w:rsidRPr="00910C9E" w:rsidRDefault="00CA39B6" w:rsidP="00910C9E">
      <w:pPr>
        <w:pStyle w:val="Prrafodelista"/>
        <w:numPr>
          <w:ilvl w:val="1"/>
          <w:numId w:val="7"/>
        </w:numPr>
        <w:spacing w:after="0" w:line="240" w:lineRule="auto"/>
        <w:rPr>
          <w:rFonts w:cstheme="minorHAnsi"/>
          <w:b/>
          <w:bCs/>
          <w:color w:val="C00000"/>
          <w:sz w:val="24"/>
        </w:rPr>
      </w:pPr>
      <w:r w:rsidRPr="00910C9E">
        <w:rPr>
          <w:rFonts w:cstheme="minorHAnsi"/>
          <w:b/>
          <w:bCs/>
          <w:sz w:val="24"/>
        </w:rPr>
        <w:lastRenderedPageBreak/>
        <w:t xml:space="preserve">UNIDAD FUNCIONAL DE MODERNIZACIÓN </w:t>
      </w:r>
    </w:p>
    <w:p w14:paraId="0625522D" w14:textId="77777777" w:rsidR="00D903B2" w:rsidRPr="00910C9E" w:rsidRDefault="00D903B2" w:rsidP="00910C9E">
      <w:pPr>
        <w:pStyle w:val="Prrafodelista"/>
        <w:spacing w:after="0" w:line="240" w:lineRule="auto"/>
        <w:ind w:left="284"/>
        <w:contextualSpacing w:val="0"/>
        <w:jc w:val="both"/>
        <w:rPr>
          <w:rFonts w:cstheme="minorHAnsi"/>
          <w:b/>
          <w:u w:val="single"/>
        </w:rPr>
      </w:pPr>
    </w:p>
    <w:tbl>
      <w:tblPr>
        <w:tblW w:w="893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gridCol w:w="4394"/>
      </w:tblGrid>
      <w:tr w:rsidR="00F259DC" w:rsidRPr="00910C9E" w14:paraId="0A830541" w14:textId="77777777" w:rsidTr="00D00781">
        <w:trPr>
          <w:trHeight w:val="500"/>
          <w:tblHeader/>
        </w:trPr>
        <w:tc>
          <w:tcPr>
            <w:tcW w:w="4536" w:type="dxa"/>
            <w:shd w:val="clear" w:color="auto" w:fill="C00000"/>
            <w:vAlign w:val="center"/>
          </w:tcPr>
          <w:p w14:paraId="3F038233" w14:textId="77777777" w:rsidR="00F259DC" w:rsidRPr="00910C9E" w:rsidRDefault="00F259DC" w:rsidP="00910C9E">
            <w:pPr>
              <w:spacing w:after="0" w:line="240" w:lineRule="auto"/>
              <w:jc w:val="center"/>
              <w:rPr>
                <w:rFonts w:cstheme="minorHAnsi"/>
                <w:b/>
                <w:color w:val="FFFFFF" w:themeColor="background1"/>
              </w:rPr>
            </w:pPr>
            <w:r w:rsidRPr="00910C9E">
              <w:rPr>
                <w:rFonts w:cstheme="minorHAnsi"/>
                <w:b/>
                <w:color w:val="FFFFFF" w:themeColor="background1"/>
              </w:rPr>
              <w:t>Problemas identificados</w:t>
            </w:r>
          </w:p>
        </w:tc>
        <w:tc>
          <w:tcPr>
            <w:tcW w:w="4394" w:type="dxa"/>
            <w:shd w:val="clear" w:color="auto" w:fill="C00000"/>
            <w:vAlign w:val="center"/>
          </w:tcPr>
          <w:p w14:paraId="04A6B539" w14:textId="77777777" w:rsidR="00F259DC" w:rsidRPr="00910C9E" w:rsidRDefault="00F259DC" w:rsidP="00910C9E">
            <w:pPr>
              <w:spacing w:after="0" w:line="240" w:lineRule="auto"/>
              <w:jc w:val="center"/>
              <w:rPr>
                <w:rFonts w:cstheme="minorHAnsi"/>
                <w:b/>
                <w:color w:val="FFFFFF" w:themeColor="background1"/>
              </w:rPr>
            </w:pPr>
            <w:r w:rsidRPr="00910C9E">
              <w:rPr>
                <w:rFonts w:cstheme="minorHAnsi"/>
                <w:b/>
                <w:color w:val="FFFFFF" w:themeColor="background1"/>
              </w:rPr>
              <w:t>Acciones adoptadas</w:t>
            </w:r>
          </w:p>
        </w:tc>
      </w:tr>
      <w:tr w:rsidR="00F259DC" w:rsidRPr="00910C9E" w14:paraId="1555EE7B" w14:textId="77777777" w:rsidTr="00AC4EA4">
        <w:tc>
          <w:tcPr>
            <w:tcW w:w="4536" w:type="dxa"/>
            <w:vAlign w:val="center"/>
          </w:tcPr>
          <w:p w14:paraId="5F6D5545" w14:textId="77777777" w:rsidR="00F259DC" w:rsidRPr="00910C9E" w:rsidRDefault="00F259DC" w:rsidP="00910C9E">
            <w:pPr>
              <w:spacing w:after="0" w:line="240" w:lineRule="auto"/>
              <w:jc w:val="both"/>
              <w:rPr>
                <w:rFonts w:cstheme="minorHAnsi"/>
              </w:rPr>
            </w:pPr>
            <w:r w:rsidRPr="00910C9E">
              <w:rPr>
                <w:rFonts w:cstheme="minorHAnsi"/>
              </w:rPr>
              <w:t>Personal insuficiente para continuar la ejecución de las diferentes funciones de la Unidad.</w:t>
            </w:r>
          </w:p>
          <w:p w14:paraId="006D1CED" w14:textId="77777777" w:rsidR="00F259DC" w:rsidRPr="00910C9E" w:rsidRDefault="00F259DC" w:rsidP="00910C9E">
            <w:pPr>
              <w:spacing w:after="0" w:line="240" w:lineRule="auto"/>
              <w:jc w:val="both"/>
              <w:rPr>
                <w:rFonts w:cstheme="minorHAnsi"/>
              </w:rPr>
            </w:pPr>
          </w:p>
        </w:tc>
        <w:tc>
          <w:tcPr>
            <w:tcW w:w="4394" w:type="dxa"/>
            <w:vAlign w:val="center"/>
          </w:tcPr>
          <w:p w14:paraId="74FB4FF0" w14:textId="77777777" w:rsidR="00F259DC" w:rsidRPr="00910C9E" w:rsidRDefault="00F259DC" w:rsidP="00910C9E">
            <w:pPr>
              <w:spacing w:after="0" w:line="240" w:lineRule="auto"/>
              <w:jc w:val="both"/>
              <w:rPr>
                <w:rFonts w:cstheme="minorHAnsi"/>
              </w:rPr>
            </w:pPr>
            <w:r w:rsidRPr="00910C9E">
              <w:rPr>
                <w:rFonts w:cstheme="minorHAnsi"/>
              </w:rPr>
              <w:t>Se priorizó la atención de solicitudes con plazo legal, pedidos de información de la CGR, del Ministerio Público y/o Poder Judicial; asimismo, solicitudes de opinión técnica sobre proyectos de documentos normativos de relevancia para el SADJE.</w:t>
            </w:r>
          </w:p>
          <w:p w14:paraId="7BEDE351" w14:textId="77777777" w:rsidR="00F259DC" w:rsidRDefault="00F259DC" w:rsidP="00910C9E">
            <w:pPr>
              <w:spacing w:after="0" w:line="240" w:lineRule="auto"/>
              <w:jc w:val="both"/>
              <w:rPr>
                <w:rFonts w:cstheme="minorHAnsi"/>
              </w:rPr>
            </w:pPr>
            <w:r w:rsidRPr="00910C9E">
              <w:rPr>
                <w:rFonts w:cstheme="minorHAnsi"/>
              </w:rPr>
              <w:t xml:space="preserve">Se </w:t>
            </w:r>
            <w:r w:rsidR="00C8710C" w:rsidRPr="00910C9E">
              <w:rPr>
                <w:rFonts w:cstheme="minorHAnsi"/>
              </w:rPr>
              <w:t>requirió la</w:t>
            </w:r>
            <w:r w:rsidRPr="00910C9E">
              <w:rPr>
                <w:rFonts w:cstheme="minorHAnsi"/>
              </w:rPr>
              <w:t xml:space="preserve"> contratación de dos servicios especializados en modernización de la gestión pública (pendiente la emisión de la OS) y gestión por procesos. Asimismo, la contratación de un servicio especializado para el proceso de transferencia de las procuradurías públicas a la PGE y un servicio de asistencia técnica administrativa para la UFM.</w:t>
            </w:r>
          </w:p>
          <w:p w14:paraId="6836B1F5" w14:textId="48010EF4" w:rsidR="00C8710C" w:rsidRPr="00910C9E" w:rsidRDefault="00C8710C" w:rsidP="000E73A1">
            <w:pPr>
              <w:spacing w:after="0" w:line="240" w:lineRule="auto"/>
              <w:jc w:val="both"/>
              <w:rPr>
                <w:rFonts w:cstheme="minorHAnsi"/>
              </w:rPr>
            </w:pPr>
            <w:r>
              <w:rPr>
                <w:rFonts w:cstheme="minorHAnsi"/>
              </w:rPr>
              <w:t xml:space="preserve">Se convocó procesos CAS (Analista en Modernización, Analista II en Modernización, </w:t>
            </w:r>
            <w:r w:rsidR="000E73A1" w:rsidRPr="000E73A1">
              <w:rPr>
                <w:rFonts w:cstheme="minorHAnsi"/>
              </w:rPr>
              <w:t>Especialista de Modernización</w:t>
            </w:r>
            <w:r w:rsidR="000E73A1">
              <w:rPr>
                <w:rFonts w:cstheme="minorHAnsi"/>
              </w:rPr>
              <w:t xml:space="preserve"> y una </w:t>
            </w:r>
            <w:r w:rsidR="000E73A1" w:rsidRPr="000E73A1">
              <w:rPr>
                <w:rFonts w:cstheme="minorHAnsi"/>
              </w:rPr>
              <w:t>Experta en Gestión Pública</w:t>
            </w:r>
            <w:r w:rsidR="000E73A1">
              <w:rPr>
                <w:rFonts w:cstheme="minorHAnsi"/>
              </w:rPr>
              <w:t>).</w:t>
            </w:r>
          </w:p>
        </w:tc>
      </w:tr>
      <w:tr w:rsidR="00F259DC" w:rsidRPr="00910C9E" w14:paraId="3D367FCB" w14:textId="77777777" w:rsidTr="00AC4EA4">
        <w:trPr>
          <w:trHeight w:val="475"/>
        </w:trPr>
        <w:tc>
          <w:tcPr>
            <w:tcW w:w="4536" w:type="dxa"/>
            <w:vAlign w:val="center"/>
          </w:tcPr>
          <w:p w14:paraId="1CAA9C6F" w14:textId="77777777" w:rsidR="00F259DC" w:rsidRPr="00910C9E" w:rsidRDefault="00F259DC" w:rsidP="00910C9E">
            <w:pPr>
              <w:spacing w:after="0" w:line="240" w:lineRule="auto"/>
              <w:jc w:val="both"/>
              <w:rPr>
                <w:rFonts w:cstheme="minorHAnsi"/>
              </w:rPr>
            </w:pPr>
            <w:r w:rsidRPr="00910C9E">
              <w:rPr>
                <w:rFonts w:cstheme="minorHAnsi"/>
              </w:rPr>
              <w:t>En materia de gestión por procesos:</w:t>
            </w:r>
          </w:p>
          <w:p w14:paraId="58400732" w14:textId="77777777" w:rsidR="00F259DC" w:rsidRPr="00910C9E" w:rsidRDefault="00F259DC" w:rsidP="00910C9E">
            <w:pPr>
              <w:numPr>
                <w:ilvl w:val="0"/>
                <w:numId w:val="21"/>
              </w:numPr>
              <w:spacing w:after="0" w:line="240" w:lineRule="auto"/>
              <w:ind w:left="321" w:hanging="284"/>
              <w:jc w:val="both"/>
              <w:rPr>
                <w:rFonts w:cstheme="minorHAnsi"/>
              </w:rPr>
            </w:pPr>
            <w:r w:rsidRPr="00910C9E">
              <w:rPr>
                <w:rFonts w:cstheme="minorHAnsi"/>
              </w:rPr>
              <w:t>Embotellamiento en la aprobación de los documentos por parte de los dueños de procesos.</w:t>
            </w:r>
          </w:p>
          <w:p w14:paraId="3E2B17F6" w14:textId="77777777" w:rsidR="00F259DC" w:rsidRPr="00910C9E" w:rsidRDefault="00F259DC" w:rsidP="00910C9E">
            <w:pPr>
              <w:numPr>
                <w:ilvl w:val="0"/>
                <w:numId w:val="21"/>
              </w:numPr>
              <w:spacing w:after="0" w:line="240" w:lineRule="auto"/>
              <w:ind w:left="321" w:hanging="284"/>
              <w:jc w:val="both"/>
              <w:rPr>
                <w:rFonts w:cstheme="minorHAnsi"/>
              </w:rPr>
            </w:pPr>
            <w:r w:rsidRPr="00910C9E">
              <w:rPr>
                <w:rFonts w:cstheme="minorHAnsi"/>
              </w:rPr>
              <w:t>Reprocesos generados por los constantes cambios de gestión a nivel de directores, jefes de unidad y Procurador General del Estado, generando demoras en las validaciones.</w:t>
            </w:r>
          </w:p>
        </w:tc>
        <w:tc>
          <w:tcPr>
            <w:tcW w:w="4394" w:type="dxa"/>
            <w:vAlign w:val="center"/>
          </w:tcPr>
          <w:p w14:paraId="1642FB35" w14:textId="77777777" w:rsidR="00F259DC" w:rsidRPr="00910C9E" w:rsidRDefault="00F259DC" w:rsidP="00910C9E">
            <w:pPr>
              <w:spacing w:after="0" w:line="240" w:lineRule="auto"/>
              <w:jc w:val="both"/>
              <w:rPr>
                <w:rFonts w:cstheme="minorHAnsi"/>
              </w:rPr>
            </w:pPr>
          </w:p>
          <w:p w14:paraId="22ABD4A2" w14:textId="6752F620" w:rsidR="00F259DC" w:rsidRPr="00910C9E" w:rsidRDefault="00F259DC" w:rsidP="00910C9E">
            <w:pPr>
              <w:spacing w:after="0" w:line="240" w:lineRule="auto"/>
              <w:jc w:val="both"/>
              <w:rPr>
                <w:rFonts w:cstheme="minorHAnsi"/>
              </w:rPr>
            </w:pPr>
            <w:r w:rsidRPr="00910C9E">
              <w:rPr>
                <w:rFonts w:cstheme="minorHAnsi"/>
              </w:rPr>
              <w:t>Se requirió la contratación de 01 servicio especializado en gestión por procesos.</w:t>
            </w:r>
          </w:p>
          <w:p w14:paraId="3508FD0E" w14:textId="77777777" w:rsidR="00F259DC" w:rsidRPr="00910C9E" w:rsidRDefault="00F259DC" w:rsidP="00910C9E">
            <w:pPr>
              <w:spacing w:after="0" w:line="240" w:lineRule="auto"/>
              <w:jc w:val="both"/>
              <w:rPr>
                <w:rFonts w:cstheme="minorHAnsi"/>
              </w:rPr>
            </w:pPr>
            <w:r w:rsidRPr="00910C9E">
              <w:rPr>
                <w:rFonts w:cstheme="minorHAnsi"/>
              </w:rPr>
              <w:t>Se priorizó la asistencia técnica para la actualización y/o elaboración de MAPROS</w:t>
            </w:r>
          </w:p>
          <w:p w14:paraId="34E0D063" w14:textId="77777777" w:rsidR="00F259DC" w:rsidRPr="00910C9E" w:rsidRDefault="00F259DC" w:rsidP="00910C9E">
            <w:pPr>
              <w:spacing w:after="0" w:line="240" w:lineRule="auto"/>
              <w:jc w:val="both"/>
              <w:rPr>
                <w:rFonts w:cstheme="minorHAnsi"/>
              </w:rPr>
            </w:pPr>
            <w:r w:rsidRPr="00910C9E">
              <w:rPr>
                <w:rFonts w:cstheme="minorHAnsi"/>
              </w:rPr>
              <w:t>No contar con el rediseño del Mapa de Procesos de la PGE y los Manuales de Procedimientos de los procesos misionales, de apoyo y estratégicos de la PGE, aprobados.</w:t>
            </w:r>
          </w:p>
          <w:p w14:paraId="2FA738B0" w14:textId="77777777" w:rsidR="00F259DC" w:rsidRPr="00910C9E" w:rsidRDefault="00F259DC" w:rsidP="00910C9E">
            <w:pPr>
              <w:spacing w:after="0" w:line="240" w:lineRule="auto"/>
              <w:jc w:val="both"/>
              <w:rPr>
                <w:rFonts w:cstheme="minorHAnsi"/>
              </w:rPr>
            </w:pPr>
          </w:p>
        </w:tc>
      </w:tr>
      <w:tr w:rsidR="00F259DC" w:rsidRPr="00910C9E" w14:paraId="0589FBCF" w14:textId="77777777" w:rsidTr="00AC4EA4">
        <w:tc>
          <w:tcPr>
            <w:tcW w:w="4536" w:type="dxa"/>
            <w:vAlign w:val="center"/>
          </w:tcPr>
          <w:p w14:paraId="6ED17000" w14:textId="77777777" w:rsidR="00F259DC" w:rsidRPr="00910C9E" w:rsidRDefault="00F259DC" w:rsidP="00910C9E">
            <w:pPr>
              <w:spacing w:after="0" w:line="240" w:lineRule="auto"/>
              <w:jc w:val="both"/>
              <w:rPr>
                <w:rFonts w:cstheme="minorHAnsi"/>
                <w:b/>
                <w:bCs/>
              </w:rPr>
            </w:pPr>
            <w:r w:rsidRPr="00910C9E">
              <w:rPr>
                <w:rFonts w:cstheme="minorHAnsi"/>
                <w:b/>
                <w:bCs/>
              </w:rPr>
              <w:t>Respecto a la Modificación del ROF</w:t>
            </w:r>
          </w:p>
          <w:p w14:paraId="73C2A75C" w14:textId="77777777" w:rsidR="00F259DC" w:rsidRPr="00910C9E" w:rsidRDefault="00F259DC" w:rsidP="00910C9E">
            <w:pPr>
              <w:numPr>
                <w:ilvl w:val="0"/>
                <w:numId w:val="23"/>
              </w:numPr>
              <w:spacing w:after="0" w:line="240" w:lineRule="auto"/>
              <w:ind w:left="321" w:hanging="284"/>
              <w:jc w:val="both"/>
              <w:rPr>
                <w:rFonts w:cstheme="minorHAnsi"/>
              </w:rPr>
            </w:pPr>
            <w:r w:rsidRPr="00910C9E">
              <w:rPr>
                <w:rFonts w:cstheme="minorHAnsi"/>
              </w:rPr>
              <w:t>Sinceramiento del personal que justifique la creación de unidades de organización con contrato vigente o posición presupuestada.</w:t>
            </w:r>
          </w:p>
          <w:p w14:paraId="0D9B5BE7" w14:textId="77777777" w:rsidR="00F259DC" w:rsidRPr="00910C9E" w:rsidRDefault="00F259DC" w:rsidP="00910C9E">
            <w:pPr>
              <w:numPr>
                <w:ilvl w:val="0"/>
                <w:numId w:val="23"/>
              </w:numPr>
              <w:spacing w:after="0" w:line="240" w:lineRule="auto"/>
              <w:ind w:left="321" w:hanging="284"/>
              <w:jc w:val="both"/>
              <w:rPr>
                <w:rFonts w:cstheme="minorHAnsi"/>
              </w:rPr>
            </w:pPr>
            <w:r w:rsidRPr="00910C9E">
              <w:rPr>
                <w:rFonts w:cstheme="minorHAnsi"/>
              </w:rPr>
              <w:t xml:space="preserve">Limitado personal en la Unidad Funcional de Modernización para avocarse al expediente de actualización del ROF. </w:t>
            </w:r>
          </w:p>
          <w:p w14:paraId="1C215A8D" w14:textId="77777777" w:rsidR="00F259DC" w:rsidRPr="00910C9E" w:rsidRDefault="00F259DC" w:rsidP="00910C9E">
            <w:pPr>
              <w:numPr>
                <w:ilvl w:val="0"/>
                <w:numId w:val="23"/>
              </w:numPr>
              <w:spacing w:after="0" w:line="240" w:lineRule="auto"/>
              <w:ind w:left="321" w:hanging="284"/>
              <w:jc w:val="both"/>
              <w:rPr>
                <w:rFonts w:cstheme="minorHAnsi"/>
              </w:rPr>
            </w:pPr>
            <w:r w:rsidRPr="00910C9E">
              <w:rPr>
                <w:rFonts w:cstheme="minorHAnsi"/>
              </w:rPr>
              <w:t>Inconvenientes para la contratación oportuna de personal CAS en la OPPM.</w:t>
            </w:r>
          </w:p>
          <w:p w14:paraId="469B9E73" w14:textId="77777777" w:rsidR="00F259DC" w:rsidRPr="00910C9E" w:rsidRDefault="00F259DC" w:rsidP="00910C9E">
            <w:pPr>
              <w:numPr>
                <w:ilvl w:val="0"/>
                <w:numId w:val="23"/>
              </w:numPr>
              <w:spacing w:after="0" w:line="240" w:lineRule="auto"/>
              <w:ind w:left="321" w:hanging="284"/>
              <w:jc w:val="both"/>
              <w:rPr>
                <w:rFonts w:cstheme="minorHAnsi"/>
              </w:rPr>
            </w:pPr>
            <w:r w:rsidRPr="00910C9E">
              <w:rPr>
                <w:rFonts w:cstheme="minorHAnsi"/>
              </w:rPr>
              <w:t>Reprocesos generados por los constantes cambios de gestión a nivel de directores, jefes de unidad y Procurador General del Estado, que imposibilita sustentar la estrategia y prioridades institucionales, como criterios de análisis para el diseño organizacional y genera demoras en las validaciones.</w:t>
            </w:r>
          </w:p>
        </w:tc>
        <w:tc>
          <w:tcPr>
            <w:tcW w:w="4394" w:type="dxa"/>
            <w:vAlign w:val="center"/>
          </w:tcPr>
          <w:p w14:paraId="5B1A89B4" w14:textId="75EF883E" w:rsidR="00F259DC" w:rsidRPr="00272AFF" w:rsidRDefault="00F259DC" w:rsidP="00910C9E">
            <w:pPr>
              <w:numPr>
                <w:ilvl w:val="0"/>
                <w:numId w:val="24"/>
              </w:numPr>
              <w:spacing w:after="0" w:line="240" w:lineRule="auto"/>
              <w:ind w:left="322" w:hanging="283"/>
              <w:jc w:val="both"/>
              <w:rPr>
                <w:rFonts w:cstheme="minorHAnsi"/>
                <w:lang w:val="es-ES_tradnl" w:eastAsia="es-ES"/>
              </w:rPr>
            </w:pPr>
            <w:r w:rsidRPr="00910C9E">
              <w:rPr>
                <w:rFonts w:cstheme="minorHAnsi"/>
                <w:lang w:val="es-ES_tradnl" w:eastAsia="es-ES"/>
              </w:rPr>
              <w:t xml:space="preserve">Se requirió información </w:t>
            </w:r>
            <w:r w:rsidR="00272AFF" w:rsidRPr="00272AFF">
              <w:rPr>
                <w:rFonts w:cstheme="minorHAnsi"/>
                <w:lang w:eastAsia="es-ES"/>
              </w:rPr>
              <w:t>se a la Unidad Funcional de Presupuesto respecto a los recursos presupuestales para el desarrollo de la sección 3 del informe técnico, y a la Oficina de Administración (Unidad Funcional de Recursos Humanos) respecto al cuadro de necesidades de personal de la PGE</w:t>
            </w:r>
            <w:r w:rsidR="00272AFF">
              <w:rPr>
                <w:rFonts w:cstheme="minorHAnsi"/>
                <w:lang w:eastAsia="es-ES"/>
              </w:rPr>
              <w:t>.</w:t>
            </w:r>
          </w:p>
          <w:p w14:paraId="26B7DDC6" w14:textId="371B5262" w:rsidR="00272AFF" w:rsidRPr="00910C9E" w:rsidRDefault="00272AFF" w:rsidP="00910C9E">
            <w:pPr>
              <w:numPr>
                <w:ilvl w:val="0"/>
                <w:numId w:val="24"/>
              </w:numPr>
              <w:spacing w:after="0" w:line="240" w:lineRule="auto"/>
              <w:ind w:left="322" w:hanging="283"/>
              <w:jc w:val="both"/>
              <w:rPr>
                <w:rFonts w:cstheme="minorHAnsi"/>
                <w:lang w:val="es-ES_tradnl" w:eastAsia="es-ES"/>
              </w:rPr>
            </w:pPr>
            <w:r>
              <w:rPr>
                <w:rFonts w:cstheme="minorHAnsi"/>
                <w:lang w:eastAsia="es-ES"/>
              </w:rPr>
              <w:t xml:space="preserve">Con la </w:t>
            </w:r>
            <w:r w:rsidRPr="00272AFF">
              <w:rPr>
                <w:rFonts w:cstheme="minorHAnsi"/>
                <w:lang w:eastAsia="es-ES"/>
              </w:rPr>
              <w:t xml:space="preserve">información remitida por los órganos y unidades funcionales de la PGE, la Unidad Funcional de Modernización elaboró el proyecto de modificación de la Segunda Sección del ROF de la PGE, tomando como referencia el formato establecido en el Anexo 5 de los Lineamientos N° 02-2020-SGP, que establecen orientaciones sobre el ROF y el MOP; asimismo, se elaboró el informe técnico cautelando su alineamiento a lo dispuesto en el artículo </w:t>
            </w:r>
            <w:r w:rsidRPr="00272AFF">
              <w:rPr>
                <w:rFonts w:cstheme="minorHAnsi"/>
                <w:lang w:eastAsia="es-ES"/>
              </w:rPr>
              <w:lastRenderedPageBreak/>
              <w:t>47 de los Lineamientos de Organización del Estado.</w:t>
            </w:r>
          </w:p>
          <w:p w14:paraId="377B0560" w14:textId="77777777" w:rsidR="00F259DC" w:rsidRPr="00910C9E" w:rsidRDefault="00F259DC" w:rsidP="00272AFF">
            <w:pPr>
              <w:spacing w:after="0" w:line="240" w:lineRule="auto"/>
              <w:ind w:left="322"/>
              <w:jc w:val="both"/>
              <w:rPr>
                <w:rFonts w:cstheme="minorHAnsi"/>
              </w:rPr>
            </w:pPr>
          </w:p>
        </w:tc>
      </w:tr>
      <w:tr w:rsidR="00F259DC" w:rsidRPr="00910C9E" w14:paraId="797D6E31" w14:textId="77777777" w:rsidTr="00AC4EA4">
        <w:trPr>
          <w:trHeight w:val="1653"/>
        </w:trPr>
        <w:tc>
          <w:tcPr>
            <w:tcW w:w="4536" w:type="dxa"/>
            <w:vAlign w:val="center"/>
          </w:tcPr>
          <w:p w14:paraId="1AF51A34" w14:textId="77777777" w:rsidR="00F259DC" w:rsidRPr="00910C9E" w:rsidRDefault="00F259DC" w:rsidP="00910C9E">
            <w:pPr>
              <w:spacing w:after="0" w:line="240" w:lineRule="auto"/>
              <w:jc w:val="both"/>
              <w:rPr>
                <w:rFonts w:cstheme="minorHAnsi"/>
                <w:b/>
                <w:bCs/>
                <w:lang w:val="es-ES_tradnl"/>
              </w:rPr>
            </w:pPr>
            <w:r w:rsidRPr="00910C9E">
              <w:rPr>
                <w:rFonts w:cstheme="minorHAnsi"/>
                <w:b/>
                <w:bCs/>
                <w:lang w:val="es-ES_tradnl"/>
              </w:rPr>
              <w:lastRenderedPageBreak/>
              <w:t>Retrasos en el proceso de transferencia de las procuradurías públicas adscritas al MININTER a la PGE</w:t>
            </w:r>
          </w:p>
          <w:p w14:paraId="47FB0C51" w14:textId="31A2308B" w:rsidR="00F259DC" w:rsidRPr="00910C9E" w:rsidRDefault="00F259DC" w:rsidP="00910C9E">
            <w:pPr>
              <w:pStyle w:val="Prrafodelista"/>
              <w:numPr>
                <w:ilvl w:val="0"/>
                <w:numId w:val="25"/>
              </w:numPr>
              <w:spacing w:after="0" w:line="240" w:lineRule="auto"/>
              <w:ind w:left="317" w:hanging="283"/>
              <w:jc w:val="both"/>
              <w:rPr>
                <w:rFonts w:cstheme="minorHAnsi"/>
                <w:bCs/>
                <w:lang w:val="es-ES_tradnl"/>
              </w:rPr>
            </w:pPr>
            <w:r w:rsidRPr="00910C9E">
              <w:rPr>
                <w:rFonts w:cstheme="minorHAnsi"/>
                <w:bCs/>
                <w:lang w:val="es-ES_tradnl"/>
              </w:rPr>
              <w:t>Se presentaron retrasos en la ejecución de actividades del componente de bienes y servicios y tecnologías de la información del proceso de transferencia.</w:t>
            </w:r>
          </w:p>
        </w:tc>
        <w:tc>
          <w:tcPr>
            <w:tcW w:w="4394" w:type="dxa"/>
            <w:vAlign w:val="center"/>
          </w:tcPr>
          <w:p w14:paraId="05145E97" w14:textId="77777777" w:rsidR="00F259DC" w:rsidRPr="00910C9E" w:rsidRDefault="00F259DC" w:rsidP="00910C9E">
            <w:pPr>
              <w:spacing w:after="0" w:line="240" w:lineRule="auto"/>
              <w:jc w:val="both"/>
              <w:rPr>
                <w:rFonts w:cstheme="minorHAnsi"/>
              </w:rPr>
            </w:pPr>
            <w:r w:rsidRPr="00910C9E">
              <w:rPr>
                <w:rFonts w:cstheme="minorHAnsi"/>
              </w:rPr>
              <w:t>Se escaló a nivel de Secretaría General y Despacho Ministerial del MININTER, a fin de agilizar el proceso de transferencia.</w:t>
            </w:r>
          </w:p>
        </w:tc>
      </w:tr>
      <w:tr w:rsidR="00F259DC" w:rsidRPr="00910C9E" w14:paraId="666C61DB" w14:textId="77777777" w:rsidTr="00AC4EA4">
        <w:trPr>
          <w:trHeight w:val="1879"/>
        </w:trPr>
        <w:tc>
          <w:tcPr>
            <w:tcW w:w="4536" w:type="dxa"/>
            <w:vAlign w:val="center"/>
          </w:tcPr>
          <w:p w14:paraId="5BF93580" w14:textId="77777777" w:rsidR="00F259DC" w:rsidRPr="00910C9E" w:rsidRDefault="00F259DC" w:rsidP="00910C9E">
            <w:pPr>
              <w:spacing w:after="0" w:line="240" w:lineRule="auto"/>
              <w:jc w:val="both"/>
              <w:rPr>
                <w:rFonts w:cstheme="minorHAnsi"/>
                <w:b/>
                <w:bCs/>
                <w:lang w:val="es-ES_tradnl"/>
              </w:rPr>
            </w:pPr>
            <w:r w:rsidRPr="00910C9E">
              <w:rPr>
                <w:rFonts w:cstheme="minorHAnsi"/>
                <w:b/>
                <w:bCs/>
                <w:lang w:val="es-ES_tradnl"/>
              </w:rPr>
              <w:t>Retrasos para la emisión de opinión técnica en materia de Modernización de la Gestión Pública</w:t>
            </w:r>
          </w:p>
          <w:p w14:paraId="02865854" w14:textId="77777777" w:rsidR="00F259DC" w:rsidRPr="00910C9E" w:rsidRDefault="00F259DC" w:rsidP="00910C9E">
            <w:pPr>
              <w:spacing w:after="0" w:line="240" w:lineRule="auto"/>
              <w:jc w:val="both"/>
              <w:rPr>
                <w:rFonts w:cstheme="minorHAnsi"/>
                <w:b/>
                <w:bCs/>
              </w:rPr>
            </w:pPr>
          </w:p>
        </w:tc>
        <w:tc>
          <w:tcPr>
            <w:tcW w:w="4394" w:type="dxa"/>
            <w:vAlign w:val="center"/>
          </w:tcPr>
          <w:p w14:paraId="76F74669" w14:textId="4D397DF6" w:rsidR="00F259DC" w:rsidRPr="00910C9E" w:rsidRDefault="00F259DC" w:rsidP="00910C9E">
            <w:pPr>
              <w:spacing w:after="0" w:line="240" w:lineRule="auto"/>
              <w:jc w:val="both"/>
              <w:rPr>
                <w:rFonts w:cstheme="minorHAnsi"/>
              </w:rPr>
            </w:pPr>
            <w:r w:rsidRPr="00910C9E">
              <w:rPr>
                <w:rFonts w:cstheme="minorHAnsi"/>
              </w:rPr>
              <w:t>Se requirió la contratación de 01 servicio especializado en modernización, el cual a la fecha se encuentra pendiente de emitir la Orden de Servicio.</w:t>
            </w:r>
          </w:p>
          <w:p w14:paraId="07551752" w14:textId="77777777" w:rsidR="00F259DC" w:rsidRPr="00910C9E" w:rsidRDefault="00F259DC" w:rsidP="00910C9E">
            <w:pPr>
              <w:spacing w:after="0" w:line="240" w:lineRule="auto"/>
              <w:jc w:val="both"/>
              <w:rPr>
                <w:rFonts w:cstheme="minorHAnsi"/>
              </w:rPr>
            </w:pPr>
            <w:r w:rsidRPr="00910C9E">
              <w:rPr>
                <w:rFonts w:cstheme="minorHAnsi"/>
              </w:rPr>
              <w:t>Se vienen brindando asistencias técnicas de capacitación a las unidades de organización formuladoras de los documentos normativos, a fin de evitar reprocesos.</w:t>
            </w:r>
          </w:p>
        </w:tc>
      </w:tr>
    </w:tbl>
    <w:p w14:paraId="3F29479D" w14:textId="77777777" w:rsidR="00AC39F7" w:rsidRPr="00910C9E" w:rsidRDefault="00AC39F7" w:rsidP="00910C9E">
      <w:pPr>
        <w:pStyle w:val="Prrafodelista"/>
        <w:spacing w:after="0" w:line="240" w:lineRule="auto"/>
        <w:ind w:left="284"/>
        <w:contextualSpacing w:val="0"/>
        <w:jc w:val="both"/>
        <w:rPr>
          <w:rFonts w:cstheme="minorHAnsi"/>
          <w:b/>
          <w:u w:val="single"/>
        </w:rPr>
      </w:pPr>
    </w:p>
    <w:p w14:paraId="0B62E235" w14:textId="6B8CC28C" w:rsidR="00910C9E" w:rsidRDefault="00910C9E" w:rsidP="00910C9E">
      <w:pPr>
        <w:pStyle w:val="Prrafodelista"/>
        <w:spacing w:after="0" w:line="240" w:lineRule="auto"/>
        <w:jc w:val="both"/>
        <w:rPr>
          <w:rFonts w:cstheme="minorHAnsi"/>
        </w:rPr>
      </w:pPr>
    </w:p>
    <w:p w14:paraId="4889C6FB" w14:textId="4AFDB4D7" w:rsidR="009E6E82" w:rsidRDefault="00CA39B6" w:rsidP="00910C9E">
      <w:pPr>
        <w:pStyle w:val="Prrafodelista"/>
        <w:numPr>
          <w:ilvl w:val="0"/>
          <w:numId w:val="1"/>
        </w:numPr>
        <w:spacing w:after="0" w:line="240" w:lineRule="auto"/>
        <w:ind w:left="284" w:hanging="284"/>
        <w:contextualSpacing w:val="0"/>
        <w:rPr>
          <w:rFonts w:cstheme="minorHAnsi"/>
          <w:b/>
          <w:bCs/>
          <w:color w:val="C00000"/>
          <w:sz w:val="24"/>
        </w:rPr>
      </w:pPr>
      <w:r w:rsidRPr="00910C9E">
        <w:rPr>
          <w:rFonts w:cstheme="minorHAnsi"/>
          <w:b/>
          <w:bCs/>
          <w:color w:val="C00000"/>
          <w:sz w:val="24"/>
        </w:rPr>
        <w:t>AGENDA PENDIENTE DE CONCLUIR LA GESTIÓN</w:t>
      </w:r>
    </w:p>
    <w:p w14:paraId="020F87DB" w14:textId="77777777" w:rsidR="00910C9E" w:rsidRPr="00910C9E" w:rsidRDefault="00910C9E" w:rsidP="00910C9E">
      <w:pPr>
        <w:pStyle w:val="Prrafodelista"/>
        <w:spacing w:after="0" w:line="240" w:lineRule="auto"/>
        <w:ind w:left="284"/>
        <w:contextualSpacing w:val="0"/>
        <w:rPr>
          <w:rFonts w:cstheme="minorHAnsi"/>
          <w:b/>
          <w:bCs/>
          <w:color w:val="C00000"/>
          <w:sz w:val="24"/>
        </w:rPr>
      </w:pPr>
    </w:p>
    <w:p w14:paraId="60262526" w14:textId="04B4289E" w:rsidR="00D903B2" w:rsidRPr="00910C9E" w:rsidRDefault="006E6661" w:rsidP="00910C9E">
      <w:pPr>
        <w:pStyle w:val="Prrafodelista"/>
        <w:numPr>
          <w:ilvl w:val="1"/>
          <w:numId w:val="8"/>
        </w:numPr>
        <w:spacing w:after="0" w:line="240" w:lineRule="auto"/>
        <w:rPr>
          <w:rFonts w:cstheme="minorHAnsi"/>
          <w:b/>
          <w:bCs/>
          <w:sz w:val="24"/>
        </w:rPr>
      </w:pPr>
      <w:r w:rsidRPr="00910C9E">
        <w:rPr>
          <w:rFonts w:cstheme="minorHAnsi"/>
          <w:b/>
          <w:bCs/>
          <w:sz w:val="24"/>
        </w:rPr>
        <w:t xml:space="preserve">UNIDAD FUNCIONAL DE MODERNIZACIÓN </w:t>
      </w:r>
    </w:p>
    <w:p w14:paraId="0E86D9E4" w14:textId="77777777" w:rsidR="00910C9E" w:rsidRPr="00910C9E" w:rsidRDefault="00910C9E" w:rsidP="00910C9E">
      <w:pPr>
        <w:pStyle w:val="Prrafodelista"/>
        <w:spacing w:after="0" w:line="240" w:lineRule="auto"/>
        <w:ind w:left="360"/>
        <w:rPr>
          <w:rFonts w:cstheme="minorHAnsi"/>
          <w:b/>
          <w:bCs/>
        </w:rPr>
      </w:pPr>
    </w:p>
    <w:p w14:paraId="05DDB590" w14:textId="0C56C099" w:rsidR="00AC4EA4" w:rsidRPr="00910C9E" w:rsidRDefault="00AC4EA4" w:rsidP="00910C9E">
      <w:pPr>
        <w:pStyle w:val="Prrafodelista"/>
        <w:numPr>
          <w:ilvl w:val="0"/>
          <w:numId w:val="10"/>
        </w:numPr>
        <w:spacing w:after="0" w:line="240" w:lineRule="auto"/>
        <w:ind w:left="709" w:hanging="425"/>
        <w:jc w:val="both"/>
        <w:rPr>
          <w:rFonts w:cstheme="minorHAnsi"/>
        </w:rPr>
      </w:pPr>
      <w:r w:rsidRPr="00910C9E">
        <w:rPr>
          <w:rFonts w:cstheme="minorHAnsi"/>
        </w:rPr>
        <w:t xml:space="preserve">Elaborar el expediente de </w:t>
      </w:r>
      <w:r w:rsidR="006C7261">
        <w:rPr>
          <w:rFonts w:cstheme="minorHAnsi"/>
        </w:rPr>
        <w:t xml:space="preserve">actualización y </w:t>
      </w:r>
      <w:r w:rsidRPr="00910C9E">
        <w:rPr>
          <w:rFonts w:cstheme="minorHAnsi"/>
        </w:rPr>
        <w:t>modificación del ROF en base al modelo de Gestión del Sistema Administrativo de la Defensa Jurídica del Estado (programado para octubre de 2025)</w:t>
      </w:r>
    </w:p>
    <w:p w14:paraId="258AFB27" w14:textId="77777777" w:rsidR="00AC4EA4" w:rsidRPr="00910C9E" w:rsidRDefault="00AC4EA4" w:rsidP="00910C9E">
      <w:pPr>
        <w:pStyle w:val="Prrafodelista"/>
        <w:spacing w:after="0" w:line="240" w:lineRule="auto"/>
        <w:ind w:left="709"/>
        <w:jc w:val="both"/>
        <w:rPr>
          <w:rFonts w:cstheme="minorHAnsi"/>
        </w:rPr>
      </w:pPr>
    </w:p>
    <w:p w14:paraId="5FD1D697" w14:textId="77777777" w:rsidR="00AC4EA4" w:rsidRPr="00910C9E" w:rsidRDefault="00AC4EA4" w:rsidP="00910C9E">
      <w:pPr>
        <w:pStyle w:val="Prrafodelista"/>
        <w:numPr>
          <w:ilvl w:val="0"/>
          <w:numId w:val="10"/>
        </w:numPr>
        <w:spacing w:after="0" w:line="240" w:lineRule="auto"/>
        <w:ind w:left="709" w:hanging="425"/>
        <w:jc w:val="both"/>
        <w:rPr>
          <w:rFonts w:cstheme="minorHAnsi"/>
        </w:rPr>
      </w:pPr>
      <w:r w:rsidRPr="00910C9E">
        <w:rPr>
          <w:rFonts w:cstheme="minorHAnsi"/>
        </w:rPr>
        <w:t xml:space="preserve">Validar y tramitar el expediente de rediseño del “Mapa de Procesos de la Procuraduría General del Estado”, considerando la validación de las unidades de organización dueñas de los procesos y de la alta dirección. </w:t>
      </w:r>
    </w:p>
    <w:p w14:paraId="10224D61" w14:textId="77777777" w:rsidR="00AC4EA4" w:rsidRPr="00910C9E" w:rsidRDefault="00AC4EA4" w:rsidP="00910C9E">
      <w:pPr>
        <w:pStyle w:val="Prrafodelista"/>
        <w:spacing w:after="0" w:line="240" w:lineRule="auto"/>
        <w:ind w:left="709"/>
        <w:jc w:val="both"/>
        <w:rPr>
          <w:rFonts w:cstheme="minorHAnsi"/>
        </w:rPr>
      </w:pPr>
    </w:p>
    <w:p w14:paraId="0EFF32A5" w14:textId="77777777" w:rsidR="00AC4EA4" w:rsidRDefault="00AC4EA4" w:rsidP="00910C9E">
      <w:pPr>
        <w:pStyle w:val="Prrafodelista"/>
        <w:numPr>
          <w:ilvl w:val="0"/>
          <w:numId w:val="10"/>
        </w:numPr>
        <w:spacing w:after="0" w:line="240" w:lineRule="auto"/>
        <w:ind w:left="709" w:hanging="425"/>
        <w:jc w:val="both"/>
        <w:rPr>
          <w:rFonts w:cstheme="minorHAnsi"/>
        </w:rPr>
      </w:pPr>
      <w:r w:rsidRPr="00910C9E">
        <w:rPr>
          <w:rFonts w:cstheme="minorHAnsi"/>
        </w:rPr>
        <w:t>Brindar la asistencia técnica para la validación, actualización o elaboración de los Manuales de Procedimientos (MAPROS):</w:t>
      </w:r>
    </w:p>
    <w:p w14:paraId="2BA09E0E" w14:textId="77777777" w:rsidR="007D6F29" w:rsidRPr="007D6F29" w:rsidRDefault="007D6F29" w:rsidP="007D6F29">
      <w:pPr>
        <w:pStyle w:val="Prrafodelista"/>
        <w:rPr>
          <w:rFonts w:cstheme="minorHAnsi"/>
        </w:rPr>
      </w:pPr>
    </w:p>
    <w:p w14:paraId="6B2E63F9"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M01 Políticas, Normativas y Estrategias en Sistema de Defensa Jurídica.</w:t>
      </w:r>
    </w:p>
    <w:p w14:paraId="6DBE41E3"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M02 Gestión de Consultas Jurídico Procesales.</w:t>
      </w:r>
    </w:p>
    <w:p w14:paraId="36F29A2D"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M03 Gestión de la información del Sistema de Defensa Jurídica.</w:t>
      </w:r>
    </w:p>
    <w:p w14:paraId="14117BCE"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M04 Gestión de la Formación, Capacitación e Investigación del Sistema de Defensa Jurídica.</w:t>
      </w:r>
    </w:p>
    <w:p w14:paraId="7DC73DF0"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S01.02 Gestión de Archivos.</w:t>
      </w:r>
    </w:p>
    <w:p w14:paraId="5FA0118D"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S03 Gestión del Abastecimiento.</w:t>
      </w:r>
    </w:p>
    <w:p w14:paraId="1ACE47AF"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S05 Gestión de la Tecnología de la Información.</w:t>
      </w:r>
    </w:p>
    <w:p w14:paraId="76A0C8E8"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del Proceso G02 Gestión del Régimen Disciplinario</w:t>
      </w:r>
    </w:p>
    <w:p w14:paraId="11485F4D"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del Proceso M05 Gestión de Valoración y Pericias.</w:t>
      </w:r>
    </w:p>
    <w:p w14:paraId="207CB98F"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S01.01 Gestión Documentaria.</w:t>
      </w:r>
    </w:p>
    <w:p w14:paraId="6BE75958" w14:textId="77777777" w:rsidR="007D6F29" w:rsidRPr="007D6F29" w:rsidRDefault="007D6F29" w:rsidP="007D6F29">
      <w:pPr>
        <w:pStyle w:val="Prrafodelista"/>
        <w:numPr>
          <w:ilvl w:val="0"/>
          <w:numId w:val="42"/>
        </w:numPr>
        <w:shd w:val="clear" w:color="auto" w:fill="FFFFFF"/>
        <w:spacing w:after="0" w:line="240" w:lineRule="auto"/>
        <w:ind w:left="1134" w:hanging="425"/>
        <w:jc w:val="both"/>
        <w:rPr>
          <w:rFonts w:cstheme="minorHAnsi"/>
          <w:color w:val="000000"/>
          <w:lang w:val="es-ES_tradnl" w:eastAsia="es-PE"/>
        </w:rPr>
      </w:pPr>
      <w:r w:rsidRPr="007D6F29">
        <w:rPr>
          <w:rFonts w:cstheme="minorHAnsi"/>
          <w:color w:val="000000"/>
          <w:lang w:val="es-ES_tradnl" w:eastAsia="es-PE"/>
        </w:rPr>
        <w:t>MAPRO G01 Gestión de la Evaluación, Supervisión, Control y Fiscalización</w:t>
      </w:r>
    </w:p>
    <w:p w14:paraId="218977B1" w14:textId="77777777" w:rsidR="00AC4EA4" w:rsidRPr="00910C9E" w:rsidRDefault="00AC4EA4" w:rsidP="00910C9E">
      <w:pPr>
        <w:shd w:val="clear" w:color="auto" w:fill="FFFFFF"/>
        <w:spacing w:after="0" w:line="240" w:lineRule="auto"/>
        <w:jc w:val="both"/>
        <w:rPr>
          <w:rFonts w:cstheme="minorHAnsi"/>
          <w:color w:val="000000"/>
          <w:lang w:val="es-ES_tradnl" w:eastAsia="es-PE"/>
        </w:rPr>
      </w:pPr>
    </w:p>
    <w:p w14:paraId="31C18663" w14:textId="50CBD5B8" w:rsidR="00AC4EA4" w:rsidRPr="00910C9E" w:rsidRDefault="00AC4EA4" w:rsidP="00910C9E">
      <w:pPr>
        <w:pStyle w:val="Prrafodelista"/>
        <w:numPr>
          <w:ilvl w:val="0"/>
          <w:numId w:val="10"/>
        </w:numPr>
        <w:spacing w:after="0" w:line="240" w:lineRule="auto"/>
        <w:ind w:left="709" w:hanging="425"/>
        <w:jc w:val="both"/>
        <w:rPr>
          <w:rFonts w:cstheme="minorHAnsi"/>
        </w:rPr>
      </w:pPr>
      <w:r w:rsidRPr="00910C9E">
        <w:rPr>
          <w:rFonts w:cstheme="minorHAnsi"/>
        </w:rPr>
        <w:t>Gestión del Plan de Implementación de la PGE - 202</w:t>
      </w:r>
      <w:r w:rsidR="007D6F29">
        <w:rPr>
          <w:rFonts w:cstheme="minorHAnsi"/>
        </w:rPr>
        <w:t>5</w:t>
      </w:r>
      <w:r w:rsidRPr="00910C9E">
        <w:rPr>
          <w:rFonts w:cstheme="minorHAnsi"/>
        </w:rPr>
        <w:t>:</w:t>
      </w:r>
    </w:p>
    <w:p w14:paraId="684D4992" w14:textId="5F0C23E0" w:rsidR="00AC4EA4" w:rsidRPr="00910C9E" w:rsidRDefault="00AC4EA4" w:rsidP="00910C9E">
      <w:pPr>
        <w:pStyle w:val="Prrafodelista"/>
        <w:numPr>
          <w:ilvl w:val="0"/>
          <w:numId w:val="26"/>
        </w:numPr>
        <w:shd w:val="clear" w:color="auto" w:fill="FFFFFF"/>
        <w:spacing w:after="0" w:line="240" w:lineRule="auto"/>
        <w:ind w:left="1134" w:hanging="425"/>
        <w:jc w:val="both"/>
        <w:rPr>
          <w:rFonts w:cstheme="minorHAnsi"/>
          <w:color w:val="000000"/>
          <w:lang w:val="es-ES_tradnl" w:eastAsia="es-PE"/>
        </w:rPr>
      </w:pPr>
      <w:r w:rsidRPr="00910C9E">
        <w:rPr>
          <w:rFonts w:cstheme="minorHAnsi"/>
          <w:color w:val="000000"/>
          <w:lang w:val="es-ES_tradnl" w:eastAsia="es-PE"/>
        </w:rPr>
        <w:lastRenderedPageBreak/>
        <w:t xml:space="preserve">Lograr la transferencia de las </w:t>
      </w:r>
      <w:r w:rsidR="00144379">
        <w:rPr>
          <w:rFonts w:cstheme="minorHAnsi"/>
          <w:color w:val="000000"/>
          <w:lang w:val="es-ES_tradnl" w:eastAsia="es-PE"/>
        </w:rPr>
        <w:t>cuarenta (40)</w:t>
      </w:r>
      <w:r w:rsidRPr="00910C9E">
        <w:rPr>
          <w:rFonts w:cstheme="minorHAnsi"/>
          <w:color w:val="000000"/>
          <w:lang w:val="es-ES_tradnl" w:eastAsia="es-PE"/>
        </w:rPr>
        <w:t xml:space="preserve"> Procuradurías Públicas a la PGE (Plazo: hasta el 31.12.202</w:t>
      </w:r>
      <w:r w:rsidR="00144379">
        <w:rPr>
          <w:rFonts w:cstheme="minorHAnsi"/>
          <w:color w:val="000000"/>
          <w:lang w:val="es-ES_tradnl" w:eastAsia="es-PE"/>
        </w:rPr>
        <w:t>5</w:t>
      </w:r>
      <w:r w:rsidRPr="00910C9E">
        <w:rPr>
          <w:rFonts w:cstheme="minorHAnsi"/>
          <w:color w:val="000000"/>
          <w:lang w:val="es-ES_tradnl" w:eastAsia="es-PE"/>
        </w:rPr>
        <w:t>)</w:t>
      </w:r>
    </w:p>
    <w:p w14:paraId="0D429B24" w14:textId="71F79DAC" w:rsidR="00AC4EA4" w:rsidRPr="00910C9E" w:rsidRDefault="00AC4EA4" w:rsidP="00910C9E">
      <w:pPr>
        <w:pStyle w:val="Prrafodelista"/>
        <w:numPr>
          <w:ilvl w:val="0"/>
          <w:numId w:val="26"/>
        </w:numPr>
        <w:shd w:val="clear" w:color="auto" w:fill="FFFFFF"/>
        <w:spacing w:after="0" w:line="240" w:lineRule="auto"/>
        <w:ind w:left="1134" w:hanging="425"/>
        <w:jc w:val="both"/>
        <w:rPr>
          <w:rFonts w:cstheme="minorHAnsi"/>
          <w:color w:val="000000"/>
          <w:lang w:eastAsia="es-PE"/>
        </w:rPr>
      </w:pPr>
      <w:r w:rsidRPr="00910C9E">
        <w:rPr>
          <w:rFonts w:cstheme="minorHAnsi"/>
          <w:color w:val="000000"/>
          <w:lang w:eastAsia="es-PE"/>
        </w:rPr>
        <w:t>Ejecutar las actividades programadas en el Plan de Difusión 202</w:t>
      </w:r>
      <w:r w:rsidR="00144379">
        <w:rPr>
          <w:rFonts w:cstheme="minorHAnsi"/>
          <w:color w:val="000000"/>
          <w:lang w:eastAsia="es-PE"/>
        </w:rPr>
        <w:t>5</w:t>
      </w:r>
      <w:r w:rsidRPr="00910C9E">
        <w:rPr>
          <w:rFonts w:cstheme="minorHAnsi"/>
          <w:color w:val="000000"/>
          <w:lang w:eastAsia="es-PE"/>
        </w:rPr>
        <w:t xml:space="preserve"> para la incorporación de las Procuradurías Públicas a la PGE (</w:t>
      </w:r>
      <w:r w:rsidR="00144379">
        <w:rPr>
          <w:rFonts w:cstheme="minorHAnsi"/>
          <w:color w:val="000000"/>
          <w:lang w:eastAsia="es-PE"/>
        </w:rPr>
        <w:t>enero</w:t>
      </w:r>
      <w:r w:rsidRPr="00910C9E">
        <w:rPr>
          <w:rFonts w:cstheme="minorHAnsi"/>
          <w:color w:val="000000"/>
          <w:lang w:eastAsia="es-PE"/>
        </w:rPr>
        <w:t xml:space="preserve"> a diciembre 202</w:t>
      </w:r>
      <w:r w:rsidR="00144379">
        <w:rPr>
          <w:rFonts w:cstheme="minorHAnsi"/>
          <w:color w:val="000000"/>
          <w:lang w:eastAsia="es-PE"/>
        </w:rPr>
        <w:t>5</w:t>
      </w:r>
      <w:r w:rsidRPr="00910C9E">
        <w:rPr>
          <w:rFonts w:cstheme="minorHAnsi"/>
          <w:color w:val="000000"/>
          <w:lang w:eastAsia="es-PE"/>
        </w:rPr>
        <w:t>)</w:t>
      </w:r>
    </w:p>
    <w:p w14:paraId="5B5B801E" w14:textId="77777777" w:rsidR="00AC4EA4" w:rsidRPr="007D6F29" w:rsidRDefault="00AC4EA4" w:rsidP="00910C9E">
      <w:pPr>
        <w:pStyle w:val="Prrafodelista"/>
        <w:numPr>
          <w:ilvl w:val="0"/>
          <w:numId w:val="26"/>
        </w:numPr>
        <w:shd w:val="clear" w:color="auto" w:fill="FFFFFF"/>
        <w:spacing w:after="0" w:line="240" w:lineRule="auto"/>
        <w:ind w:left="1134" w:hanging="425"/>
        <w:jc w:val="both"/>
        <w:rPr>
          <w:rFonts w:cstheme="minorHAnsi"/>
          <w:color w:val="0D0D0D" w:themeColor="text1" w:themeTint="F2"/>
          <w:lang w:eastAsia="es-PE"/>
        </w:rPr>
      </w:pPr>
      <w:r w:rsidRPr="007D6F29">
        <w:rPr>
          <w:rFonts w:cstheme="minorHAnsi"/>
          <w:color w:val="0D0D0D" w:themeColor="text1" w:themeTint="F2"/>
          <w:lang w:eastAsia="es-PE"/>
        </w:rPr>
        <w:t>Elaboración de la propuesta de modificación del Plan de Implementación de la PGE en base al modelo de gestión del SADJE (programado hasta el 29.08.2025)</w:t>
      </w:r>
    </w:p>
    <w:p w14:paraId="274D80C0" w14:textId="4AAF5234" w:rsidR="00144379" w:rsidRPr="00910C9E" w:rsidRDefault="00144379" w:rsidP="00910C9E">
      <w:pPr>
        <w:pStyle w:val="Prrafodelista"/>
        <w:numPr>
          <w:ilvl w:val="0"/>
          <w:numId w:val="26"/>
        </w:numPr>
        <w:shd w:val="clear" w:color="auto" w:fill="FFFFFF"/>
        <w:spacing w:after="0" w:line="240" w:lineRule="auto"/>
        <w:ind w:left="1134" w:hanging="425"/>
        <w:jc w:val="both"/>
        <w:rPr>
          <w:rFonts w:cstheme="minorHAnsi"/>
          <w:color w:val="000000"/>
          <w:lang w:eastAsia="es-PE"/>
        </w:rPr>
      </w:pPr>
      <w:r>
        <w:rPr>
          <w:rFonts w:cstheme="minorHAnsi"/>
          <w:color w:val="000000"/>
          <w:lang w:eastAsia="es-PE"/>
        </w:rPr>
        <w:t>Seguimiento a la aprobación</w:t>
      </w:r>
      <w:r>
        <w:t xml:space="preserve"> de la </w:t>
      </w:r>
      <w:r w:rsidRPr="00144379">
        <w:rPr>
          <w:rFonts w:cstheme="minorHAnsi"/>
          <w:color w:val="000000"/>
          <w:lang w:eastAsia="es-PE"/>
        </w:rPr>
        <w:t>propuesta de Plan de Trabajo para la incorporación de las 40 Procuradurías Públicas programadas para el año fiscal 2025 según el Plan de Implementación de la PGE</w:t>
      </w:r>
      <w:r>
        <w:rPr>
          <w:rFonts w:cstheme="minorHAnsi"/>
          <w:color w:val="000000"/>
          <w:lang w:eastAsia="es-PE"/>
        </w:rPr>
        <w:t>.</w:t>
      </w:r>
    </w:p>
    <w:p w14:paraId="604EEDDE" w14:textId="77777777" w:rsidR="00AC4EA4" w:rsidRPr="00910C9E" w:rsidRDefault="00AC4EA4" w:rsidP="00910C9E">
      <w:pPr>
        <w:shd w:val="clear" w:color="auto" w:fill="FFFFFF"/>
        <w:spacing w:after="0" w:line="240" w:lineRule="auto"/>
        <w:jc w:val="both"/>
        <w:rPr>
          <w:rFonts w:cstheme="minorHAnsi"/>
          <w:b/>
          <w:color w:val="000000"/>
          <w:lang w:eastAsia="es-PE"/>
        </w:rPr>
      </w:pPr>
    </w:p>
    <w:p w14:paraId="4F0837DD" w14:textId="77777777" w:rsidR="00AC4EA4" w:rsidRDefault="00AC4EA4" w:rsidP="00910C9E">
      <w:pPr>
        <w:pStyle w:val="Prrafodelista"/>
        <w:numPr>
          <w:ilvl w:val="0"/>
          <w:numId w:val="10"/>
        </w:numPr>
        <w:spacing w:after="0" w:line="240" w:lineRule="auto"/>
        <w:ind w:left="709" w:hanging="425"/>
        <w:jc w:val="both"/>
        <w:rPr>
          <w:rFonts w:cstheme="minorHAnsi"/>
        </w:rPr>
      </w:pPr>
      <w:r w:rsidRPr="00910C9E">
        <w:rPr>
          <w:rFonts w:cstheme="minorHAnsi"/>
        </w:rPr>
        <w:t>Emitir opinión técnica en materia de modernización de la gestión pública respecto de lo siguiente:</w:t>
      </w:r>
    </w:p>
    <w:p w14:paraId="1BE5BAF9" w14:textId="77777777" w:rsidR="007D6F29" w:rsidRPr="00910C9E" w:rsidRDefault="007D6F29" w:rsidP="007D6F29">
      <w:pPr>
        <w:pStyle w:val="Prrafodelista"/>
        <w:spacing w:after="0" w:line="240" w:lineRule="auto"/>
        <w:ind w:left="709"/>
        <w:jc w:val="both"/>
        <w:rPr>
          <w:rFonts w:cstheme="minorHAnsi"/>
        </w:rPr>
      </w:pPr>
    </w:p>
    <w:p w14:paraId="3C8E1735" w14:textId="77777777" w:rsidR="007D6F29" w:rsidRPr="006154B3" w:rsidRDefault="007D6F29" w:rsidP="007D6F29">
      <w:pPr>
        <w:numPr>
          <w:ilvl w:val="0"/>
          <w:numId w:val="43"/>
        </w:numPr>
        <w:shd w:val="clear" w:color="auto" w:fill="FFFFFF"/>
        <w:spacing w:after="0" w:line="240" w:lineRule="auto"/>
        <w:ind w:left="1276"/>
        <w:jc w:val="both"/>
        <w:rPr>
          <w:rFonts w:cstheme="minorHAnsi"/>
          <w:lang w:val="es-ES_tradnl" w:eastAsia="es-PE"/>
        </w:rPr>
      </w:pPr>
      <w:r w:rsidRPr="006154B3">
        <w:rPr>
          <w:rFonts w:cstheme="minorHAnsi"/>
          <w:lang w:val="es-ES_tradnl" w:eastAsia="es-PE"/>
        </w:rPr>
        <w:t>Directiva que establece criterios y procedimientos para la creación, desactivación o término de procuradurías públicas o sus órganos desconcentrados.</w:t>
      </w:r>
    </w:p>
    <w:p w14:paraId="321D1F80" w14:textId="77777777" w:rsidR="007D6F29" w:rsidRPr="007A4299" w:rsidRDefault="007D6F29" w:rsidP="007D6F29">
      <w:pPr>
        <w:numPr>
          <w:ilvl w:val="0"/>
          <w:numId w:val="43"/>
        </w:numPr>
        <w:shd w:val="clear" w:color="auto" w:fill="FFFFFF"/>
        <w:spacing w:after="0" w:line="240" w:lineRule="auto"/>
        <w:ind w:left="1276"/>
        <w:jc w:val="both"/>
        <w:rPr>
          <w:rFonts w:cstheme="minorHAnsi"/>
          <w:lang w:val="es-ES_tradnl" w:eastAsia="es-PE"/>
        </w:rPr>
      </w:pPr>
      <w:r w:rsidRPr="006154B3">
        <w:rPr>
          <w:rFonts w:cstheme="minorHAnsi"/>
          <w:lang w:val="es-ES_tradnl" w:eastAsia="es-PE"/>
        </w:rPr>
        <w:t xml:space="preserve">Opinión </w:t>
      </w:r>
      <w:r w:rsidRPr="006154B3">
        <w:rPr>
          <w:rFonts w:cstheme="minorHAnsi"/>
          <w:lang w:eastAsia="es-PE"/>
        </w:rPr>
        <w:t>Sobre la necesidad de contar con un registro y/o consolidación de la información respecto a la creación de nuevas procuradurías públicas.</w:t>
      </w:r>
    </w:p>
    <w:p w14:paraId="7B577003" w14:textId="0B224020" w:rsidR="00910C9E" w:rsidRPr="007D6F29" w:rsidRDefault="007D6F29" w:rsidP="007D6F29">
      <w:pPr>
        <w:numPr>
          <w:ilvl w:val="0"/>
          <w:numId w:val="43"/>
        </w:numPr>
        <w:shd w:val="clear" w:color="auto" w:fill="FFFFFF"/>
        <w:spacing w:after="0" w:line="240" w:lineRule="auto"/>
        <w:ind w:left="1276"/>
        <w:jc w:val="both"/>
        <w:rPr>
          <w:rFonts w:cstheme="minorHAnsi"/>
          <w:lang w:val="es-ES_tradnl" w:eastAsia="es-PE"/>
        </w:rPr>
      </w:pPr>
      <w:r>
        <w:rPr>
          <w:rFonts w:cstheme="minorHAnsi"/>
          <w:lang w:eastAsia="es-PE"/>
        </w:rPr>
        <w:t xml:space="preserve">Opinión a la propuesta de modificación parcial de Directiva </w:t>
      </w:r>
      <w:r w:rsidRPr="007A4299">
        <w:rPr>
          <w:rFonts w:cstheme="minorHAnsi"/>
          <w:lang w:eastAsia="es-PE"/>
        </w:rPr>
        <w:t>que Regula la Gestión de Instrumentos</w:t>
      </w:r>
      <w:r>
        <w:rPr>
          <w:rFonts w:cstheme="minorHAnsi"/>
          <w:lang w:eastAsia="es-PE"/>
        </w:rPr>
        <w:t xml:space="preserve"> </w:t>
      </w:r>
      <w:r w:rsidRPr="007A4299">
        <w:rPr>
          <w:rFonts w:cstheme="minorHAnsi"/>
          <w:lang w:eastAsia="es-PE"/>
        </w:rPr>
        <w:t>de</w:t>
      </w:r>
      <w:r>
        <w:rPr>
          <w:rFonts w:cstheme="minorHAnsi"/>
          <w:lang w:eastAsia="es-PE"/>
        </w:rPr>
        <w:t xml:space="preserve"> </w:t>
      </w:r>
      <w:r w:rsidRPr="007A4299">
        <w:rPr>
          <w:rFonts w:cstheme="minorHAnsi"/>
          <w:lang w:eastAsia="es-PE"/>
        </w:rPr>
        <w:t>Cooperación de la PGE y presentación de su flujograma</w:t>
      </w:r>
    </w:p>
    <w:p w14:paraId="7750E2DD" w14:textId="77777777" w:rsidR="007D6F29" w:rsidRDefault="007D6F29" w:rsidP="00910C9E">
      <w:pPr>
        <w:widowControl w:val="0"/>
        <w:spacing w:after="0" w:line="240" w:lineRule="auto"/>
        <w:ind w:left="284" w:right="441"/>
        <w:jc w:val="both"/>
        <w:rPr>
          <w:rFonts w:cstheme="minorHAnsi"/>
          <w:b/>
        </w:rPr>
      </w:pPr>
    </w:p>
    <w:p w14:paraId="0C9CEA5E" w14:textId="7237C1C6" w:rsidR="00592640" w:rsidRPr="00910C9E" w:rsidRDefault="00592640" w:rsidP="00910C9E">
      <w:pPr>
        <w:pStyle w:val="Prrafodelista"/>
        <w:numPr>
          <w:ilvl w:val="0"/>
          <w:numId w:val="1"/>
        </w:numPr>
        <w:spacing w:after="0" w:line="240" w:lineRule="auto"/>
        <w:ind w:left="284" w:hanging="284"/>
        <w:contextualSpacing w:val="0"/>
        <w:rPr>
          <w:rFonts w:cstheme="minorHAnsi"/>
          <w:b/>
          <w:bCs/>
          <w:color w:val="C00000"/>
          <w:sz w:val="24"/>
        </w:rPr>
      </w:pPr>
      <w:r w:rsidRPr="00910C9E">
        <w:rPr>
          <w:rFonts w:cstheme="minorHAnsi"/>
          <w:b/>
          <w:bCs/>
          <w:color w:val="C00000"/>
          <w:sz w:val="24"/>
        </w:rPr>
        <w:t>RECOMENDACIONES:</w:t>
      </w:r>
    </w:p>
    <w:p w14:paraId="0ECD31F6" w14:textId="77777777" w:rsidR="006E0D14" w:rsidRPr="00910C9E" w:rsidRDefault="006E0D14" w:rsidP="00910C9E">
      <w:pPr>
        <w:spacing w:after="0" w:line="240" w:lineRule="auto"/>
        <w:rPr>
          <w:rFonts w:cstheme="minorHAnsi"/>
          <w:b/>
          <w:bCs/>
          <w:color w:val="C00000"/>
        </w:rPr>
      </w:pPr>
    </w:p>
    <w:p w14:paraId="377FBD84" w14:textId="25C1307D" w:rsidR="00AC4EA4" w:rsidRPr="00910C9E" w:rsidRDefault="00AC4EA4" w:rsidP="00910C9E">
      <w:pPr>
        <w:pStyle w:val="Prrafodelista"/>
        <w:numPr>
          <w:ilvl w:val="1"/>
          <w:numId w:val="11"/>
        </w:numPr>
        <w:spacing w:after="0" w:line="240" w:lineRule="auto"/>
        <w:rPr>
          <w:rFonts w:cstheme="minorHAnsi"/>
          <w:b/>
          <w:sz w:val="24"/>
        </w:rPr>
      </w:pPr>
      <w:r w:rsidRPr="00910C9E">
        <w:rPr>
          <w:rFonts w:cstheme="minorHAnsi"/>
          <w:b/>
          <w:sz w:val="24"/>
        </w:rPr>
        <w:t>UNIDAD FUNCIONAL DE</w:t>
      </w:r>
      <w:r w:rsidR="004E7478" w:rsidRPr="00910C9E">
        <w:rPr>
          <w:rFonts w:cstheme="minorHAnsi"/>
          <w:b/>
          <w:sz w:val="24"/>
        </w:rPr>
        <w:t xml:space="preserve"> MODERNIZACIÓN</w:t>
      </w:r>
    </w:p>
    <w:p w14:paraId="36542D65" w14:textId="77777777" w:rsidR="0075093C" w:rsidRPr="00910C9E" w:rsidRDefault="0075093C" w:rsidP="00910C9E">
      <w:pPr>
        <w:pStyle w:val="Prrafodelista"/>
        <w:spacing w:after="0" w:line="240" w:lineRule="auto"/>
        <w:rPr>
          <w:rFonts w:cstheme="minorHAnsi"/>
          <w:b/>
        </w:rPr>
      </w:pPr>
    </w:p>
    <w:p w14:paraId="1B2C8822" w14:textId="273599FB" w:rsidR="004E7478" w:rsidRPr="00910C9E" w:rsidRDefault="004E7478" w:rsidP="00910C9E">
      <w:pPr>
        <w:pStyle w:val="Prrafodelista"/>
        <w:numPr>
          <w:ilvl w:val="0"/>
          <w:numId w:val="31"/>
        </w:numPr>
        <w:spacing w:after="0" w:line="240" w:lineRule="auto"/>
        <w:jc w:val="both"/>
        <w:rPr>
          <w:rFonts w:cstheme="minorHAnsi"/>
          <w:color w:val="000000"/>
          <w:lang w:eastAsia="es-PE"/>
        </w:rPr>
      </w:pPr>
      <w:r w:rsidRPr="00910C9E">
        <w:rPr>
          <w:rFonts w:cstheme="minorHAnsi"/>
          <w:color w:val="000000"/>
          <w:lang w:eastAsia="es-PE"/>
        </w:rPr>
        <w:t xml:space="preserve">A fin de lograr la transferencia de las </w:t>
      </w:r>
      <w:r w:rsidR="00EF5FC3">
        <w:rPr>
          <w:rFonts w:cstheme="minorHAnsi"/>
          <w:color w:val="000000"/>
          <w:lang w:eastAsia="es-PE"/>
        </w:rPr>
        <w:t xml:space="preserve">40 </w:t>
      </w:r>
      <w:r w:rsidRPr="00910C9E">
        <w:rPr>
          <w:rFonts w:cstheme="minorHAnsi"/>
          <w:color w:val="000000"/>
          <w:lang w:eastAsia="es-PE"/>
        </w:rPr>
        <w:t>procuradurías públicas a la PGE, en el marco del Plan de Implementación de la PGE</w:t>
      </w:r>
      <w:r w:rsidR="0075093C" w:rsidRPr="00910C9E">
        <w:rPr>
          <w:rFonts w:cstheme="minorHAnsi"/>
          <w:color w:val="000000"/>
          <w:lang w:eastAsia="es-PE"/>
        </w:rPr>
        <w:t>, se propone lo siguiente:</w:t>
      </w:r>
    </w:p>
    <w:p w14:paraId="42F8FFA1" w14:textId="54B1A532" w:rsidR="004E7478" w:rsidRPr="00910C9E" w:rsidRDefault="004E7478" w:rsidP="00910C9E">
      <w:pPr>
        <w:pStyle w:val="Prrafodelista"/>
        <w:numPr>
          <w:ilvl w:val="0"/>
          <w:numId w:val="30"/>
        </w:numPr>
        <w:spacing w:after="0" w:line="240" w:lineRule="auto"/>
        <w:jc w:val="both"/>
        <w:rPr>
          <w:rFonts w:cstheme="minorHAnsi"/>
          <w:color w:val="000000"/>
          <w:lang w:eastAsia="es-PE"/>
        </w:rPr>
      </w:pPr>
      <w:r w:rsidRPr="00910C9E">
        <w:rPr>
          <w:rFonts w:cstheme="minorHAnsi"/>
          <w:color w:val="000000"/>
          <w:lang w:eastAsia="es-PE"/>
        </w:rPr>
        <w:t>Seguimiento y acompañamiento a la ejecución de las actividades programadas en el Plan de Acción del proceso de transferencia de las procuradurías</w:t>
      </w:r>
      <w:r w:rsidR="00EF5FC3">
        <w:rPr>
          <w:rFonts w:cstheme="minorHAnsi"/>
          <w:color w:val="000000"/>
          <w:lang w:eastAsia="es-PE"/>
        </w:rPr>
        <w:t xml:space="preserve"> </w:t>
      </w:r>
      <w:r w:rsidR="00EF5FC3" w:rsidRPr="00EF5FC3">
        <w:rPr>
          <w:rFonts w:cstheme="minorHAnsi"/>
          <w:color w:val="000000"/>
          <w:lang w:eastAsia="es-PE"/>
        </w:rPr>
        <w:t>sectoriales de los Ministerios, PCM, Organismos Públicos, Fuerzas Armadas y del Fuero Militar Policial que serás transferidos a la Procuraduría General del Estado</w:t>
      </w:r>
      <w:r w:rsidR="00EF5FC3">
        <w:rPr>
          <w:rFonts w:cstheme="minorHAnsi"/>
          <w:color w:val="000000"/>
          <w:lang w:eastAsia="es-PE"/>
        </w:rPr>
        <w:t>;</w:t>
      </w:r>
      <w:r w:rsidRPr="00910C9E">
        <w:rPr>
          <w:rFonts w:cstheme="minorHAnsi"/>
          <w:color w:val="000000"/>
          <w:lang w:eastAsia="es-PE"/>
        </w:rPr>
        <w:t xml:space="preserve"> a nivel de los cinco (05) componentes del proceso: recursos presupuestarios, recursos humanos, bienes y servicios, tecnologías de la información y acervo documentario.</w:t>
      </w:r>
    </w:p>
    <w:p w14:paraId="65738DF7" w14:textId="77777777" w:rsidR="004E7478" w:rsidRPr="00910C9E" w:rsidRDefault="004E7478" w:rsidP="00910C9E">
      <w:pPr>
        <w:pStyle w:val="Prrafodelista"/>
        <w:numPr>
          <w:ilvl w:val="0"/>
          <w:numId w:val="30"/>
        </w:numPr>
        <w:spacing w:after="0" w:line="240" w:lineRule="auto"/>
        <w:jc w:val="both"/>
        <w:rPr>
          <w:rFonts w:cstheme="minorHAnsi"/>
          <w:color w:val="000000"/>
          <w:lang w:eastAsia="es-PE"/>
        </w:rPr>
      </w:pPr>
      <w:r w:rsidRPr="00910C9E">
        <w:rPr>
          <w:rFonts w:cstheme="minorHAnsi"/>
          <w:color w:val="000000"/>
          <w:lang w:eastAsia="es-PE"/>
        </w:rPr>
        <w:t>Cierre de los cinco componentes del proceso de la transferencia.</w:t>
      </w:r>
    </w:p>
    <w:p w14:paraId="09CEAAFE" w14:textId="77777777" w:rsidR="00EF5FC3" w:rsidRDefault="004E7478" w:rsidP="006A3653">
      <w:pPr>
        <w:pStyle w:val="Prrafodelista"/>
        <w:numPr>
          <w:ilvl w:val="0"/>
          <w:numId w:val="31"/>
        </w:numPr>
        <w:spacing w:after="0" w:line="240" w:lineRule="auto"/>
        <w:contextualSpacing w:val="0"/>
        <w:jc w:val="both"/>
        <w:rPr>
          <w:rFonts w:cstheme="minorHAnsi"/>
          <w:color w:val="000000"/>
          <w:lang w:eastAsia="es-PE"/>
        </w:rPr>
      </w:pPr>
      <w:r w:rsidRPr="00EF5FC3">
        <w:rPr>
          <w:rFonts w:cstheme="minorHAnsi"/>
          <w:color w:val="000000"/>
          <w:lang w:eastAsia="es-PE"/>
        </w:rPr>
        <w:t xml:space="preserve">Suscripción del cierre final del proceso de transferencia de las </w:t>
      </w:r>
      <w:r w:rsidR="00EF5FC3" w:rsidRPr="00EF5FC3">
        <w:rPr>
          <w:rFonts w:cstheme="minorHAnsi"/>
          <w:color w:val="000000"/>
          <w:lang w:eastAsia="es-PE"/>
        </w:rPr>
        <w:t>40</w:t>
      </w:r>
      <w:r w:rsidRPr="00EF5FC3">
        <w:rPr>
          <w:rFonts w:cstheme="minorHAnsi"/>
          <w:color w:val="000000"/>
          <w:lang w:eastAsia="es-PE"/>
        </w:rPr>
        <w:t xml:space="preserve"> </w:t>
      </w:r>
      <w:r w:rsidR="00EF5FC3" w:rsidRPr="00EF5FC3">
        <w:rPr>
          <w:rFonts w:cstheme="minorHAnsi"/>
          <w:color w:val="000000"/>
          <w:lang w:eastAsia="es-PE"/>
        </w:rPr>
        <w:t>40 procuradurías públicas a la PGE</w:t>
      </w:r>
      <w:r w:rsidR="00EF5FC3">
        <w:rPr>
          <w:rFonts w:cstheme="minorHAnsi"/>
          <w:color w:val="000000"/>
          <w:lang w:eastAsia="es-PE"/>
        </w:rPr>
        <w:t>.</w:t>
      </w:r>
    </w:p>
    <w:p w14:paraId="1B95493C" w14:textId="77777777" w:rsidR="004E7478" w:rsidRPr="00910C9E" w:rsidRDefault="004E7478" w:rsidP="00910C9E">
      <w:pPr>
        <w:pStyle w:val="Prrafodelista"/>
        <w:spacing w:after="0" w:line="240" w:lineRule="auto"/>
        <w:ind w:left="1440"/>
        <w:jc w:val="both"/>
        <w:rPr>
          <w:rFonts w:cstheme="minorHAnsi"/>
          <w:color w:val="000000"/>
          <w:lang w:eastAsia="es-PE"/>
        </w:rPr>
      </w:pPr>
    </w:p>
    <w:p w14:paraId="5BC936CD" w14:textId="77777777" w:rsidR="0075093C" w:rsidRPr="00910C9E" w:rsidRDefault="004E7478" w:rsidP="00910C9E">
      <w:pPr>
        <w:pStyle w:val="Prrafodelista"/>
        <w:numPr>
          <w:ilvl w:val="0"/>
          <w:numId w:val="31"/>
        </w:numPr>
        <w:spacing w:after="0" w:line="240" w:lineRule="auto"/>
        <w:jc w:val="both"/>
        <w:rPr>
          <w:rFonts w:cstheme="minorHAnsi"/>
          <w:color w:val="000000"/>
          <w:lang w:eastAsia="es-PE"/>
        </w:rPr>
      </w:pPr>
      <w:r w:rsidRPr="00910C9E">
        <w:rPr>
          <w:rFonts w:cstheme="minorHAnsi"/>
          <w:color w:val="000000"/>
          <w:lang w:eastAsia="es-PE"/>
        </w:rPr>
        <w:t>Actualización del Reglamento de Organización y Funciones de la PGE</w:t>
      </w:r>
      <w:r w:rsidR="0075093C" w:rsidRPr="00910C9E">
        <w:rPr>
          <w:rFonts w:cstheme="minorHAnsi"/>
          <w:color w:val="000000"/>
          <w:lang w:eastAsia="es-PE"/>
        </w:rPr>
        <w:t>, se propone lo siguiente:</w:t>
      </w:r>
    </w:p>
    <w:p w14:paraId="2C19DFEC" w14:textId="1D0ECC88" w:rsidR="004E7478" w:rsidRPr="00910C9E" w:rsidRDefault="004E7478" w:rsidP="00910C9E">
      <w:pPr>
        <w:pStyle w:val="Prrafodelista"/>
        <w:numPr>
          <w:ilvl w:val="0"/>
          <w:numId w:val="30"/>
        </w:numPr>
        <w:spacing w:after="0" w:line="240" w:lineRule="auto"/>
        <w:jc w:val="both"/>
        <w:rPr>
          <w:rFonts w:cstheme="minorHAnsi"/>
          <w:color w:val="000000"/>
          <w:lang w:eastAsia="es-PE"/>
        </w:rPr>
      </w:pPr>
      <w:r w:rsidRPr="00910C9E">
        <w:rPr>
          <w:rFonts w:cstheme="minorHAnsi"/>
          <w:color w:val="000000"/>
          <w:lang w:eastAsia="es-PE"/>
        </w:rPr>
        <w:t>Contratación de personal especializado en materia organizacional a dedicación exclusiva del expediente de actualización del ROF de la PGE.</w:t>
      </w:r>
    </w:p>
    <w:p w14:paraId="77B03B06" w14:textId="273FEED4" w:rsidR="004E7478" w:rsidRPr="00910C9E" w:rsidRDefault="00EF5FC3" w:rsidP="00910C9E">
      <w:pPr>
        <w:pStyle w:val="Prrafodelista"/>
        <w:numPr>
          <w:ilvl w:val="0"/>
          <w:numId w:val="30"/>
        </w:numPr>
        <w:spacing w:after="0" w:line="240" w:lineRule="auto"/>
        <w:jc w:val="both"/>
        <w:rPr>
          <w:rFonts w:cstheme="minorHAnsi"/>
          <w:color w:val="000000"/>
          <w:lang w:eastAsia="es-PE"/>
        </w:rPr>
      </w:pPr>
      <w:r>
        <w:rPr>
          <w:rFonts w:cstheme="minorHAnsi"/>
          <w:color w:val="000000"/>
          <w:lang w:eastAsia="es-PE"/>
        </w:rPr>
        <w:t>Actualizar y v</w:t>
      </w:r>
      <w:r w:rsidR="004E7478" w:rsidRPr="00910C9E">
        <w:rPr>
          <w:rFonts w:cstheme="minorHAnsi"/>
          <w:color w:val="000000"/>
          <w:lang w:eastAsia="es-PE"/>
        </w:rPr>
        <w:t>alidar propuesta de diseño organizacional con las diferentes unidades de organización y la alta dirección de la PGE.</w:t>
      </w:r>
    </w:p>
    <w:p w14:paraId="3ED5414D" w14:textId="77777777" w:rsidR="004E7478" w:rsidRPr="00910C9E" w:rsidRDefault="004E7478" w:rsidP="00910C9E">
      <w:pPr>
        <w:pStyle w:val="Prrafodelista"/>
        <w:numPr>
          <w:ilvl w:val="0"/>
          <w:numId w:val="30"/>
        </w:numPr>
        <w:spacing w:after="0" w:line="240" w:lineRule="auto"/>
        <w:jc w:val="both"/>
        <w:rPr>
          <w:rFonts w:cstheme="minorHAnsi"/>
          <w:color w:val="000000"/>
          <w:lang w:eastAsia="es-PE"/>
        </w:rPr>
      </w:pPr>
      <w:r w:rsidRPr="00910C9E">
        <w:rPr>
          <w:rFonts w:cstheme="minorHAnsi"/>
          <w:color w:val="000000"/>
          <w:lang w:eastAsia="es-PE"/>
        </w:rPr>
        <w:t>Intensiva coordinación con el MINJUSDH y la Secretaría de Gestión Pública, a fin de garantizar la aprobación del expediente.</w:t>
      </w:r>
    </w:p>
    <w:p w14:paraId="16370503" w14:textId="77777777" w:rsidR="004E7478" w:rsidRPr="00910C9E" w:rsidRDefault="004E7478" w:rsidP="00910C9E">
      <w:pPr>
        <w:pStyle w:val="Prrafodelista"/>
        <w:spacing w:after="0" w:line="240" w:lineRule="auto"/>
        <w:ind w:left="1440"/>
        <w:jc w:val="both"/>
        <w:rPr>
          <w:rFonts w:cstheme="minorHAnsi"/>
          <w:color w:val="000000"/>
          <w:lang w:eastAsia="es-PE"/>
        </w:rPr>
      </w:pPr>
    </w:p>
    <w:p w14:paraId="3BC32D30" w14:textId="77777777" w:rsidR="006B3ED5" w:rsidRPr="006B3ED5" w:rsidRDefault="006B3ED5" w:rsidP="006B3ED5">
      <w:pPr>
        <w:pStyle w:val="Prrafodelista"/>
        <w:numPr>
          <w:ilvl w:val="0"/>
          <w:numId w:val="31"/>
        </w:numPr>
        <w:rPr>
          <w:rFonts w:cstheme="minorHAnsi"/>
          <w:color w:val="000000"/>
          <w:lang w:eastAsia="es-PE"/>
        </w:rPr>
      </w:pPr>
      <w:r w:rsidRPr="006B3ED5">
        <w:rPr>
          <w:rFonts w:cstheme="minorHAnsi"/>
          <w:color w:val="000000"/>
          <w:lang w:eastAsia="es-PE"/>
        </w:rPr>
        <w:t>A fin de lograr la transferencia de las 40 procuradurías públicas a la PGE, en el marco del Plan de Implementación de la PGE, se propone lo siguiente:</w:t>
      </w:r>
    </w:p>
    <w:p w14:paraId="49214229" w14:textId="0B44061C" w:rsidR="004E7478" w:rsidRDefault="004E7478" w:rsidP="006B3ED5">
      <w:pPr>
        <w:pStyle w:val="Prrafodelista"/>
        <w:numPr>
          <w:ilvl w:val="0"/>
          <w:numId w:val="30"/>
        </w:numPr>
        <w:spacing w:after="0" w:line="240" w:lineRule="auto"/>
        <w:jc w:val="both"/>
        <w:rPr>
          <w:rFonts w:cstheme="minorHAnsi"/>
          <w:color w:val="000000"/>
          <w:lang w:eastAsia="es-PE"/>
        </w:rPr>
      </w:pPr>
      <w:r w:rsidRPr="00910C9E">
        <w:rPr>
          <w:rFonts w:cstheme="minorHAnsi"/>
          <w:color w:val="000000"/>
          <w:lang w:eastAsia="es-PE"/>
        </w:rPr>
        <w:t xml:space="preserve">Contratación </w:t>
      </w:r>
      <w:r w:rsidR="006B3ED5" w:rsidRPr="006B3ED5">
        <w:rPr>
          <w:rFonts w:cstheme="minorHAnsi"/>
          <w:color w:val="000000"/>
          <w:lang w:eastAsia="es-PE"/>
        </w:rPr>
        <w:t>Considerando la complejidad de la información, es necesario contar con cinco (05) profesionales con experiencia en Gestión Pública y con dedicación exclusiva al proceso de incorporación de las Procuradurías Públicas a la PGE</w:t>
      </w:r>
      <w:r w:rsidR="006B3ED5">
        <w:rPr>
          <w:rFonts w:cstheme="minorHAnsi"/>
          <w:color w:val="000000"/>
          <w:lang w:eastAsia="es-PE"/>
        </w:rPr>
        <w:t>.</w:t>
      </w:r>
    </w:p>
    <w:p w14:paraId="7FF1F862" w14:textId="77777777" w:rsidR="006B3ED5" w:rsidRPr="00910C9E" w:rsidRDefault="006B3ED5" w:rsidP="006B3ED5">
      <w:pPr>
        <w:pStyle w:val="Prrafodelista"/>
        <w:spacing w:after="0" w:line="240" w:lineRule="auto"/>
        <w:ind w:left="1440"/>
        <w:jc w:val="both"/>
        <w:rPr>
          <w:rFonts w:cstheme="minorHAnsi"/>
          <w:color w:val="000000"/>
          <w:lang w:eastAsia="es-PE"/>
        </w:rPr>
      </w:pPr>
    </w:p>
    <w:p w14:paraId="7C79F4DC" w14:textId="3B5787CE" w:rsidR="004E7478" w:rsidRPr="00910C9E" w:rsidRDefault="004E7478" w:rsidP="00910C9E">
      <w:pPr>
        <w:pStyle w:val="Prrafodelista"/>
        <w:numPr>
          <w:ilvl w:val="0"/>
          <w:numId w:val="31"/>
        </w:numPr>
        <w:spacing w:after="0" w:line="240" w:lineRule="auto"/>
        <w:jc w:val="both"/>
        <w:rPr>
          <w:rFonts w:cstheme="minorHAnsi"/>
          <w:color w:val="000000"/>
          <w:lang w:eastAsia="es-PE"/>
        </w:rPr>
      </w:pPr>
      <w:r w:rsidRPr="00910C9E">
        <w:rPr>
          <w:rFonts w:cstheme="minorHAnsi"/>
          <w:color w:val="000000"/>
          <w:lang w:eastAsia="es-PE"/>
        </w:rPr>
        <w:lastRenderedPageBreak/>
        <w:t>Emisión de opinión técnica de otros documentos vinculados al sistema administrativo de Modernización de la Gestión Pública</w:t>
      </w:r>
      <w:r w:rsidR="0075093C" w:rsidRPr="00910C9E">
        <w:rPr>
          <w:rFonts w:cstheme="minorHAnsi"/>
          <w:color w:val="000000"/>
          <w:lang w:eastAsia="es-PE"/>
        </w:rPr>
        <w:t>, s</w:t>
      </w:r>
      <w:r w:rsidRPr="00910C9E">
        <w:rPr>
          <w:rFonts w:cstheme="minorHAnsi"/>
          <w:color w:val="000000"/>
          <w:lang w:eastAsia="es-PE"/>
        </w:rPr>
        <w:t>e propone lo siguiente:</w:t>
      </w:r>
    </w:p>
    <w:p w14:paraId="1B882B42" w14:textId="16E94FC2" w:rsidR="004E7478" w:rsidRPr="00910C9E" w:rsidRDefault="004E7478" w:rsidP="00910C9E">
      <w:pPr>
        <w:pStyle w:val="Prrafodelista"/>
        <w:numPr>
          <w:ilvl w:val="0"/>
          <w:numId w:val="30"/>
        </w:numPr>
        <w:spacing w:after="0" w:line="240" w:lineRule="auto"/>
        <w:jc w:val="both"/>
        <w:rPr>
          <w:rFonts w:cstheme="minorHAnsi"/>
          <w:color w:val="000000"/>
          <w:lang w:eastAsia="es-PE"/>
        </w:rPr>
      </w:pPr>
      <w:r w:rsidRPr="00910C9E">
        <w:rPr>
          <w:rFonts w:cstheme="minorHAnsi"/>
          <w:color w:val="000000"/>
          <w:lang w:eastAsia="es-PE"/>
        </w:rPr>
        <w:t>Conformar equipos técnicos con las diversas unidades de organización de la PGE, a fin de evitar reprocesos en la formulación de documentos normativos o instrumentos de gestión.</w:t>
      </w:r>
    </w:p>
    <w:p w14:paraId="7FED8E15" w14:textId="5770C14D" w:rsidR="006C28E0" w:rsidRDefault="006C28E0" w:rsidP="00910C9E">
      <w:pPr>
        <w:spacing w:after="0" w:line="240" w:lineRule="auto"/>
        <w:rPr>
          <w:rFonts w:cstheme="minorHAnsi"/>
          <w:b/>
          <w:bCs/>
          <w:color w:val="C00000"/>
        </w:rPr>
      </w:pPr>
    </w:p>
    <w:p w14:paraId="2DB122F8" w14:textId="37D85A48" w:rsidR="00FB0C51" w:rsidRDefault="00FB0C51" w:rsidP="00910C9E">
      <w:pPr>
        <w:pStyle w:val="Prrafodelista"/>
        <w:numPr>
          <w:ilvl w:val="0"/>
          <w:numId w:val="1"/>
        </w:numPr>
        <w:spacing w:after="0" w:line="240" w:lineRule="auto"/>
        <w:ind w:left="284" w:hanging="284"/>
        <w:contextualSpacing w:val="0"/>
        <w:rPr>
          <w:rFonts w:cstheme="minorHAnsi"/>
          <w:b/>
          <w:bCs/>
          <w:color w:val="C00000"/>
          <w:sz w:val="24"/>
        </w:rPr>
      </w:pPr>
      <w:r w:rsidRPr="00910C9E">
        <w:rPr>
          <w:rFonts w:cstheme="minorHAnsi"/>
          <w:b/>
          <w:bCs/>
          <w:color w:val="C00000"/>
          <w:sz w:val="24"/>
        </w:rPr>
        <w:t xml:space="preserve">PERSONAL DE </w:t>
      </w:r>
      <w:r w:rsidR="00421808">
        <w:rPr>
          <w:rFonts w:cstheme="minorHAnsi"/>
          <w:b/>
          <w:bCs/>
          <w:color w:val="C00000"/>
          <w:sz w:val="24"/>
        </w:rPr>
        <w:t>UFM</w:t>
      </w:r>
      <w:r w:rsidRPr="00910C9E">
        <w:rPr>
          <w:rFonts w:cstheme="minorHAnsi"/>
          <w:b/>
          <w:bCs/>
          <w:color w:val="C00000"/>
          <w:sz w:val="24"/>
        </w:rPr>
        <w:t>:</w:t>
      </w:r>
    </w:p>
    <w:p w14:paraId="39FFF0B4" w14:textId="77777777" w:rsidR="00910C9E" w:rsidRPr="00910C9E" w:rsidRDefault="00910C9E" w:rsidP="00910C9E">
      <w:pPr>
        <w:pStyle w:val="Prrafodelista"/>
        <w:spacing w:after="0" w:line="240" w:lineRule="auto"/>
        <w:ind w:left="284"/>
        <w:contextualSpacing w:val="0"/>
        <w:rPr>
          <w:rFonts w:cstheme="minorHAnsi"/>
          <w:b/>
          <w:bCs/>
          <w:color w:val="C00000"/>
          <w:sz w:val="24"/>
        </w:rPr>
      </w:pPr>
    </w:p>
    <w:p w14:paraId="5C2ACD08" w14:textId="22006F84" w:rsidR="00FB0C51" w:rsidRPr="00910C9E" w:rsidRDefault="00970327" w:rsidP="00910C9E">
      <w:pPr>
        <w:spacing w:after="0" w:line="240" w:lineRule="auto"/>
        <w:ind w:left="284"/>
        <w:jc w:val="both"/>
        <w:rPr>
          <w:rFonts w:cstheme="minorHAnsi"/>
        </w:rPr>
      </w:pPr>
      <w:r w:rsidRPr="00910C9E">
        <w:rPr>
          <w:rFonts w:cstheme="minorHAnsi"/>
        </w:rPr>
        <w:t>L</w:t>
      </w:r>
      <w:r w:rsidR="00FB0C51" w:rsidRPr="00910C9E">
        <w:rPr>
          <w:rFonts w:cstheme="minorHAnsi"/>
        </w:rPr>
        <w:t>a OPPM c</w:t>
      </w:r>
      <w:r w:rsidRPr="00910C9E">
        <w:rPr>
          <w:rFonts w:cstheme="minorHAnsi"/>
        </w:rPr>
        <w:t xml:space="preserve">uenta </w:t>
      </w:r>
      <w:r w:rsidR="006C28E0">
        <w:rPr>
          <w:rFonts w:cstheme="minorHAnsi"/>
        </w:rPr>
        <w:t xml:space="preserve">con un total de 17 personas, </w:t>
      </w:r>
      <w:r w:rsidR="009B2660" w:rsidRPr="006C28E0">
        <w:rPr>
          <w:rFonts w:cstheme="minorHAnsi"/>
        </w:rPr>
        <w:t>0</w:t>
      </w:r>
      <w:r w:rsidR="006C28E0" w:rsidRPr="006C28E0">
        <w:rPr>
          <w:rFonts w:cstheme="minorHAnsi"/>
        </w:rPr>
        <w:t>7</w:t>
      </w:r>
      <w:r w:rsidR="00FB0C51" w:rsidRPr="006C28E0">
        <w:rPr>
          <w:rFonts w:cstheme="minorHAnsi"/>
        </w:rPr>
        <w:t xml:space="preserve"> servidores CAS</w:t>
      </w:r>
      <w:r w:rsidR="006C28E0" w:rsidRPr="006C28E0">
        <w:rPr>
          <w:rFonts w:cstheme="minorHAnsi"/>
        </w:rPr>
        <w:t>, de los cuales 01 CAS determinado, 0</w:t>
      </w:r>
      <w:r w:rsidR="006C28E0">
        <w:rPr>
          <w:rFonts w:cstheme="minorHAnsi"/>
        </w:rPr>
        <w:t>4</w:t>
      </w:r>
      <w:r w:rsidR="006C28E0" w:rsidRPr="006C28E0">
        <w:rPr>
          <w:rFonts w:cstheme="minorHAnsi"/>
        </w:rPr>
        <w:t xml:space="preserve"> CAS Indeterminados y 02 CAS indeterminados en licencia, así también, cuenta con 10 locaciones de servicios</w:t>
      </w:r>
      <w:r w:rsidR="00FB0C51" w:rsidRPr="00910C9E">
        <w:rPr>
          <w:rFonts w:cstheme="minorHAnsi"/>
        </w:rPr>
        <w:t>, conforme se detalla a continuación:</w:t>
      </w:r>
    </w:p>
    <w:p w14:paraId="119C2C23" w14:textId="692147E5" w:rsidR="00592640" w:rsidRDefault="00592640" w:rsidP="00A65668">
      <w:pPr>
        <w:spacing w:after="0" w:line="240" w:lineRule="auto"/>
        <w:rPr>
          <w:rFonts w:cstheme="minorHAnsi"/>
          <w:b/>
        </w:rPr>
      </w:pPr>
    </w:p>
    <w:tbl>
      <w:tblPr>
        <w:tblStyle w:val="Tablaconcuadrcula"/>
        <w:tblW w:w="8918" w:type="dxa"/>
        <w:tblInd w:w="-5" w:type="dxa"/>
        <w:tblLook w:val="04A0" w:firstRow="1" w:lastRow="0" w:firstColumn="1" w:lastColumn="0" w:noHBand="0" w:noVBand="1"/>
      </w:tblPr>
      <w:tblGrid>
        <w:gridCol w:w="419"/>
        <w:gridCol w:w="1377"/>
        <w:gridCol w:w="1258"/>
        <w:gridCol w:w="4815"/>
        <w:gridCol w:w="1049"/>
      </w:tblGrid>
      <w:tr w:rsidR="00983B28" w:rsidRPr="00BD4A82" w14:paraId="3D96DA17" w14:textId="77777777" w:rsidTr="00983B28">
        <w:tc>
          <w:tcPr>
            <w:tcW w:w="418" w:type="dxa"/>
            <w:shd w:val="clear" w:color="auto" w:fill="C00000"/>
            <w:vAlign w:val="center"/>
          </w:tcPr>
          <w:p w14:paraId="53186FF2" w14:textId="77777777" w:rsidR="00983B28" w:rsidRPr="00BD4A82" w:rsidRDefault="00983B28" w:rsidP="00686335">
            <w:pPr>
              <w:pStyle w:val="Prrafodelista"/>
              <w:spacing w:before="120"/>
              <w:ind w:left="0"/>
              <w:contextualSpacing w:val="0"/>
              <w:jc w:val="center"/>
              <w:rPr>
                <w:b/>
                <w:bCs/>
                <w:color w:val="FFFFFF" w:themeColor="background1"/>
                <w:sz w:val="20"/>
                <w:szCs w:val="18"/>
              </w:rPr>
            </w:pPr>
            <w:r w:rsidRPr="00BD4A82">
              <w:rPr>
                <w:b/>
                <w:bCs/>
                <w:color w:val="FFFFFF" w:themeColor="background1"/>
                <w:sz w:val="20"/>
                <w:szCs w:val="18"/>
              </w:rPr>
              <w:t>N°</w:t>
            </w:r>
          </w:p>
        </w:tc>
        <w:tc>
          <w:tcPr>
            <w:tcW w:w="1377" w:type="dxa"/>
            <w:shd w:val="clear" w:color="auto" w:fill="C00000"/>
            <w:vAlign w:val="center"/>
          </w:tcPr>
          <w:p w14:paraId="6B8B879B" w14:textId="77777777" w:rsidR="00983B28" w:rsidRPr="00BD4A82" w:rsidRDefault="00983B28" w:rsidP="00686335">
            <w:pPr>
              <w:pStyle w:val="Prrafodelista"/>
              <w:spacing w:before="120"/>
              <w:ind w:left="0"/>
              <w:contextualSpacing w:val="0"/>
              <w:jc w:val="center"/>
              <w:rPr>
                <w:b/>
                <w:bCs/>
                <w:color w:val="FFFFFF" w:themeColor="background1"/>
                <w:sz w:val="20"/>
                <w:szCs w:val="18"/>
              </w:rPr>
            </w:pPr>
            <w:r w:rsidRPr="00BD4A82">
              <w:rPr>
                <w:b/>
                <w:bCs/>
                <w:color w:val="FFFFFF" w:themeColor="background1"/>
                <w:sz w:val="20"/>
                <w:szCs w:val="18"/>
              </w:rPr>
              <w:t>Nombres y Apellidos</w:t>
            </w:r>
          </w:p>
        </w:tc>
        <w:tc>
          <w:tcPr>
            <w:tcW w:w="1258" w:type="dxa"/>
            <w:shd w:val="clear" w:color="auto" w:fill="C00000"/>
            <w:vAlign w:val="center"/>
          </w:tcPr>
          <w:p w14:paraId="62DE2657" w14:textId="77777777" w:rsidR="00983B28" w:rsidRPr="00BD4A82" w:rsidRDefault="00983B28" w:rsidP="00686335">
            <w:pPr>
              <w:pStyle w:val="Prrafodelista"/>
              <w:spacing w:before="120"/>
              <w:ind w:left="0"/>
              <w:contextualSpacing w:val="0"/>
              <w:jc w:val="center"/>
              <w:rPr>
                <w:b/>
                <w:bCs/>
                <w:color w:val="FFFFFF" w:themeColor="background1"/>
                <w:sz w:val="20"/>
                <w:szCs w:val="18"/>
              </w:rPr>
            </w:pPr>
            <w:r w:rsidRPr="00BD4A82">
              <w:rPr>
                <w:b/>
                <w:bCs/>
                <w:color w:val="FFFFFF" w:themeColor="background1"/>
                <w:sz w:val="20"/>
                <w:szCs w:val="18"/>
              </w:rPr>
              <w:t>Modalidad</w:t>
            </w:r>
          </w:p>
        </w:tc>
        <w:tc>
          <w:tcPr>
            <w:tcW w:w="4816" w:type="dxa"/>
            <w:shd w:val="clear" w:color="auto" w:fill="C00000"/>
            <w:vAlign w:val="center"/>
          </w:tcPr>
          <w:p w14:paraId="7F71BA22" w14:textId="77777777" w:rsidR="00983B28" w:rsidRPr="00BD4A82" w:rsidRDefault="00983B28" w:rsidP="00686335">
            <w:pPr>
              <w:pStyle w:val="Prrafodelista"/>
              <w:spacing w:before="120"/>
              <w:ind w:left="0"/>
              <w:contextualSpacing w:val="0"/>
              <w:jc w:val="center"/>
              <w:rPr>
                <w:b/>
                <w:bCs/>
                <w:color w:val="FFFFFF" w:themeColor="background1"/>
                <w:sz w:val="20"/>
                <w:szCs w:val="18"/>
              </w:rPr>
            </w:pPr>
            <w:r w:rsidRPr="00BD4A82">
              <w:rPr>
                <w:b/>
                <w:bCs/>
                <w:color w:val="FFFFFF" w:themeColor="background1"/>
                <w:sz w:val="20"/>
                <w:szCs w:val="18"/>
              </w:rPr>
              <w:t>Puesto</w:t>
            </w:r>
          </w:p>
        </w:tc>
        <w:tc>
          <w:tcPr>
            <w:tcW w:w="1049" w:type="dxa"/>
            <w:shd w:val="clear" w:color="auto" w:fill="C00000"/>
            <w:vAlign w:val="center"/>
          </w:tcPr>
          <w:p w14:paraId="6C1004D9" w14:textId="77777777" w:rsidR="00983B28" w:rsidRPr="00BD4A82" w:rsidRDefault="00983B28" w:rsidP="00686335">
            <w:pPr>
              <w:pStyle w:val="Prrafodelista"/>
              <w:spacing w:before="120"/>
              <w:ind w:left="0"/>
              <w:contextualSpacing w:val="0"/>
              <w:jc w:val="center"/>
              <w:rPr>
                <w:b/>
                <w:bCs/>
                <w:color w:val="FFFFFF" w:themeColor="background1"/>
                <w:sz w:val="20"/>
                <w:szCs w:val="18"/>
              </w:rPr>
            </w:pPr>
            <w:r w:rsidRPr="00BD4A82">
              <w:rPr>
                <w:b/>
                <w:bCs/>
                <w:color w:val="FFFFFF" w:themeColor="background1"/>
                <w:sz w:val="20"/>
                <w:szCs w:val="18"/>
              </w:rPr>
              <w:t>Monto Mensual</w:t>
            </w:r>
          </w:p>
        </w:tc>
      </w:tr>
      <w:tr w:rsidR="00983B28" w:rsidRPr="00BD4A82" w14:paraId="518EC915" w14:textId="77777777" w:rsidTr="00983B28">
        <w:tc>
          <w:tcPr>
            <w:tcW w:w="418" w:type="dxa"/>
            <w:vAlign w:val="center"/>
          </w:tcPr>
          <w:p w14:paraId="5F397580" w14:textId="77777777" w:rsidR="00983B28" w:rsidRPr="00BD4A82" w:rsidRDefault="00983B28" w:rsidP="00686335">
            <w:pPr>
              <w:pStyle w:val="Prrafodelista"/>
              <w:spacing w:before="120"/>
              <w:ind w:left="0"/>
              <w:contextualSpacing w:val="0"/>
              <w:jc w:val="center"/>
              <w:rPr>
                <w:sz w:val="20"/>
                <w:szCs w:val="18"/>
              </w:rPr>
            </w:pPr>
            <w:r w:rsidRPr="00BD4A82">
              <w:rPr>
                <w:sz w:val="20"/>
                <w:szCs w:val="18"/>
              </w:rPr>
              <w:t>1</w:t>
            </w:r>
          </w:p>
        </w:tc>
        <w:tc>
          <w:tcPr>
            <w:tcW w:w="1377" w:type="dxa"/>
            <w:vAlign w:val="center"/>
          </w:tcPr>
          <w:p w14:paraId="3A5DA4D7" w14:textId="77777777" w:rsidR="00983B28" w:rsidRPr="003B5933" w:rsidRDefault="00983B28" w:rsidP="00686335">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María Isabel El Román Cruz</w:t>
            </w:r>
          </w:p>
        </w:tc>
        <w:tc>
          <w:tcPr>
            <w:tcW w:w="1258" w:type="dxa"/>
            <w:vAlign w:val="center"/>
          </w:tcPr>
          <w:p w14:paraId="358990D1" w14:textId="77777777" w:rsidR="00983B28" w:rsidRPr="003B5933" w:rsidRDefault="00983B28" w:rsidP="00686335">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CAS</w:t>
            </w:r>
          </w:p>
        </w:tc>
        <w:tc>
          <w:tcPr>
            <w:tcW w:w="4816" w:type="dxa"/>
            <w:vAlign w:val="center"/>
          </w:tcPr>
          <w:p w14:paraId="79856B0D" w14:textId="77777777" w:rsidR="00983B28" w:rsidRPr="003B5933" w:rsidRDefault="00983B28" w:rsidP="00686335">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Especialista de Modernización.</w:t>
            </w:r>
          </w:p>
        </w:tc>
        <w:tc>
          <w:tcPr>
            <w:tcW w:w="1049" w:type="dxa"/>
            <w:vAlign w:val="center"/>
          </w:tcPr>
          <w:p w14:paraId="67E83038" w14:textId="77777777" w:rsidR="00983B28" w:rsidRPr="003B5933" w:rsidRDefault="00983B28" w:rsidP="00686335">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9,500</w:t>
            </w:r>
          </w:p>
        </w:tc>
      </w:tr>
      <w:tr w:rsidR="00983B28" w:rsidRPr="00BD4A82" w14:paraId="315C8FDE" w14:textId="77777777" w:rsidTr="00983B28">
        <w:tc>
          <w:tcPr>
            <w:tcW w:w="418" w:type="dxa"/>
            <w:vAlign w:val="center"/>
          </w:tcPr>
          <w:p w14:paraId="371DE99B" w14:textId="7322162F" w:rsidR="00983B28" w:rsidRPr="00BD4A82" w:rsidRDefault="00983B28" w:rsidP="00983B28">
            <w:pPr>
              <w:pStyle w:val="Prrafodelista"/>
              <w:spacing w:before="120"/>
              <w:ind w:left="0"/>
              <w:contextualSpacing w:val="0"/>
              <w:jc w:val="center"/>
              <w:rPr>
                <w:sz w:val="20"/>
                <w:szCs w:val="18"/>
              </w:rPr>
            </w:pPr>
            <w:r>
              <w:rPr>
                <w:sz w:val="20"/>
                <w:szCs w:val="18"/>
              </w:rPr>
              <w:t>2</w:t>
            </w:r>
          </w:p>
        </w:tc>
        <w:tc>
          <w:tcPr>
            <w:tcW w:w="1377" w:type="dxa"/>
            <w:vAlign w:val="center"/>
          </w:tcPr>
          <w:p w14:paraId="1197B75A" w14:textId="4D374451"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Erika del Pilar Vásquez Barreto</w:t>
            </w:r>
          </w:p>
        </w:tc>
        <w:tc>
          <w:tcPr>
            <w:tcW w:w="1258" w:type="dxa"/>
            <w:vAlign w:val="center"/>
          </w:tcPr>
          <w:p w14:paraId="0461BB96" w14:textId="5C44B4B6"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CAS</w:t>
            </w:r>
          </w:p>
        </w:tc>
        <w:tc>
          <w:tcPr>
            <w:tcW w:w="4816" w:type="dxa"/>
            <w:vAlign w:val="center"/>
          </w:tcPr>
          <w:p w14:paraId="52D5896D" w14:textId="77777777" w:rsidR="00983B28" w:rsidRPr="003B5933" w:rsidRDefault="00983B28" w:rsidP="00983B28">
            <w:pPr>
              <w:pStyle w:val="Prrafodelista"/>
              <w:spacing w:before="120"/>
              <w:jc w:val="center"/>
              <w:rPr>
                <w:color w:val="0D0D0D" w:themeColor="text1" w:themeTint="F2"/>
                <w:sz w:val="20"/>
                <w:szCs w:val="18"/>
              </w:rPr>
            </w:pPr>
            <w:r w:rsidRPr="003B5933">
              <w:rPr>
                <w:color w:val="0D0D0D" w:themeColor="text1" w:themeTint="F2"/>
                <w:sz w:val="20"/>
                <w:szCs w:val="18"/>
              </w:rPr>
              <w:t>Experta de Modernización</w:t>
            </w:r>
          </w:p>
          <w:p w14:paraId="34660C56" w14:textId="6505F63C"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Coordinadora de la Unidad Funcional de Modernización.</w:t>
            </w:r>
          </w:p>
        </w:tc>
        <w:tc>
          <w:tcPr>
            <w:tcW w:w="1049" w:type="dxa"/>
            <w:vAlign w:val="center"/>
          </w:tcPr>
          <w:p w14:paraId="49F4047A" w14:textId="30C43B42"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13,500</w:t>
            </w:r>
          </w:p>
        </w:tc>
      </w:tr>
      <w:tr w:rsidR="00983B28" w:rsidRPr="00BD4A82" w14:paraId="73E077A7" w14:textId="77777777" w:rsidTr="00983B28">
        <w:tc>
          <w:tcPr>
            <w:tcW w:w="418" w:type="dxa"/>
            <w:vAlign w:val="center"/>
          </w:tcPr>
          <w:p w14:paraId="6DC50451" w14:textId="649E1EFD" w:rsidR="00983B28" w:rsidRPr="00BD4A82" w:rsidRDefault="00983B28" w:rsidP="00983B28">
            <w:pPr>
              <w:pStyle w:val="Prrafodelista"/>
              <w:spacing w:before="120"/>
              <w:ind w:left="0"/>
              <w:contextualSpacing w:val="0"/>
              <w:jc w:val="center"/>
              <w:rPr>
                <w:sz w:val="20"/>
                <w:szCs w:val="18"/>
              </w:rPr>
            </w:pPr>
            <w:r>
              <w:rPr>
                <w:sz w:val="20"/>
                <w:szCs w:val="18"/>
              </w:rPr>
              <w:t>3</w:t>
            </w:r>
          </w:p>
        </w:tc>
        <w:tc>
          <w:tcPr>
            <w:tcW w:w="1377" w:type="dxa"/>
            <w:vAlign w:val="center"/>
          </w:tcPr>
          <w:p w14:paraId="3A438186" w14:textId="77777777"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Natalie Ramírez de los Ríos</w:t>
            </w:r>
          </w:p>
        </w:tc>
        <w:tc>
          <w:tcPr>
            <w:tcW w:w="1258" w:type="dxa"/>
            <w:vAlign w:val="center"/>
          </w:tcPr>
          <w:p w14:paraId="4ACCD350" w14:textId="77777777"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CAS</w:t>
            </w:r>
          </w:p>
        </w:tc>
        <w:tc>
          <w:tcPr>
            <w:tcW w:w="4816" w:type="dxa"/>
            <w:vAlign w:val="center"/>
          </w:tcPr>
          <w:p w14:paraId="2ED3718A" w14:textId="77777777"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Analista de Modernización.</w:t>
            </w:r>
          </w:p>
        </w:tc>
        <w:tc>
          <w:tcPr>
            <w:tcW w:w="1049" w:type="dxa"/>
            <w:vAlign w:val="center"/>
          </w:tcPr>
          <w:p w14:paraId="1CCCB24A" w14:textId="61C766DF" w:rsidR="00983B28" w:rsidRPr="003B5933" w:rsidRDefault="005461EA"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7</w:t>
            </w:r>
            <w:r w:rsidR="00983B28" w:rsidRPr="003B5933">
              <w:rPr>
                <w:color w:val="0D0D0D" w:themeColor="text1" w:themeTint="F2"/>
                <w:sz w:val="20"/>
                <w:szCs w:val="18"/>
              </w:rPr>
              <w:t>,500</w:t>
            </w:r>
          </w:p>
        </w:tc>
      </w:tr>
      <w:tr w:rsidR="00983B28" w:rsidRPr="00BD4A82" w14:paraId="611DEE79" w14:textId="77777777" w:rsidTr="00983B28">
        <w:tc>
          <w:tcPr>
            <w:tcW w:w="418" w:type="dxa"/>
            <w:vAlign w:val="center"/>
          </w:tcPr>
          <w:p w14:paraId="055B44E9" w14:textId="0872D426" w:rsidR="00983B28" w:rsidRPr="00C8710C" w:rsidRDefault="005461EA"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4</w:t>
            </w:r>
          </w:p>
        </w:tc>
        <w:tc>
          <w:tcPr>
            <w:tcW w:w="1377" w:type="dxa"/>
            <w:vAlign w:val="center"/>
          </w:tcPr>
          <w:p w14:paraId="196F447C" w14:textId="77777777" w:rsidR="00983B28" w:rsidRPr="00C8710C" w:rsidRDefault="00983B28"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Erika del Pilar Vásquez Barreto</w:t>
            </w:r>
          </w:p>
        </w:tc>
        <w:tc>
          <w:tcPr>
            <w:tcW w:w="1258" w:type="dxa"/>
            <w:vAlign w:val="center"/>
          </w:tcPr>
          <w:p w14:paraId="5CA31878" w14:textId="77777777"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CAS</w:t>
            </w:r>
          </w:p>
        </w:tc>
        <w:tc>
          <w:tcPr>
            <w:tcW w:w="4816" w:type="dxa"/>
            <w:vAlign w:val="center"/>
          </w:tcPr>
          <w:p w14:paraId="2EAFDC4F" w14:textId="50A5A652" w:rsidR="00983B28" w:rsidRPr="003B5933" w:rsidRDefault="00983B28" w:rsidP="00983B28">
            <w:pPr>
              <w:pStyle w:val="Prrafodelista"/>
              <w:spacing w:before="120"/>
              <w:jc w:val="center"/>
              <w:rPr>
                <w:color w:val="0D0D0D" w:themeColor="text1" w:themeTint="F2"/>
                <w:sz w:val="20"/>
                <w:szCs w:val="18"/>
              </w:rPr>
            </w:pPr>
            <w:r w:rsidRPr="003B5933">
              <w:rPr>
                <w:color w:val="0D0D0D" w:themeColor="text1" w:themeTint="F2"/>
                <w:sz w:val="20"/>
                <w:szCs w:val="18"/>
              </w:rPr>
              <w:t>Experta de Modernización</w:t>
            </w:r>
          </w:p>
          <w:p w14:paraId="77EEA21C" w14:textId="0EA7B554" w:rsidR="00983B28" w:rsidRPr="003B5933" w:rsidRDefault="00983B28" w:rsidP="00983B28">
            <w:pPr>
              <w:pStyle w:val="Prrafodelista"/>
              <w:spacing w:before="120"/>
              <w:jc w:val="center"/>
              <w:rPr>
                <w:color w:val="0D0D0D" w:themeColor="text1" w:themeTint="F2"/>
                <w:sz w:val="20"/>
                <w:szCs w:val="18"/>
              </w:rPr>
            </w:pPr>
            <w:r w:rsidRPr="003B5933">
              <w:rPr>
                <w:color w:val="0D0D0D" w:themeColor="text1" w:themeTint="F2"/>
                <w:sz w:val="20"/>
                <w:szCs w:val="18"/>
              </w:rPr>
              <w:t>Coordinadora de la Unidad Funcional de Modernización.</w:t>
            </w:r>
          </w:p>
        </w:tc>
        <w:tc>
          <w:tcPr>
            <w:tcW w:w="1049" w:type="dxa"/>
            <w:vAlign w:val="center"/>
          </w:tcPr>
          <w:p w14:paraId="3347B600" w14:textId="03E309A5" w:rsidR="00983B28" w:rsidRPr="003B5933" w:rsidRDefault="00983B28"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13,500</w:t>
            </w:r>
          </w:p>
        </w:tc>
      </w:tr>
      <w:tr w:rsidR="00983B28" w:rsidRPr="00BD4A82" w14:paraId="183FEA81" w14:textId="77777777" w:rsidTr="00983B28">
        <w:tc>
          <w:tcPr>
            <w:tcW w:w="418" w:type="dxa"/>
            <w:vAlign w:val="center"/>
          </w:tcPr>
          <w:p w14:paraId="6A130B70" w14:textId="38416A2E" w:rsidR="00983B28" w:rsidRPr="00C8710C" w:rsidRDefault="005461EA"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5</w:t>
            </w:r>
          </w:p>
        </w:tc>
        <w:tc>
          <w:tcPr>
            <w:tcW w:w="1377" w:type="dxa"/>
            <w:vAlign w:val="center"/>
          </w:tcPr>
          <w:p w14:paraId="77AAC138" w14:textId="24DDEBF7" w:rsidR="00983B28" w:rsidRPr="00C8710C" w:rsidRDefault="00CD34DA"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Jesús</w:t>
            </w:r>
            <w:r w:rsidR="005461EA" w:rsidRPr="00C8710C">
              <w:rPr>
                <w:color w:val="0D0D0D" w:themeColor="text1" w:themeTint="F2"/>
                <w:sz w:val="20"/>
                <w:szCs w:val="18"/>
              </w:rPr>
              <w:t xml:space="preserve"> Antonio Rodas Del Pozo</w:t>
            </w:r>
          </w:p>
        </w:tc>
        <w:tc>
          <w:tcPr>
            <w:tcW w:w="1258" w:type="dxa"/>
            <w:vAlign w:val="center"/>
          </w:tcPr>
          <w:p w14:paraId="6CC37302" w14:textId="705FAEAA" w:rsidR="00983B28" w:rsidRPr="003B5933" w:rsidRDefault="005461EA"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CAS</w:t>
            </w:r>
          </w:p>
        </w:tc>
        <w:tc>
          <w:tcPr>
            <w:tcW w:w="4816" w:type="dxa"/>
            <w:vAlign w:val="center"/>
          </w:tcPr>
          <w:p w14:paraId="212002B3" w14:textId="39868741" w:rsidR="00983B28" w:rsidRPr="003B5933" w:rsidRDefault="00CD34DA"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Analista II de Modernización</w:t>
            </w:r>
          </w:p>
        </w:tc>
        <w:tc>
          <w:tcPr>
            <w:tcW w:w="1049" w:type="dxa"/>
            <w:vAlign w:val="center"/>
          </w:tcPr>
          <w:p w14:paraId="780CA5C2" w14:textId="6048296F" w:rsidR="00983B28" w:rsidRPr="003B5933" w:rsidRDefault="00CD34DA"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8,000</w:t>
            </w:r>
          </w:p>
        </w:tc>
      </w:tr>
      <w:tr w:rsidR="00CD34DA" w:rsidRPr="00BD4A82" w14:paraId="41AD76D9" w14:textId="77777777" w:rsidTr="00983B28">
        <w:tc>
          <w:tcPr>
            <w:tcW w:w="418" w:type="dxa"/>
            <w:vAlign w:val="center"/>
          </w:tcPr>
          <w:p w14:paraId="65D82643" w14:textId="36B5304F" w:rsidR="00CD34DA" w:rsidRPr="00C8710C" w:rsidRDefault="00CD34DA"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6</w:t>
            </w:r>
          </w:p>
        </w:tc>
        <w:tc>
          <w:tcPr>
            <w:tcW w:w="1377" w:type="dxa"/>
            <w:vAlign w:val="center"/>
          </w:tcPr>
          <w:p w14:paraId="3040D672" w14:textId="5AB250D3" w:rsidR="00CD34DA" w:rsidRPr="00C8710C" w:rsidRDefault="00CD34DA"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Elena Condor Porras</w:t>
            </w:r>
          </w:p>
        </w:tc>
        <w:tc>
          <w:tcPr>
            <w:tcW w:w="1258" w:type="dxa"/>
            <w:vAlign w:val="center"/>
          </w:tcPr>
          <w:p w14:paraId="426FA1CA" w14:textId="22BBB614" w:rsidR="00CD34DA" w:rsidRPr="003B5933" w:rsidRDefault="00CD34DA"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CAS</w:t>
            </w:r>
          </w:p>
        </w:tc>
        <w:tc>
          <w:tcPr>
            <w:tcW w:w="4816" w:type="dxa"/>
            <w:vAlign w:val="center"/>
          </w:tcPr>
          <w:p w14:paraId="4F9E9C12" w14:textId="4C3BCE02" w:rsidR="00CD34DA" w:rsidRPr="003B5933" w:rsidRDefault="003B5933"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Especialista de Modernización</w:t>
            </w:r>
          </w:p>
        </w:tc>
        <w:tc>
          <w:tcPr>
            <w:tcW w:w="1049" w:type="dxa"/>
            <w:vAlign w:val="center"/>
          </w:tcPr>
          <w:p w14:paraId="12D648A4" w14:textId="0383F93A" w:rsidR="00CD34DA" w:rsidRPr="003B5933" w:rsidRDefault="003B5933" w:rsidP="00983B28">
            <w:pPr>
              <w:pStyle w:val="Prrafodelista"/>
              <w:spacing w:before="120"/>
              <w:ind w:left="0"/>
              <w:contextualSpacing w:val="0"/>
              <w:jc w:val="center"/>
              <w:rPr>
                <w:color w:val="0D0D0D" w:themeColor="text1" w:themeTint="F2"/>
                <w:sz w:val="20"/>
                <w:szCs w:val="18"/>
              </w:rPr>
            </w:pPr>
            <w:r w:rsidRPr="003B5933">
              <w:rPr>
                <w:color w:val="0D0D0D" w:themeColor="text1" w:themeTint="F2"/>
                <w:sz w:val="20"/>
                <w:szCs w:val="18"/>
              </w:rPr>
              <w:t>10,000</w:t>
            </w:r>
          </w:p>
        </w:tc>
      </w:tr>
      <w:tr w:rsidR="00983B28" w:rsidRPr="00BD4A82" w14:paraId="1F078D3A" w14:textId="77777777" w:rsidTr="00983B28">
        <w:tc>
          <w:tcPr>
            <w:tcW w:w="418" w:type="dxa"/>
            <w:vAlign w:val="center"/>
          </w:tcPr>
          <w:p w14:paraId="545274F1" w14:textId="7969114A" w:rsidR="00983B28" w:rsidRPr="00C8710C" w:rsidRDefault="00C8710C"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7</w:t>
            </w:r>
          </w:p>
        </w:tc>
        <w:tc>
          <w:tcPr>
            <w:tcW w:w="1377" w:type="dxa"/>
            <w:vAlign w:val="center"/>
          </w:tcPr>
          <w:p w14:paraId="7A5D2B59" w14:textId="77777777" w:rsidR="00983B28" w:rsidRPr="00C8710C" w:rsidRDefault="00983B28" w:rsidP="00983B28">
            <w:pPr>
              <w:pStyle w:val="Prrafodelista"/>
              <w:spacing w:before="120"/>
              <w:ind w:left="0"/>
              <w:contextualSpacing w:val="0"/>
              <w:jc w:val="center"/>
              <w:rPr>
                <w:color w:val="0D0D0D" w:themeColor="text1" w:themeTint="F2"/>
                <w:sz w:val="20"/>
                <w:szCs w:val="18"/>
              </w:rPr>
            </w:pPr>
            <w:r w:rsidRPr="00C8710C">
              <w:rPr>
                <w:color w:val="0D0D0D" w:themeColor="text1" w:themeTint="F2"/>
                <w:sz w:val="20"/>
                <w:szCs w:val="18"/>
              </w:rPr>
              <w:t>Alina Gutarra Trujillo</w:t>
            </w:r>
          </w:p>
        </w:tc>
        <w:tc>
          <w:tcPr>
            <w:tcW w:w="1258" w:type="dxa"/>
            <w:vAlign w:val="center"/>
          </w:tcPr>
          <w:p w14:paraId="6354E174" w14:textId="5BD7E65D" w:rsidR="00983B28" w:rsidRPr="00BD4A82" w:rsidRDefault="00983B28" w:rsidP="00983B28">
            <w:pPr>
              <w:pStyle w:val="Prrafodelista"/>
              <w:spacing w:before="120"/>
              <w:ind w:left="0"/>
              <w:contextualSpacing w:val="0"/>
              <w:jc w:val="center"/>
              <w:rPr>
                <w:sz w:val="20"/>
                <w:szCs w:val="18"/>
              </w:rPr>
            </w:pPr>
            <w:r>
              <w:rPr>
                <w:sz w:val="20"/>
                <w:szCs w:val="18"/>
              </w:rPr>
              <w:t>CAS</w:t>
            </w:r>
          </w:p>
        </w:tc>
        <w:tc>
          <w:tcPr>
            <w:tcW w:w="4816" w:type="dxa"/>
            <w:vAlign w:val="center"/>
          </w:tcPr>
          <w:p w14:paraId="4A59FD2D" w14:textId="672AB100" w:rsidR="00983B28" w:rsidRPr="00BD4A82" w:rsidRDefault="00B16352" w:rsidP="00983B28">
            <w:pPr>
              <w:pStyle w:val="Prrafodelista"/>
              <w:spacing w:before="120"/>
              <w:ind w:left="0"/>
              <w:contextualSpacing w:val="0"/>
              <w:jc w:val="center"/>
              <w:rPr>
                <w:sz w:val="20"/>
                <w:szCs w:val="18"/>
              </w:rPr>
            </w:pPr>
            <w:r>
              <w:rPr>
                <w:sz w:val="20"/>
                <w:szCs w:val="18"/>
              </w:rPr>
              <w:t>Experta en Gestión Pública</w:t>
            </w:r>
          </w:p>
        </w:tc>
        <w:tc>
          <w:tcPr>
            <w:tcW w:w="1049" w:type="dxa"/>
            <w:vAlign w:val="center"/>
          </w:tcPr>
          <w:p w14:paraId="4805BBEF" w14:textId="77777777" w:rsidR="00983B28" w:rsidRPr="00BD4A82" w:rsidRDefault="00983B28" w:rsidP="00983B28">
            <w:pPr>
              <w:pStyle w:val="Prrafodelista"/>
              <w:spacing w:before="120"/>
              <w:ind w:left="0"/>
              <w:contextualSpacing w:val="0"/>
              <w:jc w:val="center"/>
              <w:rPr>
                <w:sz w:val="20"/>
                <w:szCs w:val="18"/>
              </w:rPr>
            </w:pPr>
            <w:r w:rsidRPr="00BD4A82">
              <w:rPr>
                <w:sz w:val="20"/>
                <w:szCs w:val="18"/>
              </w:rPr>
              <w:t>12,000</w:t>
            </w:r>
          </w:p>
        </w:tc>
      </w:tr>
      <w:tr w:rsidR="00CD34DA" w:rsidRPr="00BD4A82" w14:paraId="2705DB3A" w14:textId="77777777" w:rsidTr="00983B28">
        <w:tc>
          <w:tcPr>
            <w:tcW w:w="418" w:type="dxa"/>
            <w:vAlign w:val="center"/>
          </w:tcPr>
          <w:p w14:paraId="45A47D67" w14:textId="4EC941D6" w:rsidR="00CD34DA" w:rsidRPr="00BD4A82" w:rsidRDefault="00C8710C" w:rsidP="00CD34DA">
            <w:pPr>
              <w:pStyle w:val="Prrafodelista"/>
              <w:spacing w:before="120"/>
              <w:ind w:left="0"/>
              <w:contextualSpacing w:val="0"/>
              <w:jc w:val="center"/>
              <w:rPr>
                <w:sz w:val="20"/>
                <w:szCs w:val="18"/>
              </w:rPr>
            </w:pPr>
            <w:r>
              <w:rPr>
                <w:sz w:val="20"/>
                <w:szCs w:val="18"/>
              </w:rPr>
              <w:t>8</w:t>
            </w:r>
          </w:p>
        </w:tc>
        <w:tc>
          <w:tcPr>
            <w:tcW w:w="1377" w:type="dxa"/>
            <w:vAlign w:val="center"/>
          </w:tcPr>
          <w:p w14:paraId="526BC19E" w14:textId="6A934CB7" w:rsidR="00CD34DA" w:rsidRPr="00BD4A82" w:rsidRDefault="00CD34DA" w:rsidP="00CD34DA">
            <w:pPr>
              <w:spacing w:before="120"/>
              <w:rPr>
                <w:sz w:val="20"/>
                <w:szCs w:val="18"/>
              </w:rPr>
            </w:pPr>
            <w:r w:rsidRPr="00CD34DA">
              <w:rPr>
                <w:sz w:val="20"/>
                <w:szCs w:val="18"/>
              </w:rPr>
              <w:t>Valdez Solis</w:t>
            </w:r>
            <w:r>
              <w:rPr>
                <w:sz w:val="20"/>
                <w:szCs w:val="18"/>
              </w:rPr>
              <w:t xml:space="preserve"> </w:t>
            </w:r>
            <w:r w:rsidRPr="00CD34DA">
              <w:rPr>
                <w:sz w:val="20"/>
                <w:szCs w:val="18"/>
              </w:rPr>
              <w:t>Fernando van</w:t>
            </w:r>
          </w:p>
        </w:tc>
        <w:tc>
          <w:tcPr>
            <w:tcW w:w="1258" w:type="dxa"/>
            <w:vAlign w:val="center"/>
          </w:tcPr>
          <w:p w14:paraId="0AEFA524" w14:textId="03EC70B7" w:rsidR="00CD34DA" w:rsidRDefault="00CD34DA" w:rsidP="00CD34DA">
            <w:pPr>
              <w:pStyle w:val="Prrafodelista"/>
              <w:spacing w:before="120"/>
              <w:ind w:left="0"/>
              <w:contextualSpacing w:val="0"/>
              <w:jc w:val="center"/>
              <w:rPr>
                <w:sz w:val="20"/>
                <w:szCs w:val="18"/>
              </w:rPr>
            </w:pPr>
            <w:r>
              <w:rPr>
                <w:sz w:val="20"/>
                <w:szCs w:val="18"/>
              </w:rPr>
              <w:t>CAS</w:t>
            </w:r>
          </w:p>
        </w:tc>
        <w:tc>
          <w:tcPr>
            <w:tcW w:w="4816" w:type="dxa"/>
            <w:vAlign w:val="center"/>
          </w:tcPr>
          <w:p w14:paraId="269F0848" w14:textId="67897DE7" w:rsidR="00CD34DA" w:rsidRPr="001A10A8" w:rsidRDefault="00CD34DA" w:rsidP="00CD34DA">
            <w:pPr>
              <w:pStyle w:val="Prrafodelista"/>
              <w:spacing w:before="120"/>
              <w:ind w:left="0"/>
              <w:contextualSpacing w:val="0"/>
              <w:jc w:val="center"/>
              <w:rPr>
                <w:color w:val="0D0D0D" w:themeColor="text1" w:themeTint="F2"/>
                <w:sz w:val="20"/>
                <w:szCs w:val="18"/>
              </w:rPr>
            </w:pPr>
            <w:r w:rsidRPr="001A10A8">
              <w:rPr>
                <w:color w:val="0D0D0D" w:themeColor="text1" w:themeTint="F2"/>
                <w:sz w:val="20"/>
                <w:szCs w:val="18"/>
              </w:rPr>
              <w:t>Analista de Modernización</w:t>
            </w:r>
          </w:p>
        </w:tc>
        <w:tc>
          <w:tcPr>
            <w:tcW w:w="1049" w:type="dxa"/>
            <w:vAlign w:val="center"/>
          </w:tcPr>
          <w:p w14:paraId="3E0D8075" w14:textId="69D084F5" w:rsidR="00CD34DA" w:rsidRPr="001A10A8" w:rsidRDefault="00CD34DA" w:rsidP="00CD34DA">
            <w:pPr>
              <w:pStyle w:val="Prrafodelista"/>
              <w:spacing w:before="120"/>
              <w:ind w:left="0"/>
              <w:contextualSpacing w:val="0"/>
              <w:jc w:val="center"/>
              <w:rPr>
                <w:color w:val="0D0D0D" w:themeColor="text1" w:themeTint="F2"/>
                <w:sz w:val="20"/>
                <w:szCs w:val="18"/>
              </w:rPr>
            </w:pPr>
            <w:r w:rsidRPr="001A10A8">
              <w:rPr>
                <w:color w:val="0D0D0D" w:themeColor="text1" w:themeTint="F2"/>
                <w:sz w:val="20"/>
                <w:szCs w:val="18"/>
              </w:rPr>
              <w:t>8,000</w:t>
            </w:r>
          </w:p>
        </w:tc>
      </w:tr>
      <w:tr w:rsidR="00CD34DA" w:rsidRPr="00BD4A82" w14:paraId="2771F47D" w14:textId="77777777" w:rsidTr="00983B28">
        <w:tc>
          <w:tcPr>
            <w:tcW w:w="418" w:type="dxa"/>
            <w:vAlign w:val="center"/>
          </w:tcPr>
          <w:p w14:paraId="7FC1B5E5" w14:textId="174BB74D" w:rsidR="00CD34DA" w:rsidRPr="00BD4A82" w:rsidRDefault="00C8710C" w:rsidP="00CD34DA">
            <w:pPr>
              <w:pStyle w:val="Prrafodelista"/>
              <w:spacing w:before="120"/>
              <w:ind w:left="0"/>
              <w:contextualSpacing w:val="0"/>
              <w:jc w:val="center"/>
              <w:rPr>
                <w:sz w:val="20"/>
                <w:szCs w:val="18"/>
              </w:rPr>
            </w:pPr>
            <w:r>
              <w:rPr>
                <w:sz w:val="20"/>
                <w:szCs w:val="18"/>
              </w:rPr>
              <w:t>9</w:t>
            </w:r>
          </w:p>
        </w:tc>
        <w:tc>
          <w:tcPr>
            <w:tcW w:w="1377" w:type="dxa"/>
            <w:vAlign w:val="center"/>
          </w:tcPr>
          <w:p w14:paraId="456C0B80" w14:textId="77777777" w:rsidR="00CD34DA" w:rsidRPr="00BD4A82" w:rsidRDefault="00CD34DA" w:rsidP="00CD34DA">
            <w:pPr>
              <w:pStyle w:val="Prrafodelista"/>
              <w:spacing w:before="120"/>
              <w:ind w:left="0"/>
              <w:contextualSpacing w:val="0"/>
              <w:jc w:val="center"/>
              <w:rPr>
                <w:sz w:val="20"/>
                <w:szCs w:val="18"/>
              </w:rPr>
            </w:pPr>
            <w:r w:rsidRPr="00BD4A82">
              <w:rPr>
                <w:sz w:val="20"/>
                <w:szCs w:val="18"/>
              </w:rPr>
              <w:t>Janina Calderón Cahuana</w:t>
            </w:r>
          </w:p>
        </w:tc>
        <w:tc>
          <w:tcPr>
            <w:tcW w:w="1258" w:type="dxa"/>
            <w:vAlign w:val="center"/>
          </w:tcPr>
          <w:p w14:paraId="5D020A56" w14:textId="77777777" w:rsidR="00CD34DA" w:rsidRPr="00BD4A82" w:rsidRDefault="00CD34DA" w:rsidP="00CD34DA">
            <w:pPr>
              <w:pStyle w:val="Prrafodelista"/>
              <w:spacing w:before="120"/>
              <w:ind w:left="0"/>
              <w:contextualSpacing w:val="0"/>
              <w:jc w:val="center"/>
              <w:rPr>
                <w:sz w:val="20"/>
                <w:szCs w:val="18"/>
              </w:rPr>
            </w:pPr>
            <w:r w:rsidRPr="00BD4A82">
              <w:rPr>
                <w:sz w:val="20"/>
                <w:szCs w:val="18"/>
              </w:rPr>
              <w:t>Orden de Servicio</w:t>
            </w:r>
          </w:p>
        </w:tc>
        <w:tc>
          <w:tcPr>
            <w:tcW w:w="4816" w:type="dxa"/>
            <w:vAlign w:val="center"/>
          </w:tcPr>
          <w:p w14:paraId="3253611B" w14:textId="465A59EC" w:rsidR="00CD34DA" w:rsidRPr="00BD4A82" w:rsidRDefault="001A10A8" w:rsidP="00CD34DA">
            <w:pPr>
              <w:pStyle w:val="Prrafodelista"/>
              <w:spacing w:before="120"/>
              <w:ind w:left="0"/>
              <w:contextualSpacing w:val="0"/>
              <w:jc w:val="center"/>
              <w:rPr>
                <w:sz w:val="20"/>
                <w:szCs w:val="18"/>
              </w:rPr>
            </w:pPr>
            <w:r w:rsidRPr="001A10A8">
              <w:rPr>
                <w:sz w:val="20"/>
                <w:szCs w:val="18"/>
              </w:rPr>
              <w:t>Servicio de asistencia técnica en gestión de procesos conforme a las disposiciones normativas del Sistema Administrativo de Modernización de la Gestión Pública</w:t>
            </w:r>
            <w:r>
              <w:rPr>
                <w:sz w:val="20"/>
                <w:szCs w:val="18"/>
              </w:rPr>
              <w:t>.</w:t>
            </w:r>
          </w:p>
        </w:tc>
        <w:tc>
          <w:tcPr>
            <w:tcW w:w="1049" w:type="dxa"/>
            <w:vAlign w:val="center"/>
          </w:tcPr>
          <w:p w14:paraId="6194E069" w14:textId="77777777" w:rsidR="00CD34DA" w:rsidRPr="00BD4A82" w:rsidRDefault="00CD34DA" w:rsidP="00CD34DA">
            <w:pPr>
              <w:pStyle w:val="Prrafodelista"/>
              <w:spacing w:before="120"/>
              <w:ind w:left="0"/>
              <w:contextualSpacing w:val="0"/>
              <w:jc w:val="center"/>
              <w:rPr>
                <w:sz w:val="20"/>
                <w:szCs w:val="18"/>
              </w:rPr>
            </w:pPr>
            <w:r w:rsidRPr="00BD4A82">
              <w:rPr>
                <w:sz w:val="20"/>
                <w:szCs w:val="18"/>
              </w:rPr>
              <w:t>9,000</w:t>
            </w:r>
          </w:p>
        </w:tc>
      </w:tr>
      <w:tr w:rsidR="00CD34DA" w:rsidRPr="00BD4A82" w14:paraId="2C3F0682" w14:textId="77777777" w:rsidTr="00983B28">
        <w:tc>
          <w:tcPr>
            <w:tcW w:w="418" w:type="dxa"/>
            <w:vAlign w:val="center"/>
          </w:tcPr>
          <w:p w14:paraId="59BD18CE" w14:textId="72510B3F" w:rsidR="00CD34DA" w:rsidRPr="00BD4A82" w:rsidRDefault="00C8710C" w:rsidP="00CD34DA">
            <w:pPr>
              <w:pStyle w:val="Prrafodelista"/>
              <w:spacing w:before="120"/>
              <w:ind w:left="0"/>
              <w:contextualSpacing w:val="0"/>
              <w:jc w:val="center"/>
              <w:rPr>
                <w:sz w:val="20"/>
                <w:szCs w:val="18"/>
              </w:rPr>
            </w:pPr>
            <w:r>
              <w:rPr>
                <w:sz w:val="20"/>
                <w:szCs w:val="18"/>
              </w:rPr>
              <w:t>10</w:t>
            </w:r>
          </w:p>
        </w:tc>
        <w:tc>
          <w:tcPr>
            <w:tcW w:w="1377" w:type="dxa"/>
            <w:vAlign w:val="center"/>
          </w:tcPr>
          <w:p w14:paraId="466D75EB" w14:textId="77777777" w:rsidR="00CD34DA" w:rsidRPr="00BD4A82" w:rsidRDefault="00CD34DA" w:rsidP="00CD34DA">
            <w:pPr>
              <w:pStyle w:val="Prrafodelista"/>
              <w:spacing w:before="120"/>
              <w:ind w:left="0"/>
              <w:contextualSpacing w:val="0"/>
              <w:jc w:val="center"/>
              <w:rPr>
                <w:sz w:val="20"/>
                <w:szCs w:val="18"/>
              </w:rPr>
            </w:pPr>
            <w:r w:rsidRPr="00BD4A82">
              <w:rPr>
                <w:sz w:val="20"/>
                <w:szCs w:val="18"/>
                <w:lang w:val="es"/>
              </w:rPr>
              <w:t>Yoselin Meza Yangali</w:t>
            </w:r>
          </w:p>
        </w:tc>
        <w:tc>
          <w:tcPr>
            <w:tcW w:w="1258" w:type="dxa"/>
            <w:vAlign w:val="center"/>
          </w:tcPr>
          <w:p w14:paraId="7051A577" w14:textId="77777777" w:rsidR="00CD34DA" w:rsidRPr="00BD4A82" w:rsidRDefault="00CD34DA" w:rsidP="00CD34DA">
            <w:pPr>
              <w:pStyle w:val="Prrafodelista"/>
              <w:spacing w:before="120"/>
              <w:ind w:left="0"/>
              <w:contextualSpacing w:val="0"/>
              <w:jc w:val="center"/>
              <w:rPr>
                <w:sz w:val="20"/>
                <w:szCs w:val="18"/>
              </w:rPr>
            </w:pPr>
            <w:r w:rsidRPr="00BD4A82">
              <w:rPr>
                <w:sz w:val="20"/>
                <w:szCs w:val="18"/>
              </w:rPr>
              <w:t>Orden de Servicio</w:t>
            </w:r>
          </w:p>
        </w:tc>
        <w:tc>
          <w:tcPr>
            <w:tcW w:w="4816" w:type="dxa"/>
            <w:vAlign w:val="center"/>
          </w:tcPr>
          <w:p w14:paraId="0745B20E" w14:textId="78BC1367" w:rsidR="00CD34DA" w:rsidRPr="00BD4A82" w:rsidRDefault="00F16A3A" w:rsidP="00CD34DA">
            <w:pPr>
              <w:pStyle w:val="Prrafodelista"/>
              <w:spacing w:before="120"/>
              <w:ind w:left="0"/>
              <w:contextualSpacing w:val="0"/>
              <w:jc w:val="center"/>
              <w:rPr>
                <w:sz w:val="20"/>
                <w:szCs w:val="18"/>
              </w:rPr>
            </w:pPr>
            <w:r w:rsidRPr="00F16A3A">
              <w:rPr>
                <w:sz w:val="20"/>
                <w:szCs w:val="18"/>
              </w:rPr>
              <w:t>Servicio de análisis administrativo y actualización de datos en gestión administrativa, para la Unidad Funcional de Modernización de la Oficina de Planeamiento, Presupuesto y Modernización de la Procuraduría General del Estado</w:t>
            </w:r>
            <w:r>
              <w:rPr>
                <w:sz w:val="20"/>
                <w:szCs w:val="18"/>
              </w:rPr>
              <w:t>.</w:t>
            </w:r>
          </w:p>
        </w:tc>
        <w:tc>
          <w:tcPr>
            <w:tcW w:w="1049" w:type="dxa"/>
            <w:vAlign w:val="center"/>
          </w:tcPr>
          <w:p w14:paraId="1C20AAA4" w14:textId="77777777" w:rsidR="00CD34DA" w:rsidRPr="00BD4A82" w:rsidRDefault="00CD34DA" w:rsidP="00CD34DA">
            <w:pPr>
              <w:pStyle w:val="Prrafodelista"/>
              <w:spacing w:before="120"/>
              <w:ind w:left="0"/>
              <w:contextualSpacing w:val="0"/>
              <w:jc w:val="center"/>
              <w:rPr>
                <w:sz w:val="20"/>
                <w:szCs w:val="18"/>
              </w:rPr>
            </w:pPr>
            <w:r w:rsidRPr="00BD4A82">
              <w:rPr>
                <w:sz w:val="20"/>
                <w:szCs w:val="18"/>
              </w:rPr>
              <w:t>7,000</w:t>
            </w:r>
          </w:p>
        </w:tc>
      </w:tr>
    </w:tbl>
    <w:p w14:paraId="3CD016A0" w14:textId="01E2D32C" w:rsidR="00A65668" w:rsidRPr="00A90643" w:rsidRDefault="00A65668" w:rsidP="00A65668">
      <w:pPr>
        <w:spacing w:after="0" w:line="240" w:lineRule="auto"/>
        <w:rPr>
          <w:rFonts w:cstheme="minorHAnsi"/>
          <w:b/>
          <w:lang w:val="es-PE"/>
        </w:rPr>
      </w:pPr>
    </w:p>
    <w:sectPr w:rsidR="00A65668" w:rsidRPr="00A90643" w:rsidSect="00273682">
      <w:footerReference w:type="default" r:id="rId8"/>
      <w:pgSz w:w="11906" w:h="16838" w:code="9"/>
      <w:pgMar w:top="1417" w:right="1701" w:bottom="1417"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4AD74" w14:textId="77777777" w:rsidR="00B36DB8" w:rsidRDefault="00B36DB8" w:rsidP="009359C9">
      <w:pPr>
        <w:spacing w:after="0" w:line="240" w:lineRule="auto"/>
      </w:pPr>
      <w:r>
        <w:separator/>
      </w:r>
    </w:p>
  </w:endnote>
  <w:endnote w:type="continuationSeparator" w:id="0">
    <w:p w14:paraId="65B69C0D" w14:textId="77777777" w:rsidR="00B36DB8" w:rsidRDefault="00B36DB8" w:rsidP="0093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597553"/>
      <w:docPartObj>
        <w:docPartGallery w:val="Page Numbers (Bottom of Page)"/>
        <w:docPartUnique/>
      </w:docPartObj>
    </w:sdtPr>
    <w:sdtContent>
      <w:p w14:paraId="4A657C53" w14:textId="118EFF20" w:rsidR="00D5109F" w:rsidRDefault="00D5109F">
        <w:pPr>
          <w:pStyle w:val="Piedepgina"/>
          <w:jc w:val="right"/>
        </w:pPr>
        <w:r>
          <w:fldChar w:fldCharType="begin"/>
        </w:r>
        <w:r>
          <w:instrText>PAGE   \* MERGEFORMAT</w:instrText>
        </w:r>
        <w:r>
          <w:fldChar w:fldCharType="separate"/>
        </w:r>
        <w:r>
          <w:rPr>
            <w:lang w:val="es-ES"/>
          </w:rPr>
          <w:t>2</w:t>
        </w:r>
        <w:r>
          <w:fldChar w:fldCharType="end"/>
        </w:r>
      </w:p>
    </w:sdtContent>
  </w:sdt>
  <w:p w14:paraId="7135D730" w14:textId="77777777" w:rsidR="00D5109F" w:rsidRDefault="00D51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B6E9E" w14:textId="77777777" w:rsidR="00B36DB8" w:rsidRDefault="00B36DB8" w:rsidP="009359C9">
      <w:pPr>
        <w:spacing w:after="0" w:line="240" w:lineRule="auto"/>
      </w:pPr>
      <w:r>
        <w:separator/>
      </w:r>
    </w:p>
  </w:footnote>
  <w:footnote w:type="continuationSeparator" w:id="0">
    <w:p w14:paraId="2037300D" w14:textId="77777777" w:rsidR="00B36DB8" w:rsidRDefault="00B36DB8" w:rsidP="00935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BE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08F134FE"/>
    <w:multiLevelType w:val="hybridMultilevel"/>
    <w:tmpl w:val="3692EE3E"/>
    <w:lvl w:ilvl="0" w:tplc="59DA9002">
      <w:numFmt w:val="bullet"/>
      <w:lvlText w:val="-"/>
      <w:lvlJc w:val="left"/>
      <w:pPr>
        <w:ind w:left="2880" w:hanging="360"/>
      </w:pPr>
      <w:rPr>
        <w:rFonts w:ascii="Calibri" w:hAnsi="Calibri" w:hint="default"/>
        <w:color w:val="000000" w:themeColor="text1"/>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 w15:restartNumberingAfterBreak="0">
    <w:nsid w:val="09733750"/>
    <w:multiLevelType w:val="multilevel"/>
    <w:tmpl w:val="FFFFFFFF"/>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Times New Roman" w:hAnsi="Courier New"/>
      </w:rPr>
    </w:lvl>
    <w:lvl w:ilvl="2">
      <w:start w:val="1"/>
      <w:numFmt w:val="bullet"/>
      <w:lvlText w:val="▪"/>
      <w:lvlJc w:val="left"/>
      <w:pPr>
        <w:ind w:left="2509" w:hanging="360"/>
      </w:pPr>
      <w:rPr>
        <w:rFonts w:ascii="Noto Sans Symbols" w:eastAsia="Times New Roman" w:hAnsi="Noto Sans Symbols"/>
      </w:rPr>
    </w:lvl>
    <w:lvl w:ilvl="3">
      <w:start w:val="1"/>
      <w:numFmt w:val="bullet"/>
      <w:lvlText w:val="●"/>
      <w:lvlJc w:val="left"/>
      <w:pPr>
        <w:ind w:left="3229" w:hanging="360"/>
      </w:pPr>
      <w:rPr>
        <w:rFonts w:ascii="Noto Sans Symbols" w:eastAsia="Times New Roman" w:hAnsi="Noto Sans Symbols"/>
      </w:rPr>
    </w:lvl>
    <w:lvl w:ilvl="4">
      <w:start w:val="1"/>
      <w:numFmt w:val="bullet"/>
      <w:lvlText w:val="o"/>
      <w:lvlJc w:val="left"/>
      <w:pPr>
        <w:ind w:left="3949" w:hanging="360"/>
      </w:pPr>
      <w:rPr>
        <w:rFonts w:ascii="Courier New" w:eastAsia="Times New Roman" w:hAnsi="Courier New"/>
      </w:rPr>
    </w:lvl>
    <w:lvl w:ilvl="5">
      <w:start w:val="1"/>
      <w:numFmt w:val="bullet"/>
      <w:lvlText w:val="▪"/>
      <w:lvlJc w:val="left"/>
      <w:pPr>
        <w:ind w:left="4669" w:hanging="360"/>
      </w:pPr>
      <w:rPr>
        <w:rFonts w:ascii="Noto Sans Symbols" w:eastAsia="Times New Roman" w:hAnsi="Noto Sans Symbols"/>
      </w:rPr>
    </w:lvl>
    <w:lvl w:ilvl="6">
      <w:start w:val="1"/>
      <w:numFmt w:val="bullet"/>
      <w:lvlText w:val="●"/>
      <w:lvlJc w:val="left"/>
      <w:pPr>
        <w:ind w:left="5389" w:hanging="360"/>
      </w:pPr>
      <w:rPr>
        <w:rFonts w:ascii="Noto Sans Symbols" w:eastAsia="Times New Roman" w:hAnsi="Noto Sans Symbols"/>
      </w:rPr>
    </w:lvl>
    <w:lvl w:ilvl="7">
      <w:start w:val="1"/>
      <w:numFmt w:val="bullet"/>
      <w:lvlText w:val="o"/>
      <w:lvlJc w:val="left"/>
      <w:pPr>
        <w:ind w:left="6109" w:hanging="360"/>
      </w:pPr>
      <w:rPr>
        <w:rFonts w:ascii="Courier New" w:eastAsia="Times New Roman" w:hAnsi="Courier New"/>
      </w:rPr>
    </w:lvl>
    <w:lvl w:ilvl="8">
      <w:start w:val="1"/>
      <w:numFmt w:val="bullet"/>
      <w:lvlText w:val="▪"/>
      <w:lvlJc w:val="left"/>
      <w:pPr>
        <w:ind w:left="6829" w:hanging="360"/>
      </w:pPr>
      <w:rPr>
        <w:rFonts w:ascii="Noto Sans Symbols" w:eastAsia="Times New Roman" w:hAnsi="Noto Sans Symbols"/>
      </w:rPr>
    </w:lvl>
  </w:abstractNum>
  <w:abstractNum w:abstractNumId="3" w15:restartNumberingAfterBreak="0">
    <w:nsid w:val="0B4879B2"/>
    <w:multiLevelType w:val="hybridMultilevel"/>
    <w:tmpl w:val="45F8A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8C18B9"/>
    <w:multiLevelType w:val="hybridMultilevel"/>
    <w:tmpl w:val="4BC65200"/>
    <w:lvl w:ilvl="0" w:tplc="280A0017">
      <w:start w:val="1"/>
      <w:numFmt w:val="lowerLetter"/>
      <w:lvlText w:val="%1)"/>
      <w:lvlJc w:val="left"/>
      <w:pPr>
        <w:ind w:left="1776" w:hanging="360"/>
      </w:pPr>
      <w:rPr>
        <w:rFonts w:hint="default"/>
        <w:color w:val="000000" w:themeColor="text1"/>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5" w15:restartNumberingAfterBreak="0">
    <w:nsid w:val="10571F6C"/>
    <w:multiLevelType w:val="hybridMultilevel"/>
    <w:tmpl w:val="9D0E91B0"/>
    <w:lvl w:ilvl="0" w:tplc="280A0017">
      <w:start w:val="1"/>
      <w:numFmt w:val="lowerLetter"/>
      <w:lvlText w:val="%1)"/>
      <w:lvlJc w:val="left"/>
      <w:pPr>
        <w:ind w:left="720" w:hanging="360"/>
      </w:pPr>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7205A"/>
    <w:multiLevelType w:val="hybridMultilevel"/>
    <w:tmpl w:val="B9BAAB60"/>
    <w:lvl w:ilvl="0" w:tplc="BC2EADB0">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C02EC5"/>
    <w:multiLevelType w:val="hybridMultilevel"/>
    <w:tmpl w:val="012C54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8841CD1"/>
    <w:multiLevelType w:val="multilevel"/>
    <w:tmpl w:val="60CABE98"/>
    <w:lvl w:ilvl="0">
      <w:start w:val="5"/>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9" w15:restartNumberingAfterBreak="0">
    <w:nsid w:val="29BE1B2D"/>
    <w:multiLevelType w:val="multilevel"/>
    <w:tmpl w:val="8EE0A2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F3370C"/>
    <w:multiLevelType w:val="multilevel"/>
    <w:tmpl w:val="CD5E1CB8"/>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CAE4BA5"/>
    <w:multiLevelType w:val="multilevel"/>
    <w:tmpl w:val="844CF548"/>
    <w:lvl w:ilvl="0">
      <w:start w:val="1"/>
      <w:numFmt w:val="decimal"/>
      <w:lvlText w:val="%1"/>
      <w:lvlJc w:val="left"/>
      <w:pPr>
        <w:ind w:left="360" w:hanging="360"/>
      </w:pPr>
      <w:rPr>
        <w:rFonts w:cstheme="minorHAnsi" w:hint="default"/>
        <w:color w:val="auto"/>
      </w:rPr>
    </w:lvl>
    <w:lvl w:ilvl="1">
      <w:start w:val="1"/>
      <w:numFmt w:val="decimal"/>
      <w:lvlText w:val="%1.%2"/>
      <w:lvlJc w:val="left"/>
      <w:pPr>
        <w:ind w:left="360" w:hanging="360"/>
      </w:pPr>
      <w:rPr>
        <w:rFonts w:cstheme="minorHAnsi" w:hint="default"/>
        <w:color w:val="auto"/>
      </w:rPr>
    </w:lvl>
    <w:lvl w:ilvl="2">
      <w:start w:val="1"/>
      <w:numFmt w:val="decimal"/>
      <w:lvlText w:val="%1.%2.%3"/>
      <w:lvlJc w:val="left"/>
      <w:pPr>
        <w:ind w:left="720" w:hanging="720"/>
      </w:pPr>
      <w:rPr>
        <w:rFonts w:cstheme="minorHAnsi" w:hint="default"/>
        <w:color w:val="auto"/>
      </w:rPr>
    </w:lvl>
    <w:lvl w:ilvl="3">
      <w:start w:val="1"/>
      <w:numFmt w:val="decimal"/>
      <w:lvlText w:val="%1.%2.%3.%4"/>
      <w:lvlJc w:val="left"/>
      <w:pPr>
        <w:ind w:left="720" w:hanging="720"/>
      </w:pPr>
      <w:rPr>
        <w:rFonts w:cstheme="minorHAnsi" w:hint="default"/>
        <w:color w:val="auto"/>
      </w:rPr>
    </w:lvl>
    <w:lvl w:ilvl="4">
      <w:start w:val="1"/>
      <w:numFmt w:val="decimal"/>
      <w:lvlText w:val="%1.%2.%3.%4.%5"/>
      <w:lvlJc w:val="left"/>
      <w:pPr>
        <w:ind w:left="1080" w:hanging="1080"/>
      </w:pPr>
      <w:rPr>
        <w:rFonts w:cstheme="minorHAnsi" w:hint="default"/>
        <w:color w:val="auto"/>
      </w:rPr>
    </w:lvl>
    <w:lvl w:ilvl="5">
      <w:start w:val="1"/>
      <w:numFmt w:val="decimal"/>
      <w:lvlText w:val="%1.%2.%3.%4.%5.%6"/>
      <w:lvlJc w:val="left"/>
      <w:pPr>
        <w:ind w:left="1080" w:hanging="1080"/>
      </w:pPr>
      <w:rPr>
        <w:rFonts w:cstheme="minorHAnsi" w:hint="default"/>
        <w:color w:val="auto"/>
      </w:rPr>
    </w:lvl>
    <w:lvl w:ilvl="6">
      <w:start w:val="1"/>
      <w:numFmt w:val="decimal"/>
      <w:lvlText w:val="%1.%2.%3.%4.%5.%6.%7"/>
      <w:lvlJc w:val="left"/>
      <w:pPr>
        <w:ind w:left="1440" w:hanging="1440"/>
      </w:pPr>
      <w:rPr>
        <w:rFonts w:cstheme="minorHAnsi" w:hint="default"/>
        <w:color w:val="auto"/>
      </w:rPr>
    </w:lvl>
    <w:lvl w:ilvl="7">
      <w:start w:val="1"/>
      <w:numFmt w:val="decimal"/>
      <w:lvlText w:val="%1.%2.%3.%4.%5.%6.%7.%8"/>
      <w:lvlJc w:val="left"/>
      <w:pPr>
        <w:ind w:left="1440" w:hanging="1440"/>
      </w:pPr>
      <w:rPr>
        <w:rFonts w:cstheme="minorHAnsi" w:hint="default"/>
        <w:color w:val="auto"/>
      </w:rPr>
    </w:lvl>
    <w:lvl w:ilvl="8">
      <w:start w:val="1"/>
      <w:numFmt w:val="decimal"/>
      <w:lvlText w:val="%1.%2.%3.%4.%5.%6.%7.%8.%9"/>
      <w:lvlJc w:val="left"/>
      <w:pPr>
        <w:ind w:left="1800" w:hanging="1800"/>
      </w:pPr>
      <w:rPr>
        <w:rFonts w:cstheme="minorHAnsi" w:hint="default"/>
        <w:color w:val="auto"/>
      </w:rPr>
    </w:lvl>
  </w:abstractNum>
  <w:abstractNum w:abstractNumId="12" w15:restartNumberingAfterBreak="0">
    <w:nsid w:val="2EFD5781"/>
    <w:multiLevelType w:val="hybridMultilevel"/>
    <w:tmpl w:val="374CC4CA"/>
    <w:lvl w:ilvl="0" w:tplc="080A0005">
      <w:start w:val="1"/>
      <w:numFmt w:val="bullet"/>
      <w:lvlText w:val=""/>
      <w:lvlJc w:val="left"/>
      <w:pPr>
        <w:ind w:left="644" w:hanging="360"/>
      </w:pPr>
      <w:rPr>
        <w:rFonts w:ascii="Wingdings" w:hAnsi="Wingdings" w:hint="default"/>
      </w:rPr>
    </w:lvl>
    <w:lvl w:ilvl="1" w:tplc="280A0003">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3" w15:restartNumberingAfterBreak="0">
    <w:nsid w:val="309929E9"/>
    <w:multiLevelType w:val="hybridMultilevel"/>
    <w:tmpl w:val="3132BA2A"/>
    <w:lvl w:ilvl="0" w:tplc="59DA9002">
      <w:numFmt w:val="bullet"/>
      <w:lvlText w:val="-"/>
      <w:lvlJc w:val="left"/>
      <w:pPr>
        <w:ind w:left="720" w:hanging="360"/>
      </w:pPr>
      <w:rPr>
        <w:rFonts w:ascii="Calibri" w:hAnsi="Calibri" w:hint="default"/>
        <w:color w:val="000000" w:themeColor="tex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0D4729A"/>
    <w:multiLevelType w:val="multilevel"/>
    <w:tmpl w:val="F404F1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E619B5"/>
    <w:multiLevelType w:val="hybridMultilevel"/>
    <w:tmpl w:val="87844470"/>
    <w:lvl w:ilvl="0" w:tplc="59DA9002">
      <w:numFmt w:val="bullet"/>
      <w:lvlText w:val="-"/>
      <w:lvlJc w:val="left"/>
      <w:pPr>
        <w:ind w:left="1440" w:hanging="360"/>
      </w:pPr>
      <w:rPr>
        <w:rFonts w:ascii="Calibri" w:hAnsi="Calibri" w:hint="default"/>
        <w:color w:val="000000" w:themeColor="text1"/>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6952B06"/>
    <w:multiLevelType w:val="multilevel"/>
    <w:tmpl w:val="FFFFFFFF"/>
    <w:lvl w:ilvl="0">
      <w:start w:val="1"/>
      <w:numFmt w:val="bullet"/>
      <w:lvlText w:val="●"/>
      <w:lvlJc w:val="left"/>
      <w:pPr>
        <w:ind w:left="1069" w:hanging="360"/>
      </w:pPr>
      <w:rPr>
        <w:rFonts w:ascii="Noto Sans Symbols" w:eastAsia="Times New Roman" w:hAnsi="Noto Sans Symbols"/>
      </w:rPr>
    </w:lvl>
    <w:lvl w:ilvl="1">
      <w:start w:val="1"/>
      <w:numFmt w:val="bullet"/>
      <w:lvlText w:val="o"/>
      <w:lvlJc w:val="left"/>
      <w:pPr>
        <w:ind w:left="1789" w:hanging="360"/>
      </w:pPr>
      <w:rPr>
        <w:rFonts w:ascii="Courier New" w:eastAsia="Times New Roman" w:hAnsi="Courier New"/>
      </w:rPr>
    </w:lvl>
    <w:lvl w:ilvl="2">
      <w:start w:val="1"/>
      <w:numFmt w:val="bullet"/>
      <w:lvlText w:val="▪"/>
      <w:lvlJc w:val="left"/>
      <w:pPr>
        <w:ind w:left="2509" w:hanging="360"/>
      </w:pPr>
      <w:rPr>
        <w:rFonts w:ascii="Noto Sans Symbols" w:eastAsia="Times New Roman" w:hAnsi="Noto Sans Symbols"/>
      </w:rPr>
    </w:lvl>
    <w:lvl w:ilvl="3">
      <w:start w:val="1"/>
      <w:numFmt w:val="bullet"/>
      <w:lvlText w:val="●"/>
      <w:lvlJc w:val="left"/>
      <w:pPr>
        <w:ind w:left="3229" w:hanging="360"/>
      </w:pPr>
      <w:rPr>
        <w:rFonts w:ascii="Noto Sans Symbols" w:eastAsia="Times New Roman" w:hAnsi="Noto Sans Symbols"/>
      </w:rPr>
    </w:lvl>
    <w:lvl w:ilvl="4">
      <w:start w:val="1"/>
      <w:numFmt w:val="bullet"/>
      <w:lvlText w:val="o"/>
      <w:lvlJc w:val="left"/>
      <w:pPr>
        <w:ind w:left="3949" w:hanging="360"/>
      </w:pPr>
      <w:rPr>
        <w:rFonts w:ascii="Courier New" w:eastAsia="Times New Roman" w:hAnsi="Courier New"/>
      </w:rPr>
    </w:lvl>
    <w:lvl w:ilvl="5">
      <w:start w:val="1"/>
      <w:numFmt w:val="bullet"/>
      <w:lvlText w:val="▪"/>
      <w:lvlJc w:val="left"/>
      <w:pPr>
        <w:ind w:left="4669" w:hanging="360"/>
      </w:pPr>
      <w:rPr>
        <w:rFonts w:ascii="Noto Sans Symbols" w:eastAsia="Times New Roman" w:hAnsi="Noto Sans Symbols"/>
      </w:rPr>
    </w:lvl>
    <w:lvl w:ilvl="6">
      <w:start w:val="1"/>
      <w:numFmt w:val="bullet"/>
      <w:lvlText w:val="●"/>
      <w:lvlJc w:val="left"/>
      <w:pPr>
        <w:ind w:left="5389" w:hanging="360"/>
      </w:pPr>
      <w:rPr>
        <w:rFonts w:ascii="Noto Sans Symbols" w:eastAsia="Times New Roman" w:hAnsi="Noto Sans Symbols"/>
      </w:rPr>
    </w:lvl>
    <w:lvl w:ilvl="7">
      <w:start w:val="1"/>
      <w:numFmt w:val="bullet"/>
      <w:lvlText w:val="o"/>
      <w:lvlJc w:val="left"/>
      <w:pPr>
        <w:ind w:left="6109" w:hanging="360"/>
      </w:pPr>
      <w:rPr>
        <w:rFonts w:ascii="Courier New" w:eastAsia="Times New Roman" w:hAnsi="Courier New"/>
      </w:rPr>
    </w:lvl>
    <w:lvl w:ilvl="8">
      <w:start w:val="1"/>
      <w:numFmt w:val="bullet"/>
      <w:lvlText w:val="▪"/>
      <w:lvlJc w:val="left"/>
      <w:pPr>
        <w:ind w:left="6829" w:hanging="360"/>
      </w:pPr>
      <w:rPr>
        <w:rFonts w:ascii="Noto Sans Symbols" w:eastAsia="Times New Roman" w:hAnsi="Noto Sans Symbols"/>
      </w:rPr>
    </w:lvl>
  </w:abstractNum>
  <w:abstractNum w:abstractNumId="17" w15:restartNumberingAfterBreak="0">
    <w:nsid w:val="38554248"/>
    <w:multiLevelType w:val="hybridMultilevel"/>
    <w:tmpl w:val="1130E326"/>
    <w:lvl w:ilvl="0" w:tplc="BC2EADB0">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0A001AD"/>
    <w:multiLevelType w:val="multilevel"/>
    <w:tmpl w:val="5FFEFDE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38F0490"/>
    <w:multiLevelType w:val="hybridMultilevel"/>
    <w:tmpl w:val="C6B21D72"/>
    <w:lvl w:ilvl="0" w:tplc="59DA9002">
      <w:numFmt w:val="bullet"/>
      <w:lvlText w:val="-"/>
      <w:lvlJc w:val="left"/>
      <w:pPr>
        <w:ind w:left="731" w:hanging="360"/>
      </w:pPr>
      <w:rPr>
        <w:rFonts w:ascii="Calibri" w:hAnsi="Calibri" w:hint="default"/>
        <w:color w:val="000000" w:themeColor="text1"/>
      </w:rPr>
    </w:lvl>
    <w:lvl w:ilvl="1" w:tplc="FFFFFFFF">
      <w:start w:val="1"/>
      <w:numFmt w:val="bullet"/>
      <w:lvlText w:val="o"/>
      <w:lvlJc w:val="left"/>
      <w:pPr>
        <w:ind w:left="1451" w:hanging="360"/>
      </w:pPr>
      <w:rPr>
        <w:rFonts w:ascii="Courier New" w:hAnsi="Courier New" w:cs="Courier New" w:hint="default"/>
      </w:rPr>
    </w:lvl>
    <w:lvl w:ilvl="2" w:tplc="FFFFFFFF" w:tentative="1">
      <w:start w:val="1"/>
      <w:numFmt w:val="bullet"/>
      <w:lvlText w:val=""/>
      <w:lvlJc w:val="left"/>
      <w:pPr>
        <w:ind w:left="2171" w:hanging="360"/>
      </w:pPr>
      <w:rPr>
        <w:rFonts w:ascii="Wingdings" w:hAnsi="Wingdings" w:hint="default"/>
      </w:rPr>
    </w:lvl>
    <w:lvl w:ilvl="3" w:tplc="FFFFFFFF" w:tentative="1">
      <w:start w:val="1"/>
      <w:numFmt w:val="bullet"/>
      <w:lvlText w:val=""/>
      <w:lvlJc w:val="left"/>
      <w:pPr>
        <w:ind w:left="2891" w:hanging="360"/>
      </w:pPr>
      <w:rPr>
        <w:rFonts w:ascii="Symbol" w:hAnsi="Symbol" w:hint="default"/>
      </w:rPr>
    </w:lvl>
    <w:lvl w:ilvl="4" w:tplc="FFFFFFFF" w:tentative="1">
      <w:start w:val="1"/>
      <w:numFmt w:val="bullet"/>
      <w:lvlText w:val="o"/>
      <w:lvlJc w:val="left"/>
      <w:pPr>
        <w:ind w:left="3611" w:hanging="360"/>
      </w:pPr>
      <w:rPr>
        <w:rFonts w:ascii="Courier New" w:hAnsi="Courier New" w:cs="Courier New" w:hint="default"/>
      </w:rPr>
    </w:lvl>
    <w:lvl w:ilvl="5" w:tplc="FFFFFFFF" w:tentative="1">
      <w:start w:val="1"/>
      <w:numFmt w:val="bullet"/>
      <w:lvlText w:val=""/>
      <w:lvlJc w:val="left"/>
      <w:pPr>
        <w:ind w:left="4331" w:hanging="360"/>
      </w:pPr>
      <w:rPr>
        <w:rFonts w:ascii="Wingdings" w:hAnsi="Wingdings" w:hint="default"/>
      </w:rPr>
    </w:lvl>
    <w:lvl w:ilvl="6" w:tplc="FFFFFFFF" w:tentative="1">
      <w:start w:val="1"/>
      <w:numFmt w:val="bullet"/>
      <w:lvlText w:val=""/>
      <w:lvlJc w:val="left"/>
      <w:pPr>
        <w:ind w:left="5051" w:hanging="360"/>
      </w:pPr>
      <w:rPr>
        <w:rFonts w:ascii="Symbol" w:hAnsi="Symbol" w:hint="default"/>
      </w:rPr>
    </w:lvl>
    <w:lvl w:ilvl="7" w:tplc="FFFFFFFF" w:tentative="1">
      <w:start w:val="1"/>
      <w:numFmt w:val="bullet"/>
      <w:lvlText w:val="o"/>
      <w:lvlJc w:val="left"/>
      <w:pPr>
        <w:ind w:left="5771" w:hanging="360"/>
      </w:pPr>
      <w:rPr>
        <w:rFonts w:ascii="Courier New" w:hAnsi="Courier New" w:cs="Courier New" w:hint="default"/>
      </w:rPr>
    </w:lvl>
    <w:lvl w:ilvl="8" w:tplc="FFFFFFFF" w:tentative="1">
      <w:start w:val="1"/>
      <w:numFmt w:val="bullet"/>
      <w:lvlText w:val=""/>
      <w:lvlJc w:val="left"/>
      <w:pPr>
        <w:ind w:left="6491" w:hanging="360"/>
      </w:pPr>
      <w:rPr>
        <w:rFonts w:ascii="Wingdings" w:hAnsi="Wingdings" w:hint="default"/>
      </w:rPr>
    </w:lvl>
  </w:abstractNum>
  <w:abstractNum w:abstractNumId="20" w15:restartNumberingAfterBreak="0">
    <w:nsid w:val="4A3054F8"/>
    <w:multiLevelType w:val="hybridMultilevel"/>
    <w:tmpl w:val="03D8C0EE"/>
    <w:lvl w:ilvl="0" w:tplc="BC2EADB0">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4A444D3C"/>
    <w:multiLevelType w:val="multilevel"/>
    <w:tmpl w:val="711A887A"/>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15:restartNumberingAfterBreak="0">
    <w:nsid w:val="51B43CFC"/>
    <w:multiLevelType w:val="hybridMultilevel"/>
    <w:tmpl w:val="BB10F272"/>
    <w:lvl w:ilvl="0" w:tplc="59DA9002">
      <w:numFmt w:val="bullet"/>
      <w:lvlText w:val="-"/>
      <w:lvlJc w:val="left"/>
      <w:pPr>
        <w:ind w:left="1429" w:hanging="360"/>
      </w:pPr>
      <w:rPr>
        <w:rFonts w:ascii="Calibri" w:hAnsi="Calibri" w:hint="default"/>
        <w:color w:val="000000" w:themeColor="text1"/>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15:restartNumberingAfterBreak="0">
    <w:nsid w:val="53B92CDC"/>
    <w:multiLevelType w:val="hybridMultilevel"/>
    <w:tmpl w:val="5E4AAABE"/>
    <w:lvl w:ilvl="0" w:tplc="0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7BE6630"/>
    <w:multiLevelType w:val="hybridMultilevel"/>
    <w:tmpl w:val="3810180E"/>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5" w15:restartNumberingAfterBreak="0">
    <w:nsid w:val="597116B4"/>
    <w:multiLevelType w:val="hybridMultilevel"/>
    <w:tmpl w:val="6698406E"/>
    <w:lvl w:ilvl="0" w:tplc="BC2EADB0">
      <w:numFmt w:val="bullet"/>
      <w:lvlText w:val="-"/>
      <w:lvlJc w:val="left"/>
      <w:pPr>
        <w:ind w:left="1287" w:hanging="360"/>
      </w:pPr>
      <w:rPr>
        <w:rFonts w:ascii="Calibri" w:eastAsiaTheme="minorHAnsi" w:hAnsi="Calibri" w:cs="Calibri"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6" w15:restartNumberingAfterBreak="0">
    <w:nsid w:val="5BED5E1E"/>
    <w:multiLevelType w:val="hybridMultilevel"/>
    <w:tmpl w:val="D656297E"/>
    <w:lvl w:ilvl="0" w:tplc="280A000B">
      <w:start w:val="1"/>
      <w:numFmt w:val="bullet"/>
      <w:lvlText w:val=""/>
      <w:lvlJc w:val="left"/>
      <w:pPr>
        <w:ind w:left="1776" w:hanging="360"/>
      </w:pPr>
      <w:rPr>
        <w:rFonts w:ascii="Wingdings" w:hAnsi="Wingdings" w:hint="default"/>
        <w:color w:val="000000" w:themeColor="text1"/>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7" w15:restartNumberingAfterBreak="0">
    <w:nsid w:val="5C0323D2"/>
    <w:multiLevelType w:val="hybridMultilevel"/>
    <w:tmpl w:val="A4C8021C"/>
    <w:lvl w:ilvl="0" w:tplc="280A0005">
      <w:start w:val="1"/>
      <w:numFmt w:val="bullet"/>
      <w:lvlText w:val=""/>
      <w:lvlJc w:val="left"/>
      <w:pPr>
        <w:ind w:left="1080" w:hanging="360"/>
      </w:pPr>
      <w:rPr>
        <w:rFonts w:ascii="Wingdings" w:hAnsi="Wingdings" w:hint="default"/>
      </w:rPr>
    </w:lvl>
    <w:lvl w:ilvl="1" w:tplc="4378C3C4">
      <w:numFmt w:val="bullet"/>
      <w:lvlText w:val="•"/>
      <w:lvlJc w:val="left"/>
      <w:pPr>
        <w:ind w:left="1800" w:hanging="360"/>
      </w:pPr>
      <w:rPr>
        <w:rFonts w:ascii="Calibri" w:eastAsiaTheme="minorHAnsi" w:hAnsi="Calibri" w:cs="Calibri"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15:restartNumberingAfterBreak="0">
    <w:nsid w:val="609C79AD"/>
    <w:multiLevelType w:val="hybridMultilevel"/>
    <w:tmpl w:val="B7E0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6302203D"/>
    <w:multiLevelType w:val="hybridMultilevel"/>
    <w:tmpl w:val="C980CEAA"/>
    <w:lvl w:ilvl="0" w:tplc="DAFEEF3E">
      <w:start w:val="1"/>
      <w:numFmt w:val="decimal"/>
      <w:lvlText w:val="%1."/>
      <w:lvlJc w:val="left"/>
      <w:pPr>
        <w:ind w:left="1800" w:hanging="360"/>
      </w:pPr>
    </w:lvl>
    <w:lvl w:ilvl="1" w:tplc="080A0019">
      <w:start w:val="1"/>
      <w:numFmt w:val="lowerLetter"/>
      <w:lvlText w:val="%2."/>
      <w:lvlJc w:val="lef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30" w15:restartNumberingAfterBreak="0">
    <w:nsid w:val="65070814"/>
    <w:multiLevelType w:val="multilevel"/>
    <w:tmpl w:val="EDAC7E8E"/>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654F4243"/>
    <w:multiLevelType w:val="multilevel"/>
    <w:tmpl w:val="783C0C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1606AE"/>
    <w:multiLevelType w:val="multilevel"/>
    <w:tmpl w:val="FFFFFFFF"/>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eastAsia="Times New Roman" w:hAnsi="Courier New"/>
      </w:rPr>
    </w:lvl>
    <w:lvl w:ilvl="2">
      <w:start w:val="1"/>
      <w:numFmt w:val="bullet"/>
      <w:lvlText w:val="▪"/>
      <w:lvlJc w:val="left"/>
      <w:pPr>
        <w:ind w:left="2509" w:hanging="360"/>
      </w:pPr>
      <w:rPr>
        <w:rFonts w:ascii="Noto Sans Symbols" w:eastAsia="Times New Roman" w:hAnsi="Noto Sans Symbols"/>
      </w:rPr>
    </w:lvl>
    <w:lvl w:ilvl="3">
      <w:start w:val="1"/>
      <w:numFmt w:val="bullet"/>
      <w:lvlText w:val="●"/>
      <w:lvlJc w:val="left"/>
      <w:pPr>
        <w:ind w:left="3229" w:hanging="360"/>
      </w:pPr>
      <w:rPr>
        <w:rFonts w:ascii="Noto Sans Symbols" w:eastAsia="Times New Roman" w:hAnsi="Noto Sans Symbols"/>
      </w:rPr>
    </w:lvl>
    <w:lvl w:ilvl="4">
      <w:start w:val="1"/>
      <w:numFmt w:val="bullet"/>
      <w:lvlText w:val="o"/>
      <w:lvlJc w:val="left"/>
      <w:pPr>
        <w:ind w:left="3949" w:hanging="360"/>
      </w:pPr>
      <w:rPr>
        <w:rFonts w:ascii="Courier New" w:eastAsia="Times New Roman" w:hAnsi="Courier New"/>
      </w:rPr>
    </w:lvl>
    <w:lvl w:ilvl="5">
      <w:start w:val="1"/>
      <w:numFmt w:val="bullet"/>
      <w:lvlText w:val="▪"/>
      <w:lvlJc w:val="left"/>
      <w:pPr>
        <w:ind w:left="4669" w:hanging="360"/>
      </w:pPr>
      <w:rPr>
        <w:rFonts w:ascii="Noto Sans Symbols" w:eastAsia="Times New Roman" w:hAnsi="Noto Sans Symbols"/>
      </w:rPr>
    </w:lvl>
    <w:lvl w:ilvl="6">
      <w:start w:val="1"/>
      <w:numFmt w:val="bullet"/>
      <w:lvlText w:val="●"/>
      <w:lvlJc w:val="left"/>
      <w:pPr>
        <w:ind w:left="5389" w:hanging="360"/>
      </w:pPr>
      <w:rPr>
        <w:rFonts w:ascii="Noto Sans Symbols" w:eastAsia="Times New Roman" w:hAnsi="Noto Sans Symbols"/>
      </w:rPr>
    </w:lvl>
    <w:lvl w:ilvl="7">
      <w:start w:val="1"/>
      <w:numFmt w:val="bullet"/>
      <w:lvlText w:val="o"/>
      <w:lvlJc w:val="left"/>
      <w:pPr>
        <w:ind w:left="6109" w:hanging="360"/>
      </w:pPr>
      <w:rPr>
        <w:rFonts w:ascii="Courier New" w:eastAsia="Times New Roman" w:hAnsi="Courier New"/>
      </w:rPr>
    </w:lvl>
    <w:lvl w:ilvl="8">
      <w:start w:val="1"/>
      <w:numFmt w:val="bullet"/>
      <w:lvlText w:val="▪"/>
      <w:lvlJc w:val="left"/>
      <w:pPr>
        <w:ind w:left="6829" w:hanging="360"/>
      </w:pPr>
      <w:rPr>
        <w:rFonts w:ascii="Noto Sans Symbols" w:eastAsia="Times New Roman" w:hAnsi="Noto Sans Symbols"/>
      </w:rPr>
    </w:lvl>
  </w:abstractNum>
  <w:abstractNum w:abstractNumId="33" w15:restartNumberingAfterBreak="0">
    <w:nsid w:val="67D05659"/>
    <w:multiLevelType w:val="hybridMultilevel"/>
    <w:tmpl w:val="ACE08F5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6C4B4168"/>
    <w:multiLevelType w:val="multilevel"/>
    <w:tmpl w:val="EA6E179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F36C9C"/>
    <w:multiLevelType w:val="hybridMultilevel"/>
    <w:tmpl w:val="CEFA03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6A32148"/>
    <w:multiLevelType w:val="multilevel"/>
    <w:tmpl w:val="B712C7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EF0B5D"/>
    <w:multiLevelType w:val="hybridMultilevel"/>
    <w:tmpl w:val="2B7CC160"/>
    <w:lvl w:ilvl="0" w:tplc="59DA9002">
      <w:numFmt w:val="bullet"/>
      <w:lvlText w:val="-"/>
      <w:lvlJc w:val="left"/>
      <w:pPr>
        <w:ind w:left="1353" w:hanging="360"/>
      </w:pPr>
      <w:rPr>
        <w:rFonts w:ascii="Calibri" w:hAnsi="Calibri" w:hint="default"/>
        <w:color w:val="000000" w:themeColor="text1"/>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15:restartNumberingAfterBreak="0">
    <w:nsid w:val="78C03920"/>
    <w:multiLevelType w:val="hybridMultilevel"/>
    <w:tmpl w:val="7A1AC582"/>
    <w:lvl w:ilvl="0" w:tplc="59DA9002">
      <w:numFmt w:val="bullet"/>
      <w:lvlText w:val="-"/>
      <w:lvlJc w:val="left"/>
      <w:pPr>
        <w:ind w:left="1068" w:hanging="360"/>
      </w:pPr>
      <w:rPr>
        <w:rFonts w:ascii="Calibri" w:hAnsi="Calibri" w:hint="default"/>
        <w:color w:val="000000" w:themeColor="text1"/>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9" w15:restartNumberingAfterBreak="0">
    <w:nsid w:val="79395BD3"/>
    <w:multiLevelType w:val="hybridMultilevel"/>
    <w:tmpl w:val="78BC1EA2"/>
    <w:lvl w:ilvl="0" w:tplc="AE348D94">
      <w:start w:val="1"/>
      <w:numFmt w:val="lowerLetter"/>
      <w:lvlText w:val="%1)"/>
      <w:lvlJc w:val="left"/>
      <w:pPr>
        <w:ind w:left="720" w:hanging="360"/>
      </w:pPr>
      <w:rPr>
        <w:rFonts w:hint="default"/>
        <w:lang w:val="es-MX"/>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37461A"/>
    <w:multiLevelType w:val="hybridMultilevel"/>
    <w:tmpl w:val="30F48FA2"/>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41" w15:restartNumberingAfterBreak="0">
    <w:nsid w:val="7D463583"/>
    <w:multiLevelType w:val="hybridMultilevel"/>
    <w:tmpl w:val="06425C68"/>
    <w:lvl w:ilvl="0" w:tplc="280A0017">
      <w:start w:val="1"/>
      <w:numFmt w:val="lowerLetter"/>
      <w:lvlText w:val="%1)"/>
      <w:lvlJc w:val="left"/>
      <w:pPr>
        <w:ind w:left="720" w:hanging="360"/>
      </w:pPr>
      <w:rPr>
        <w:rFonts w:hint="default"/>
        <w:lang w:val="es-MX"/>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1A0AE5"/>
    <w:multiLevelType w:val="hybridMultilevel"/>
    <w:tmpl w:val="54746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24117110">
    <w:abstractNumId w:val="3"/>
  </w:num>
  <w:num w:numId="2" w16cid:durableId="1692678236">
    <w:abstractNumId w:val="6"/>
  </w:num>
  <w:num w:numId="3" w16cid:durableId="1096249854">
    <w:abstractNumId w:val="12"/>
  </w:num>
  <w:num w:numId="4" w16cid:durableId="916397921">
    <w:abstractNumId w:val="11"/>
  </w:num>
  <w:num w:numId="5" w16cid:durableId="1875458258">
    <w:abstractNumId w:val="31"/>
  </w:num>
  <w:num w:numId="6" w16cid:durableId="1845630151">
    <w:abstractNumId w:val="36"/>
  </w:num>
  <w:num w:numId="7" w16cid:durableId="1683556344">
    <w:abstractNumId w:val="14"/>
  </w:num>
  <w:num w:numId="8" w16cid:durableId="260719638">
    <w:abstractNumId w:val="9"/>
  </w:num>
  <w:num w:numId="9" w16cid:durableId="1992442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8347585">
    <w:abstractNumId w:val="27"/>
  </w:num>
  <w:num w:numId="11" w16cid:durableId="1773209987">
    <w:abstractNumId w:val="34"/>
  </w:num>
  <w:num w:numId="12" w16cid:durableId="1533957455">
    <w:abstractNumId w:val="30"/>
  </w:num>
  <w:num w:numId="13" w16cid:durableId="1572959008">
    <w:abstractNumId w:val="21"/>
  </w:num>
  <w:num w:numId="14" w16cid:durableId="1447579269">
    <w:abstractNumId w:val="10"/>
  </w:num>
  <w:num w:numId="15" w16cid:durableId="233201981">
    <w:abstractNumId w:val="4"/>
  </w:num>
  <w:num w:numId="16" w16cid:durableId="1927761916">
    <w:abstractNumId w:val="1"/>
  </w:num>
  <w:num w:numId="17" w16cid:durableId="1142504284">
    <w:abstractNumId w:val="40"/>
  </w:num>
  <w:num w:numId="18" w16cid:durableId="778796570">
    <w:abstractNumId w:val="18"/>
  </w:num>
  <w:num w:numId="19" w16cid:durableId="481654274">
    <w:abstractNumId w:val="5"/>
  </w:num>
  <w:num w:numId="20" w16cid:durableId="2008170293">
    <w:abstractNumId w:val="39"/>
  </w:num>
  <w:num w:numId="21" w16cid:durableId="1378578436">
    <w:abstractNumId w:val="0"/>
  </w:num>
  <w:num w:numId="22" w16cid:durableId="287316992">
    <w:abstractNumId w:val="2"/>
  </w:num>
  <w:num w:numId="23" w16cid:durableId="1111628567">
    <w:abstractNumId w:val="32"/>
  </w:num>
  <w:num w:numId="24" w16cid:durableId="1613630348">
    <w:abstractNumId w:val="16"/>
  </w:num>
  <w:num w:numId="25" w16cid:durableId="967585382">
    <w:abstractNumId w:val="35"/>
  </w:num>
  <w:num w:numId="26" w16cid:durableId="888761104">
    <w:abstractNumId w:val="19"/>
  </w:num>
  <w:num w:numId="27" w16cid:durableId="1341352880">
    <w:abstractNumId w:val="38"/>
  </w:num>
  <w:num w:numId="28" w16cid:durableId="230232883">
    <w:abstractNumId w:val="37"/>
  </w:num>
  <w:num w:numId="29" w16cid:durableId="371998518">
    <w:abstractNumId w:val="8"/>
  </w:num>
  <w:num w:numId="30" w16cid:durableId="223834639">
    <w:abstractNumId w:val="15"/>
  </w:num>
  <w:num w:numId="31" w16cid:durableId="2104494549">
    <w:abstractNumId w:val="23"/>
  </w:num>
  <w:num w:numId="32" w16cid:durableId="1973632482">
    <w:abstractNumId w:val="26"/>
  </w:num>
  <w:num w:numId="33" w16cid:durableId="511452972">
    <w:abstractNumId w:val="24"/>
  </w:num>
  <w:num w:numId="34" w16cid:durableId="449982092">
    <w:abstractNumId w:val="22"/>
  </w:num>
  <w:num w:numId="35" w16cid:durableId="1042753042">
    <w:abstractNumId w:val="25"/>
  </w:num>
  <w:num w:numId="36" w16cid:durableId="1505516870">
    <w:abstractNumId w:val="20"/>
  </w:num>
  <w:num w:numId="37" w16cid:durableId="1450582770">
    <w:abstractNumId w:val="28"/>
  </w:num>
  <w:num w:numId="38" w16cid:durableId="547835397">
    <w:abstractNumId w:val="33"/>
  </w:num>
  <w:num w:numId="39" w16cid:durableId="370618744">
    <w:abstractNumId w:val="17"/>
  </w:num>
  <w:num w:numId="40" w16cid:durableId="1160196036">
    <w:abstractNumId w:val="42"/>
  </w:num>
  <w:num w:numId="41" w16cid:durableId="360208433">
    <w:abstractNumId w:val="7"/>
  </w:num>
  <w:num w:numId="42" w16cid:durableId="1580865828">
    <w:abstractNumId w:val="13"/>
  </w:num>
  <w:num w:numId="43" w16cid:durableId="342630341">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7D"/>
    <w:rsid w:val="00000D7B"/>
    <w:rsid w:val="00015A79"/>
    <w:rsid w:val="00023681"/>
    <w:rsid w:val="00023B63"/>
    <w:rsid w:val="00030E67"/>
    <w:rsid w:val="000317B1"/>
    <w:rsid w:val="00034569"/>
    <w:rsid w:val="000353F3"/>
    <w:rsid w:val="00047BC0"/>
    <w:rsid w:val="00050803"/>
    <w:rsid w:val="000800B2"/>
    <w:rsid w:val="00095EC3"/>
    <w:rsid w:val="0009658F"/>
    <w:rsid w:val="00096F63"/>
    <w:rsid w:val="000C0246"/>
    <w:rsid w:val="000C20C8"/>
    <w:rsid w:val="000C48C1"/>
    <w:rsid w:val="000D0965"/>
    <w:rsid w:val="000D21F9"/>
    <w:rsid w:val="000D32C3"/>
    <w:rsid w:val="000E3B8E"/>
    <w:rsid w:val="000E73A1"/>
    <w:rsid w:val="00105AD7"/>
    <w:rsid w:val="00105DD6"/>
    <w:rsid w:val="00107D16"/>
    <w:rsid w:val="00127159"/>
    <w:rsid w:val="001307E0"/>
    <w:rsid w:val="00134CF0"/>
    <w:rsid w:val="00144379"/>
    <w:rsid w:val="001474AD"/>
    <w:rsid w:val="00163FFD"/>
    <w:rsid w:val="001670F8"/>
    <w:rsid w:val="00177884"/>
    <w:rsid w:val="001843C8"/>
    <w:rsid w:val="00195A82"/>
    <w:rsid w:val="001A10A8"/>
    <w:rsid w:val="001A488F"/>
    <w:rsid w:val="001A7EE3"/>
    <w:rsid w:val="001B101B"/>
    <w:rsid w:val="001B228E"/>
    <w:rsid w:val="001C725D"/>
    <w:rsid w:val="001C72C3"/>
    <w:rsid w:val="001D07C5"/>
    <w:rsid w:val="001E1AEF"/>
    <w:rsid w:val="001E57D5"/>
    <w:rsid w:val="001F1D3B"/>
    <w:rsid w:val="001F414F"/>
    <w:rsid w:val="00214623"/>
    <w:rsid w:val="00222502"/>
    <w:rsid w:val="00240BB0"/>
    <w:rsid w:val="0024681C"/>
    <w:rsid w:val="00246F60"/>
    <w:rsid w:val="0025061C"/>
    <w:rsid w:val="00257C60"/>
    <w:rsid w:val="00264AEE"/>
    <w:rsid w:val="00266845"/>
    <w:rsid w:val="00266DC6"/>
    <w:rsid w:val="00266EB0"/>
    <w:rsid w:val="0026739B"/>
    <w:rsid w:val="00270898"/>
    <w:rsid w:val="00270AA8"/>
    <w:rsid w:val="00272AFF"/>
    <w:rsid w:val="00273682"/>
    <w:rsid w:val="00282900"/>
    <w:rsid w:val="00292AF6"/>
    <w:rsid w:val="00293618"/>
    <w:rsid w:val="002940BA"/>
    <w:rsid w:val="002A1561"/>
    <w:rsid w:val="002A6ACF"/>
    <w:rsid w:val="002A747C"/>
    <w:rsid w:val="002C2274"/>
    <w:rsid w:val="002C63CB"/>
    <w:rsid w:val="002D0EA1"/>
    <w:rsid w:val="002D24F3"/>
    <w:rsid w:val="002E491F"/>
    <w:rsid w:val="002F5459"/>
    <w:rsid w:val="002F789D"/>
    <w:rsid w:val="00300BD0"/>
    <w:rsid w:val="003075E5"/>
    <w:rsid w:val="00320918"/>
    <w:rsid w:val="003239E5"/>
    <w:rsid w:val="0034684E"/>
    <w:rsid w:val="003501AA"/>
    <w:rsid w:val="0035043D"/>
    <w:rsid w:val="00353E72"/>
    <w:rsid w:val="00353FC3"/>
    <w:rsid w:val="00360D94"/>
    <w:rsid w:val="003662EA"/>
    <w:rsid w:val="0037268B"/>
    <w:rsid w:val="00373052"/>
    <w:rsid w:val="003911AC"/>
    <w:rsid w:val="00394EA4"/>
    <w:rsid w:val="003A1E0B"/>
    <w:rsid w:val="003A6466"/>
    <w:rsid w:val="003B5933"/>
    <w:rsid w:val="003C18DD"/>
    <w:rsid w:val="003C3D9C"/>
    <w:rsid w:val="003C6172"/>
    <w:rsid w:val="003C62CE"/>
    <w:rsid w:val="003D1597"/>
    <w:rsid w:val="003D28D9"/>
    <w:rsid w:val="003D76D3"/>
    <w:rsid w:val="003F1D22"/>
    <w:rsid w:val="003F5014"/>
    <w:rsid w:val="003F5264"/>
    <w:rsid w:val="00413E94"/>
    <w:rsid w:val="00416EE8"/>
    <w:rsid w:val="00421808"/>
    <w:rsid w:val="00431621"/>
    <w:rsid w:val="00432600"/>
    <w:rsid w:val="004463C4"/>
    <w:rsid w:val="00462EF8"/>
    <w:rsid w:val="00462F52"/>
    <w:rsid w:val="004630AD"/>
    <w:rsid w:val="00464DD3"/>
    <w:rsid w:val="00464EAE"/>
    <w:rsid w:val="00475E56"/>
    <w:rsid w:val="00484B70"/>
    <w:rsid w:val="004900B8"/>
    <w:rsid w:val="00491B94"/>
    <w:rsid w:val="00492087"/>
    <w:rsid w:val="004B7919"/>
    <w:rsid w:val="004D6DB3"/>
    <w:rsid w:val="004D7FFD"/>
    <w:rsid w:val="004E0EDD"/>
    <w:rsid w:val="004E7478"/>
    <w:rsid w:val="004F4787"/>
    <w:rsid w:val="004F47DE"/>
    <w:rsid w:val="004F60C2"/>
    <w:rsid w:val="00501A12"/>
    <w:rsid w:val="005065E2"/>
    <w:rsid w:val="00524349"/>
    <w:rsid w:val="00530A90"/>
    <w:rsid w:val="00544CCA"/>
    <w:rsid w:val="005461EA"/>
    <w:rsid w:val="00556079"/>
    <w:rsid w:val="005574F3"/>
    <w:rsid w:val="0056692E"/>
    <w:rsid w:val="00566B5A"/>
    <w:rsid w:val="0056741B"/>
    <w:rsid w:val="0057279F"/>
    <w:rsid w:val="00592640"/>
    <w:rsid w:val="00596BE8"/>
    <w:rsid w:val="00597423"/>
    <w:rsid w:val="005A31B6"/>
    <w:rsid w:val="005A4767"/>
    <w:rsid w:val="005A4EAD"/>
    <w:rsid w:val="005B0E2F"/>
    <w:rsid w:val="005B48CF"/>
    <w:rsid w:val="005C3BD6"/>
    <w:rsid w:val="005C4D83"/>
    <w:rsid w:val="005E4D24"/>
    <w:rsid w:val="005E7B32"/>
    <w:rsid w:val="005F6F65"/>
    <w:rsid w:val="006014FF"/>
    <w:rsid w:val="00601DE3"/>
    <w:rsid w:val="00602654"/>
    <w:rsid w:val="006154B3"/>
    <w:rsid w:val="0061700F"/>
    <w:rsid w:val="0063002E"/>
    <w:rsid w:val="006321F0"/>
    <w:rsid w:val="00632DD7"/>
    <w:rsid w:val="00637C9F"/>
    <w:rsid w:val="00643BA0"/>
    <w:rsid w:val="00653D40"/>
    <w:rsid w:val="006737D7"/>
    <w:rsid w:val="0067576A"/>
    <w:rsid w:val="00676FFC"/>
    <w:rsid w:val="006819EA"/>
    <w:rsid w:val="00683A69"/>
    <w:rsid w:val="006A1753"/>
    <w:rsid w:val="006B3ED5"/>
    <w:rsid w:val="006C0870"/>
    <w:rsid w:val="006C2214"/>
    <w:rsid w:val="006C2844"/>
    <w:rsid w:val="006C28E0"/>
    <w:rsid w:val="006C3FA1"/>
    <w:rsid w:val="006C7261"/>
    <w:rsid w:val="006D1870"/>
    <w:rsid w:val="006D7556"/>
    <w:rsid w:val="006E0D14"/>
    <w:rsid w:val="006E2D34"/>
    <w:rsid w:val="006E5C1F"/>
    <w:rsid w:val="006E6661"/>
    <w:rsid w:val="007031CA"/>
    <w:rsid w:val="00705B1F"/>
    <w:rsid w:val="007100FD"/>
    <w:rsid w:val="007155AA"/>
    <w:rsid w:val="00715F07"/>
    <w:rsid w:val="00730E3B"/>
    <w:rsid w:val="00731312"/>
    <w:rsid w:val="00732E96"/>
    <w:rsid w:val="00736026"/>
    <w:rsid w:val="00740FC7"/>
    <w:rsid w:val="00741537"/>
    <w:rsid w:val="00741CE9"/>
    <w:rsid w:val="007420E4"/>
    <w:rsid w:val="0074397E"/>
    <w:rsid w:val="00744B1B"/>
    <w:rsid w:val="00746545"/>
    <w:rsid w:val="00747232"/>
    <w:rsid w:val="0075093C"/>
    <w:rsid w:val="00753D33"/>
    <w:rsid w:val="0076635A"/>
    <w:rsid w:val="007733AD"/>
    <w:rsid w:val="00797703"/>
    <w:rsid w:val="007A4299"/>
    <w:rsid w:val="007C0257"/>
    <w:rsid w:val="007D534E"/>
    <w:rsid w:val="007D5D7F"/>
    <w:rsid w:val="007D6F29"/>
    <w:rsid w:val="007D78E6"/>
    <w:rsid w:val="007E4E5C"/>
    <w:rsid w:val="00805151"/>
    <w:rsid w:val="00811039"/>
    <w:rsid w:val="008224CD"/>
    <w:rsid w:val="00840BAD"/>
    <w:rsid w:val="00872583"/>
    <w:rsid w:val="0087638D"/>
    <w:rsid w:val="0088379C"/>
    <w:rsid w:val="00883E29"/>
    <w:rsid w:val="00886546"/>
    <w:rsid w:val="00890F54"/>
    <w:rsid w:val="008938BD"/>
    <w:rsid w:val="00896E7D"/>
    <w:rsid w:val="008A1A17"/>
    <w:rsid w:val="008A289A"/>
    <w:rsid w:val="008A528D"/>
    <w:rsid w:val="008A5F52"/>
    <w:rsid w:val="008A6D2D"/>
    <w:rsid w:val="008C2331"/>
    <w:rsid w:val="008C69B8"/>
    <w:rsid w:val="008E13DE"/>
    <w:rsid w:val="008E7667"/>
    <w:rsid w:val="009068B6"/>
    <w:rsid w:val="00910C9E"/>
    <w:rsid w:val="00922AD9"/>
    <w:rsid w:val="0092434D"/>
    <w:rsid w:val="0093001F"/>
    <w:rsid w:val="009359C9"/>
    <w:rsid w:val="00951142"/>
    <w:rsid w:val="00953475"/>
    <w:rsid w:val="00970327"/>
    <w:rsid w:val="00977C81"/>
    <w:rsid w:val="00983B28"/>
    <w:rsid w:val="0098748A"/>
    <w:rsid w:val="009949F7"/>
    <w:rsid w:val="009A13F4"/>
    <w:rsid w:val="009A3F3E"/>
    <w:rsid w:val="009B2660"/>
    <w:rsid w:val="009D37B8"/>
    <w:rsid w:val="009E68E8"/>
    <w:rsid w:val="009E6E82"/>
    <w:rsid w:val="009E7B80"/>
    <w:rsid w:val="009F5D37"/>
    <w:rsid w:val="00A2443E"/>
    <w:rsid w:val="00A247C3"/>
    <w:rsid w:val="00A26D61"/>
    <w:rsid w:val="00A33F26"/>
    <w:rsid w:val="00A4092B"/>
    <w:rsid w:val="00A50264"/>
    <w:rsid w:val="00A57301"/>
    <w:rsid w:val="00A57556"/>
    <w:rsid w:val="00A61716"/>
    <w:rsid w:val="00A65668"/>
    <w:rsid w:val="00A85B52"/>
    <w:rsid w:val="00A901B8"/>
    <w:rsid w:val="00A90643"/>
    <w:rsid w:val="00AA2221"/>
    <w:rsid w:val="00AC39F7"/>
    <w:rsid w:val="00AC3BBE"/>
    <w:rsid w:val="00AC4914"/>
    <w:rsid w:val="00AC4EA4"/>
    <w:rsid w:val="00AD7A7D"/>
    <w:rsid w:val="00AE15C6"/>
    <w:rsid w:val="00AE739D"/>
    <w:rsid w:val="00AF7FB8"/>
    <w:rsid w:val="00B01C2E"/>
    <w:rsid w:val="00B021F0"/>
    <w:rsid w:val="00B16352"/>
    <w:rsid w:val="00B2408A"/>
    <w:rsid w:val="00B27164"/>
    <w:rsid w:val="00B36DB8"/>
    <w:rsid w:val="00B6577F"/>
    <w:rsid w:val="00B71D58"/>
    <w:rsid w:val="00B72BA7"/>
    <w:rsid w:val="00B76DB0"/>
    <w:rsid w:val="00B806C1"/>
    <w:rsid w:val="00B81491"/>
    <w:rsid w:val="00B9083A"/>
    <w:rsid w:val="00BB6F2E"/>
    <w:rsid w:val="00BE7C11"/>
    <w:rsid w:val="00BF64CB"/>
    <w:rsid w:val="00BF6B46"/>
    <w:rsid w:val="00C13D14"/>
    <w:rsid w:val="00C26BBD"/>
    <w:rsid w:val="00C5727E"/>
    <w:rsid w:val="00C645DE"/>
    <w:rsid w:val="00C65828"/>
    <w:rsid w:val="00C80C40"/>
    <w:rsid w:val="00C822DC"/>
    <w:rsid w:val="00C8710C"/>
    <w:rsid w:val="00CA39B6"/>
    <w:rsid w:val="00CD34DA"/>
    <w:rsid w:val="00CD68B3"/>
    <w:rsid w:val="00CF504C"/>
    <w:rsid w:val="00D00781"/>
    <w:rsid w:val="00D3103C"/>
    <w:rsid w:val="00D33A2A"/>
    <w:rsid w:val="00D35A6A"/>
    <w:rsid w:val="00D5109F"/>
    <w:rsid w:val="00D62979"/>
    <w:rsid w:val="00D63E35"/>
    <w:rsid w:val="00D6539C"/>
    <w:rsid w:val="00D67CE9"/>
    <w:rsid w:val="00D83148"/>
    <w:rsid w:val="00D903B2"/>
    <w:rsid w:val="00D95933"/>
    <w:rsid w:val="00D95C4B"/>
    <w:rsid w:val="00D97070"/>
    <w:rsid w:val="00DA7800"/>
    <w:rsid w:val="00DB3ED4"/>
    <w:rsid w:val="00DC1884"/>
    <w:rsid w:val="00DC58F9"/>
    <w:rsid w:val="00DF6BB3"/>
    <w:rsid w:val="00E05589"/>
    <w:rsid w:val="00E05F3F"/>
    <w:rsid w:val="00E113AB"/>
    <w:rsid w:val="00E1288C"/>
    <w:rsid w:val="00E32F7F"/>
    <w:rsid w:val="00E37614"/>
    <w:rsid w:val="00E625E8"/>
    <w:rsid w:val="00E65D92"/>
    <w:rsid w:val="00E73432"/>
    <w:rsid w:val="00E75C87"/>
    <w:rsid w:val="00E82E08"/>
    <w:rsid w:val="00E95E74"/>
    <w:rsid w:val="00EA0BA3"/>
    <w:rsid w:val="00EA72B2"/>
    <w:rsid w:val="00EA78A0"/>
    <w:rsid w:val="00EB3D9B"/>
    <w:rsid w:val="00EE28D0"/>
    <w:rsid w:val="00EE3BAA"/>
    <w:rsid w:val="00EF08B1"/>
    <w:rsid w:val="00EF5FC3"/>
    <w:rsid w:val="00F103C4"/>
    <w:rsid w:val="00F12D60"/>
    <w:rsid w:val="00F12E56"/>
    <w:rsid w:val="00F16A3A"/>
    <w:rsid w:val="00F259DC"/>
    <w:rsid w:val="00F60D98"/>
    <w:rsid w:val="00F7715D"/>
    <w:rsid w:val="00F80C7E"/>
    <w:rsid w:val="00F955E2"/>
    <w:rsid w:val="00FA7188"/>
    <w:rsid w:val="00FA772D"/>
    <w:rsid w:val="00FB047D"/>
    <w:rsid w:val="00FB0C51"/>
    <w:rsid w:val="00FB172B"/>
    <w:rsid w:val="00FB2E1F"/>
    <w:rsid w:val="00FB3BCC"/>
    <w:rsid w:val="00FB4799"/>
    <w:rsid w:val="00FC213B"/>
    <w:rsid w:val="00FC6F0F"/>
    <w:rsid w:val="00FE6C53"/>
    <w:rsid w:val="00FF78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9EBD"/>
  <w15:chartTrackingRefBased/>
  <w15:docId w15:val="{254B6521-DA1F-44EF-912D-232B04A2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E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Iz - Párrafo de lista,Sivsa Parrafo,Titulo de Fígura,NIVEL ONE,Imagen 01.,TITULO,SEGUNDO NIVEL,Bulleted List,Fundamentacion,SubPárrafo de lista,Viñeta,TITULO A,Cuadro 2-1,Conclusiones,Bolita,Párrafo de lista3,BOLA,Párrafo de lista21,3"/>
    <w:basedOn w:val="Normal"/>
    <w:link w:val="PrrafodelistaCar"/>
    <w:uiPriority w:val="34"/>
    <w:qFormat/>
    <w:rsid w:val="009E6E82"/>
    <w:pPr>
      <w:ind w:left="720"/>
      <w:contextualSpacing/>
    </w:pPr>
  </w:style>
  <w:style w:type="character" w:customStyle="1" w:styleId="PrrafodelistaCar">
    <w:name w:val="Párrafo de lista Car"/>
    <w:aliases w:val="Iz - Párrafo de lista Car,Sivsa Parrafo Car,Titulo de Fígura Car,NIVEL ONE Car,Imagen 01. Car,TITULO Car,SEGUNDO NIVEL Car,Bulleted List Car,Fundamentacion Car,SubPárrafo de lista Car,Viñeta Car,TITULO A Car,Cuadro 2-1 Car,BOLA Car"/>
    <w:link w:val="Prrafodelista"/>
    <w:uiPriority w:val="34"/>
    <w:qFormat/>
    <w:locked/>
    <w:rsid w:val="006C2214"/>
  </w:style>
  <w:style w:type="table" w:styleId="Tablaconcuadrcula">
    <w:name w:val="Table Grid"/>
    <w:basedOn w:val="Tablanormal"/>
    <w:uiPriority w:val="39"/>
    <w:rsid w:val="00B02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26BBD"/>
    <w:pPr>
      <w:spacing w:after="200" w:line="240" w:lineRule="auto"/>
    </w:pPr>
    <w:rPr>
      <w:i/>
      <w:iCs/>
      <w:color w:val="44546A" w:themeColor="text2"/>
      <w:sz w:val="18"/>
      <w:szCs w:val="18"/>
    </w:rPr>
  </w:style>
  <w:style w:type="paragraph" w:customStyle="1" w:styleId="Default">
    <w:name w:val="Default"/>
    <w:rsid w:val="00030E67"/>
    <w:pPr>
      <w:autoSpaceDE w:val="0"/>
      <w:autoSpaceDN w:val="0"/>
      <w:adjustRightInd w:val="0"/>
      <w:spacing w:after="0" w:line="240" w:lineRule="auto"/>
    </w:pPr>
    <w:rPr>
      <w:rFonts w:ascii="Arial" w:eastAsia="Calibri" w:hAnsi="Arial" w:cs="Arial"/>
      <w:color w:val="000000"/>
      <w:sz w:val="24"/>
      <w:szCs w:val="24"/>
      <w:lang w:eastAsia="es-PE"/>
    </w:rPr>
  </w:style>
  <w:style w:type="paragraph" w:styleId="NormalWeb">
    <w:name w:val="Normal (Web)"/>
    <w:basedOn w:val="Normal"/>
    <w:uiPriority w:val="99"/>
    <w:unhideWhenUsed/>
    <w:rsid w:val="007031C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table" w:customStyle="1" w:styleId="TableNormal">
    <w:name w:val="Table Normal"/>
    <w:rsid w:val="00292AF6"/>
    <w:pPr>
      <w:spacing w:after="0" w:line="240" w:lineRule="auto"/>
    </w:pPr>
    <w:rPr>
      <w:rFonts w:ascii="Calibri" w:eastAsia="Calibri" w:hAnsi="Calibri" w:cs="Calibri"/>
      <w:sz w:val="24"/>
      <w:szCs w:val="24"/>
      <w:lang w:val="es-ES_tradnl" w:eastAsia="es-PE"/>
    </w:rPr>
    <w:tblPr>
      <w:tblCellMar>
        <w:top w:w="0" w:type="dxa"/>
        <w:left w:w="0" w:type="dxa"/>
        <w:bottom w:w="0" w:type="dxa"/>
        <w:right w:w="0" w:type="dxa"/>
      </w:tblCellMar>
    </w:tblPr>
  </w:style>
  <w:style w:type="paragraph" w:styleId="Textonotapie">
    <w:name w:val="footnote text"/>
    <w:basedOn w:val="Normal"/>
    <w:link w:val="TextonotapieCar"/>
    <w:uiPriority w:val="99"/>
    <w:semiHidden/>
    <w:unhideWhenUsed/>
    <w:rsid w:val="00292A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2AF6"/>
    <w:rPr>
      <w:sz w:val="20"/>
      <w:szCs w:val="20"/>
    </w:rPr>
  </w:style>
  <w:style w:type="character" w:styleId="Refdenotaalpie">
    <w:name w:val="footnote reference"/>
    <w:basedOn w:val="Fuentedeprrafopredeter"/>
    <w:uiPriority w:val="99"/>
    <w:semiHidden/>
    <w:unhideWhenUsed/>
    <w:rsid w:val="00292AF6"/>
    <w:rPr>
      <w:vertAlign w:val="superscript"/>
    </w:rPr>
  </w:style>
  <w:style w:type="paragraph" w:styleId="Sinespaciado">
    <w:name w:val="No Spacing"/>
    <w:uiPriority w:val="1"/>
    <w:qFormat/>
    <w:rsid w:val="007C0257"/>
    <w:pPr>
      <w:spacing w:after="0" w:line="240" w:lineRule="auto"/>
    </w:pPr>
  </w:style>
  <w:style w:type="paragraph" w:styleId="Encabezado">
    <w:name w:val="header"/>
    <w:basedOn w:val="Normal"/>
    <w:link w:val="EncabezadoCar"/>
    <w:uiPriority w:val="99"/>
    <w:unhideWhenUsed/>
    <w:rsid w:val="002F54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459"/>
  </w:style>
  <w:style w:type="paragraph" w:styleId="Piedepgina">
    <w:name w:val="footer"/>
    <w:basedOn w:val="Normal"/>
    <w:link w:val="PiedepginaCar"/>
    <w:uiPriority w:val="99"/>
    <w:unhideWhenUsed/>
    <w:rsid w:val="002F54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5459"/>
  </w:style>
  <w:style w:type="table" w:styleId="Tabladelista4-nfasis1">
    <w:name w:val="List Table 4 Accent 1"/>
    <w:basedOn w:val="Tablanormal"/>
    <w:uiPriority w:val="49"/>
    <w:rsid w:val="00320918"/>
    <w:pPr>
      <w:spacing w:after="0" w:line="240" w:lineRule="auto"/>
    </w:pPr>
    <w:rPr>
      <w:lang w:val="es-P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9345">
      <w:bodyDiv w:val="1"/>
      <w:marLeft w:val="0"/>
      <w:marRight w:val="0"/>
      <w:marTop w:val="0"/>
      <w:marBottom w:val="0"/>
      <w:divBdr>
        <w:top w:val="none" w:sz="0" w:space="0" w:color="auto"/>
        <w:left w:val="none" w:sz="0" w:space="0" w:color="auto"/>
        <w:bottom w:val="none" w:sz="0" w:space="0" w:color="auto"/>
        <w:right w:val="none" w:sz="0" w:space="0" w:color="auto"/>
      </w:divBdr>
    </w:div>
    <w:div w:id="57557372">
      <w:bodyDiv w:val="1"/>
      <w:marLeft w:val="0"/>
      <w:marRight w:val="0"/>
      <w:marTop w:val="0"/>
      <w:marBottom w:val="0"/>
      <w:divBdr>
        <w:top w:val="none" w:sz="0" w:space="0" w:color="auto"/>
        <w:left w:val="none" w:sz="0" w:space="0" w:color="auto"/>
        <w:bottom w:val="none" w:sz="0" w:space="0" w:color="auto"/>
        <w:right w:val="none" w:sz="0" w:space="0" w:color="auto"/>
      </w:divBdr>
    </w:div>
    <w:div w:id="89085635">
      <w:bodyDiv w:val="1"/>
      <w:marLeft w:val="0"/>
      <w:marRight w:val="0"/>
      <w:marTop w:val="0"/>
      <w:marBottom w:val="0"/>
      <w:divBdr>
        <w:top w:val="none" w:sz="0" w:space="0" w:color="auto"/>
        <w:left w:val="none" w:sz="0" w:space="0" w:color="auto"/>
        <w:bottom w:val="none" w:sz="0" w:space="0" w:color="auto"/>
        <w:right w:val="none" w:sz="0" w:space="0" w:color="auto"/>
      </w:divBdr>
    </w:div>
    <w:div w:id="121121773">
      <w:bodyDiv w:val="1"/>
      <w:marLeft w:val="0"/>
      <w:marRight w:val="0"/>
      <w:marTop w:val="0"/>
      <w:marBottom w:val="0"/>
      <w:divBdr>
        <w:top w:val="none" w:sz="0" w:space="0" w:color="auto"/>
        <w:left w:val="none" w:sz="0" w:space="0" w:color="auto"/>
        <w:bottom w:val="none" w:sz="0" w:space="0" w:color="auto"/>
        <w:right w:val="none" w:sz="0" w:space="0" w:color="auto"/>
      </w:divBdr>
    </w:div>
    <w:div w:id="160240473">
      <w:bodyDiv w:val="1"/>
      <w:marLeft w:val="0"/>
      <w:marRight w:val="0"/>
      <w:marTop w:val="0"/>
      <w:marBottom w:val="0"/>
      <w:divBdr>
        <w:top w:val="none" w:sz="0" w:space="0" w:color="auto"/>
        <w:left w:val="none" w:sz="0" w:space="0" w:color="auto"/>
        <w:bottom w:val="none" w:sz="0" w:space="0" w:color="auto"/>
        <w:right w:val="none" w:sz="0" w:space="0" w:color="auto"/>
      </w:divBdr>
    </w:div>
    <w:div w:id="212229902">
      <w:bodyDiv w:val="1"/>
      <w:marLeft w:val="0"/>
      <w:marRight w:val="0"/>
      <w:marTop w:val="0"/>
      <w:marBottom w:val="0"/>
      <w:divBdr>
        <w:top w:val="none" w:sz="0" w:space="0" w:color="auto"/>
        <w:left w:val="none" w:sz="0" w:space="0" w:color="auto"/>
        <w:bottom w:val="none" w:sz="0" w:space="0" w:color="auto"/>
        <w:right w:val="none" w:sz="0" w:space="0" w:color="auto"/>
      </w:divBdr>
    </w:div>
    <w:div w:id="245694639">
      <w:bodyDiv w:val="1"/>
      <w:marLeft w:val="0"/>
      <w:marRight w:val="0"/>
      <w:marTop w:val="0"/>
      <w:marBottom w:val="0"/>
      <w:divBdr>
        <w:top w:val="none" w:sz="0" w:space="0" w:color="auto"/>
        <w:left w:val="none" w:sz="0" w:space="0" w:color="auto"/>
        <w:bottom w:val="none" w:sz="0" w:space="0" w:color="auto"/>
        <w:right w:val="none" w:sz="0" w:space="0" w:color="auto"/>
      </w:divBdr>
    </w:div>
    <w:div w:id="350113021">
      <w:bodyDiv w:val="1"/>
      <w:marLeft w:val="0"/>
      <w:marRight w:val="0"/>
      <w:marTop w:val="0"/>
      <w:marBottom w:val="0"/>
      <w:divBdr>
        <w:top w:val="none" w:sz="0" w:space="0" w:color="auto"/>
        <w:left w:val="none" w:sz="0" w:space="0" w:color="auto"/>
        <w:bottom w:val="none" w:sz="0" w:space="0" w:color="auto"/>
        <w:right w:val="none" w:sz="0" w:space="0" w:color="auto"/>
      </w:divBdr>
    </w:div>
    <w:div w:id="389503665">
      <w:bodyDiv w:val="1"/>
      <w:marLeft w:val="0"/>
      <w:marRight w:val="0"/>
      <w:marTop w:val="0"/>
      <w:marBottom w:val="0"/>
      <w:divBdr>
        <w:top w:val="none" w:sz="0" w:space="0" w:color="auto"/>
        <w:left w:val="none" w:sz="0" w:space="0" w:color="auto"/>
        <w:bottom w:val="none" w:sz="0" w:space="0" w:color="auto"/>
        <w:right w:val="none" w:sz="0" w:space="0" w:color="auto"/>
      </w:divBdr>
      <w:divsChild>
        <w:div w:id="382874910">
          <w:marLeft w:val="547"/>
          <w:marRight w:val="0"/>
          <w:marTop w:val="0"/>
          <w:marBottom w:val="0"/>
          <w:divBdr>
            <w:top w:val="none" w:sz="0" w:space="0" w:color="auto"/>
            <w:left w:val="none" w:sz="0" w:space="0" w:color="auto"/>
            <w:bottom w:val="none" w:sz="0" w:space="0" w:color="auto"/>
            <w:right w:val="none" w:sz="0" w:space="0" w:color="auto"/>
          </w:divBdr>
        </w:div>
        <w:div w:id="1678651447">
          <w:marLeft w:val="547"/>
          <w:marRight w:val="0"/>
          <w:marTop w:val="0"/>
          <w:marBottom w:val="0"/>
          <w:divBdr>
            <w:top w:val="none" w:sz="0" w:space="0" w:color="auto"/>
            <w:left w:val="none" w:sz="0" w:space="0" w:color="auto"/>
            <w:bottom w:val="none" w:sz="0" w:space="0" w:color="auto"/>
            <w:right w:val="none" w:sz="0" w:space="0" w:color="auto"/>
          </w:divBdr>
        </w:div>
        <w:div w:id="165095899">
          <w:marLeft w:val="547"/>
          <w:marRight w:val="0"/>
          <w:marTop w:val="0"/>
          <w:marBottom w:val="0"/>
          <w:divBdr>
            <w:top w:val="none" w:sz="0" w:space="0" w:color="auto"/>
            <w:left w:val="none" w:sz="0" w:space="0" w:color="auto"/>
            <w:bottom w:val="none" w:sz="0" w:space="0" w:color="auto"/>
            <w:right w:val="none" w:sz="0" w:space="0" w:color="auto"/>
          </w:divBdr>
        </w:div>
        <w:div w:id="1691293892">
          <w:marLeft w:val="547"/>
          <w:marRight w:val="0"/>
          <w:marTop w:val="0"/>
          <w:marBottom w:val="0"/>
          <w:divBdr>
            <w:top w:val="none" w:sz="0" w:space="0" w:color="auto"/>
            <w:left w:val="none" w:sz="0" w:space="0" w:color="auto"/>
            <w:bottom w:val="none" w:sz="0" w:space="0" w:color="auto"/>
            <w:right w:val="none" w:sz="0" w:space="0" w:color="auto"/>
          </w:divBdr>
        </w:div>
        <w:div w:id="497304949">
          <w:marLeft w:val="547"/>
          <w:marRight w:val="0"/>
          <w:marTop w:val="0"/>
          <w:marBottom w:val="0"/>
          <w:divBdr>
            <w:top w:val="none" w:sz="0" w:space="0" w:color="auto"/>
            <w:left w:val="none" w:sz="0" w:space="0" w:color="auto"/>
            <w:bottom w:val="none" w:sz="0" w:space="0" w:color="auto"/>
            <w:right w:val="none" w:sz="0" w:space="0" w:color="auto"/>
          </w:divBdr>
        </w:div>
        <w:div w:id="1117065060">
          <w:marLeft w:val="547"/>
          <w:marRight w:val="0"/>
          <w:marTop w:val="0"/>
          <w:marBottom w:val="0"/>
          <w:divBdr>
            <w:top w:val="none" w:sz="0" w:space="0" w:color="auto"/>
            <w:left w:val="none" w:sz="0" w:space="0" w:color="auto"/>
            <w:bottom w:val="none" w:sz="0" w:space="0" w:color="auto"/>
            <w:right w:val="none" w:sz="0" w:space="0" w:color="auto"/>
          </w:divBdr>
        </w:div>
        <w:div w:id="721102518">
          <w:marLeft w:val="547"/>
          <w:marRight w:val="0"/>
          <w:marTop w:val="0"/>
          <w:marBottom w:val="0"/>
          <w:divBdr>
            <w:top w:val="none" w:sz="0" w:space="0" w:color="auto"/>
            <w:left w:val="none" w:sz="0" w:space="0" w:color="auto"/>
            <w:bottom w:val="none" w:sz="0" w:space="0" w:color="auto"/>
            <w:right w:val="none" w:sz="0" w:space="0" w:color="auto"/>
          </w:divBdr>
        </w:div>
      </w:divsChild>
    </w:div>
    <w:div w:id="427164524">
      <w:bodyDiv w:val="1"/>
      <w:marLeft w:val="0"/>
      <w:marRight w:val="0"/>
      <w:marTop w:val="0"/>
      <w:marBottom w:val="0"/>
      <w:divBdr>
        <w:top w:val="none" w:sz="0" w:space="0" w:color="auto"/>
        <w:left w:val="none" w:sz="0" w:space="0" w:color="auto"/>
        <w:bottom w:val="none" w:sz="0" w:space="0" w:color="auto"/>
        <w:right w:val="none" w:sz="0" w:space="0" w:color="auto"/>
      </w:divBdr>
    </w:div>
    <w:div w:id="776950608">
      <w:bodyDiv w:val="1"/>
      <w:marLeft w:val="0"/>
      <w:marRight w:val="0"/>
      <w:marTop w:val="0"/>
      <w:marBottom w:val="0"/>
      <w:divBdr>
        <w:top w:val="none" w:sz="0" w:space="0" w:color="auto"/>
        <w:left w:val="none" w:sz="0" w:space="0" w:color="auto"/>
        <w:bottom w:val="none" w:sz="0" w:space="0" w:color="auto"/>
        <w:right w:val="none" w:sz="0" w:space="0" w:color="auto"/>
      </w:divBdr>
    </w:div>
    <w:div w:id="1006400829">
      <w:bodyDiv w:val="1"/>
      <w:marLeft w:val="0"/>
      <w:marRight w:val="0"/>
      <w:marTop w:val="0"/>
      <w:marBottom w:val="0"/>
      <w:divBdr>
        <w:top w:val="none" w:sz="0" w:space="0" w:color="auto"/>
        <w:left w:val="none" w:sz="0" w:space="0" w:color="auto"/>
        <w:bottom w:val="none" w:sz="0" w:space="0" w:color="auto"/>
        <w:right w:val="none" w:sz="0" w:space="0" w:color="auto"/>
      </w:divBdr>
    </w:div>
    <w:div w:id="1006982407">
      <w:bodyDiv w:val="1"/>
      <w:marLeft w:val="0"/>
      <w:marRight w:val="0"/>
      <w:marTop w:val="0"/>
      <w:marBottom w:val="0"/>
      <w:divBdr>
        <w:top w:val="none" w:sz="0" w:space="0" w:color="auto"/>
        <w:left w:val="none" w:sz="0" w:space="0" w:color="auto"/>
        <w:bottom w:val="none" w:sz="0" w:space="0" w:color="auto"/>
        <w:right w:val="none" w:sz="0" w:space="0" w:color="auto"/>
      </w:divBdr>
    </w:div>
    <w:div w:id="1186754593">
      <w:bodyDiv w:val="1"/>
      <w:marLeft w:val="0"/>
      <w:marRight w:val="0"/>
      <w:marTop w:val="0"/>
      <w:marBottom w:val="0"/>
      <w:divBdr>
        <w:top w:val="none" w:sz="0" w:space="0" w:color="auto"/>
        <w:left w:val="none" w:sz="0" w:space="0" w:color="auto"/>
        <w:bottom w:val="none" w:sz="0" w:space="0" w:color="auto"/>
        <w:right w:val="none" w:sz="0" w:space="0" w:color="auto"/>
      </w:divBdr>
    </w:div>
    <w:div w:id="1249120763">
      <w:bodyDiv w:val="1"/>
      <w:marLeft w:val="0"/>
      <w:marRight w:val="0"/>
      <w:marTop w:val="0"/>
      <w:marBottom w:val="0"/>
      <w:divBdr>
        <w:top w:val="none" w:sz="0" w:space="0" w:color="auto"/>
        <w:left w:val="none" w:sz="0" w:space="0" w:color="auto"/>
        <w:bottom w:val="none" w:sz="0" w:space="0" w:color="auto"/>
        <w:right w:val="none" w:sz="0" w:space="0" w:color="auto"/>
      </w:divBdr>
    </w:div>
    <w:div w:id="1311405079">
      <w:bodyDiv w:val="1"/>
      <w:marLeft w:val="0"/>
      <w:marRight w:val="0"/>
      <w:marTop w:val="0"/>
      <w:marBottom w:val="0"/>
      <w:divBdr>
        <w:top w:val="none" w:sz="0" w:space="0" w:color="auto"/>
        <w:left w:val="none" w:sz="0" w:space="0" w:color="auto"/>
        <w:bottom w:val="none" w:sz="0" w:space="0" w:color="auto"/>
        <w:right w:val="none" w:sz="0" w:space="0" w:color="auto"/>
      </w:divBdr>
    </w:div>
    <w:div w:id="1400908454">
      <w:bodyDiv w:val="1"/>
      <w:marLeft w:val="0"/>
      <w:marRight w:val="0"/>
      <w:marTop w:val="0"/>
      <w:marBottom w:val="0"/>
      <w:divBdr>
        <w:top w:val="none" w:sz="0" w:space="0" w:color="auto"/>
        <w:left w:val="none" w:sz="0" w:space="0" w:color="auto"/>
        <w:bottom w:val="none" w:sz="0" w:space="0" w:color="auto"/>
        <w:right w:val="none" w:sz="0" w:space="0" w:color="auto"/>
      </w:divBdr>
    </w:div>
    <w:div w:id="1463038004">
      <w:bodyDiv w:val="1"/>
      <w:marLeft w:val="0"/>
      <w:marRight w:val="0"/>
      <w:marTop w:val="0"/>
      <w:marBottom w:val="0"/>
      <w:divBdr>
        <w:top w:val="none" w:sz="0" w:space="0" w:color="auto"/>
        <w:left w:val="none" w:sz="0" w:space="0" w:color="auto"/>
        <w:bottom w:val="none" w:sz="0" w:space="0" w:color="auto"/>
        <w:right w:val="none" w:sz="0" w:space="0" w:color="auto"/>
      </w:divBdr>
    </w:div>
    <w:div w:id="1476874988">
      <w:bodyDiv w:val="1"/>
      <w:marLeft w:val="0"/>
      <w:marRight w:val="0"/>
      <w:marTop w:val="0"/>
      <w:marBottom w:val="0"/>
      <w:divBdr>
        <w:top w:val="none" w:sz="0" w:space="0" w:color="auto"/>
        <w:left w:val="none" w:sz="0" w:space="0" w:color="auto"/>
        <w:bottom w:val="none" w:sz="0" w:space="0" w:color="auto"/>
        <w:right w:val="none" w:sz="0" w:space="0" w:color="auto"/>
      </w:divBdr>
    </w:div>
    <w:div w:id="1564485009">
      <w:bodyDiv w:val="1"/>
      <w:marLeft w:val="0"/>
      <w:marRight w:val="0"/>
      <w:marTop w:val="0"/>
      <w:marBottom w:val="0"/>
      <w:divBdr>
        <w:top w:val="none" w:sz="0" w:space="0" w:color="auto"/>
        <w:left w:val="none" w:sz="0" w:space="0" w:color="auto"/>
        <w:bottom w:val="none" w:sz="0" w:space="0" w:color="auto"/>
        <w:right w:val="none" w:sz="0" w:space="0" w:color="auto"/>
      </w:divBdr>
    </w:div>
    <w:div w:id="1569800412">
      <w:bodyDiv w:val="1"/>
      <w:marLeft w:val="0"/>
      <w:marRight w:val="0"/>
      <w:marTop w:val="0"/>
      <w:marBottom w:val="0"/>
      <w:divBdr>
        <w:top w:val="none" w:sz="0" w:space="0" w:color="auto"/>
        <w:left w:val="none" w:sz="0" w:space="0" w:color="auto"/>
        <w:bottom w:val="none" w:sz="0" w:space="0" w:color="auto"/>
        <w:right w:val="none" w:sz="0" w:space="0" w:color="auto"/>
      </w:divBdr>
    </w:div>
    <w:div w:id="1709791106">
      <w:bodyDiv w:val="1"/>
      <w:marLeft w:val="0"/>
      <w:marRight w:val="0"/>
      <w:marTop w:val="0"/>
      <w:marBottom w:val="0"/>
      <w:divBdr>
        <w:top w:val="none" w:sz="0" w:space="0" w:color="auto"/>
        <w:left w:val="none" w:sz="0" w:space="0" w:color="auto"/>
        <w:bottom w:val="none" w:sz="0" w:space="0" w:color="auto"/>
        <w:right w:val="none" w:sz="0" w:space="0" w:color="auto"/>
      </w:divBdr>
    </w:div>
    <w:div w:id="1910919011">
      <w:bodyDiv w:val="1"/>
      <w:marLeft w:val="0"/>
      <w:marRight w:val="0"/>
      <w:marTop w:val="0"/>
      <w:marBottom w:val="0"/>
      <w:divBdr>
        <w:top w:val="none" w:sz="0" w:space="0" w:color="auto"/>
        <w:left w:val="none" w:sz="0" w:space="0" w:color="auto"/>
        <w:bottom w:val="none" w:sz="0" w:space="0" w:color="auto"/>
        <w:right w:val="none" w:sz="0" w:space="0" w:color="auto"/>
      </w:divBdr>
    </w:div>
    <w:div w:id="2026469604">
      <w:bodyDiv w:val="1"/>
      <w:marLeft w:val="0"/>
      <w:marRight w:val="0"/>
      <w:marTop w:val="0"/>
      <w:marBottom w:val="0"/>
      <w:divBdr>
        <w:top w:val="none" w:sz="0" w:space="0" w:color="auto"/>
        <w:left w:val="none" w:sz="0" w:space="0" w:color="auto"/>
        <w:bottom w:val="none" w:sz="0" w:space="0" w:color="auto"/>
        <w:right w:val="none" w:sz="0" w:space="0" w:color="auto"/>
      </w:divBdr>
    </w:div>
    <w:div w:id="2070881942">
      <w:bodyDiv w:val="1"/>
      <w:marLeft w:val="0"/>
      <w:marRight w:val="0"/>
      <w:marTop w:val="0"/>
      <w:marBottom w:val="0"/>
      <w:divBdr>
        <w:top w:val="none" w:sz="0" w:space="0" w:color="auto"/>
        <w:left w:val="none" w:sz="0" w:space="0" w:color="auto"/>
        <w:bottom w:val="none" w:sz="0" w:space="0" w:color="auto"/>
        <w:right w:val="none" w:sz="0" w:space="0" w:color="auto"/>
      </w:divBdr>
    </w:div>
    <w:div w:id="2116320056">
      <w:bodyDiv w:val="1"/>
      <w:marLeft w:val="0"/>
      <w:marRight w:val="0"/>
      <w:marTop w:val="0"/>
      <w:marBottom w:val="0"/>
      <w:divBdr>
        <w:top w:val="none" w:sz="0" w:space="0" w:color="auto"/>
        <w:left w:val="none" w:sz="0" w:space="0" w:color="auto"/>
        <w:bottom w:val="none" w:sz="0" w:space="0" w:color="auto"/>
        <w:right w:val="none" w:sz="0" w:space="0" w:color="auto"/>
      </w:divBdr>
    </w:div>
    <w:div w:id="2139256271">
      <w:bodyDiv w:val="1"/>
      <w:marLeft w:val="0"/>
      <w:marRight w:val="0"/>
      <w:marTop w:val="0"/>
      <w:marBottom w:val="0"/>
      <w:divBdr>
        <w:top w:val="none" w:sz="0" w:space="0" w:color="auto"/>
        <w:left w:val="none" w:sz="0" w:space="0" w:color="auto"/>
        <w:bottom w:val="none" w:sz="0" w:space="0" w:color="auto"/>
        <w:right w:val="none" w:sz="0" w:space="0" w:color="auto"/>
      </w:divBdr>
    </w:div>
    <w:div w:id="21395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890E-A0C6-40F4-98AB-8A14C79B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2776</Words>
  <Characters>15273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Pereyra Sicha</dc:creator>
  <cp:keywords/>
  <dc:description/>
  <cp:lastModifiedBy>Sandro Saavedra Castro</cp:lastModifiedBy>
  <cp:revision>3</cp:revision>
  <dcterms:created xsi:type="dcterms:W3CDTF">2025-01-12T02:17:00Z</dcterms:created>
  <dcterms:modified xsi:type="dcterms:W3CDTF">2025-01-12T02:19:00Z</dcterms:modified>
</cp:coreProperties>
</file>