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6BA8" w:rsidRPr="00993532" w:rsidRDefault="00156CC9">
      <w:pPr>
        <w:jc w:val="center"/>
        <w:rPr>
          <w:b/>
          <w:sz w:val="32"/>
          <w:szCs w:val="32"/>
        </w:rPr>
      </w:pPr>
      <w:r w:rsidRPr="00993532">
        <w:rPr>
          <w:b/>
          <w:sz w:val="32"/>
          <w:szCs w:val="32"/>
        </w:rPr>
        <w:t>Structural Field Theory (SFT): A Verification-First Protocol</w:t>
      </w:r>
    </w:p>
    <w:p w:rsidR="000C6BA8" w:rsidRDefault="00156CC9">
      <w:pPr>
        <w:jc w:val="center"/>
        <w:rPr>
          <w:i/>
        </w:rPr>
      </w:pPr>
      <w:r>
        <w:rPr>
          <w:i/>
        </w:rPr>
        <w:t xml:space="preserve">A verification-ready protocol for testing a single-field structural-medium model (v0.2 draft) </w:t>
      </w:r>
    </w:p>
    <w:p w:rsidR="00843A92" w:rsidRPr="00547DFA" w:rsidRDefault="00843A92" w:rsidP="00843A92">
      <w:pPr>
        <w:pStyle w:val="Ttulo2"/>
        <w:rPr>
          <w:color w:val="auto"/>
        </w:rPr>
      </w:pPr>
      <w:r>
        <w:rPr>
          <w:color w:val="auto"/>
        </w:rPr>
        <w:t xml:space="preserve">Authors </w:t>
      </w:r>
    </w:p>
    <w:p w:rsidR="00843A92" w:rsidRPr="00B86585" w:rsidRDefault="00843A92" w:rsidP="00843A92">
      <w:pPr>
        <w:pStyle w:val="normal0"/>
        <w:rPr>
          <w:rFonts w:ascii="Calibri" w:hAnsi="Calibri" w:cs="Calibri"/>
          <w:lang w:val="en-US"/>
        </w:rPr>
      </w:pPr>
      <w:r w:rsidRPr="00B86585">
        <w:rPr>
          <w:rFonts w:ascii="Calibri" w:hAnsi="Calibri" w:cs="Calibri"/>
          <w:lang w:val="en-US"/>
        </w:rPr>
        <w:t>Francisco </w:t>
      </w:r>
      <w:proofErr w:type="spellStart"/>
      <w:r w:rsidRPr="00B86585">
        <w:rPr>
          <w:rFonts w:ascii="Calibri" w:hAnsi="Calibri" w:cs="Calibri"/>
          <w:lang w:val="en-US"/>
        </w:rPr>
        <w:t>Queral</w:t>
      </w:r>
      <w:proofErr w:type="spellEnd"/>
      <w:r w:rsidRPr="00B86585">
        <w:rPr>
          <w:rFonts w:ascii="Calibri" w:hAnsi="Calibri" w:cs="Calibri"/>
          <w:lang w:val="en-US"/>
        </w:rPr>
        <w:t> </w:t>
      </w:r>
      <w:proofErr w:type="spellStart"/>
      <w:r w:rsidRPr="00B86585">
        <w:rPr>
          <w:rFonts w:ascii="Calibri" w:hAnsi="Calibri" w:cs="Calibri"/>
          <w:lang w:val="en-US"/>
        </w:rPr>
        <w:t>Rallo</w:t>
      </w:r>
      <w:proofErr w:type="spellEnd"/>
      <w:r w:rsidR="00E16190" w:rsidRPr="00B86585">
        <w:rPr>
          <w:rFonts w:ascii="Calibri" w:hAnsi="Calibri" w:cs="Calibri"/>
          <w:lang w:val="en-US"/>
        </w:rPr>
        <w:t xml:space="preserve"> - </w:t>
      </w:r>
      <w:hyperlink r:id="rId8" w:history="1">
        <w:r w:rsidR="00E16190" w:rsidRPr="00B86585">
          <w:rPr>
            <w:rStyle w:val="Hipervnculo"/>
            <w:rFonts w:ascii="Calibri" w:hAnsi="Calibri" w:cs="Calibri"/>
            <w:lang w:val="en-US"/>
          </w:rPr>
          <w:t>https://orcid.org/0009-0006-5326-0537</w:t>
        </w:r>
      </w:hyperlink>
      <w:r w:rsidR="00E16190" w:rsidRPr="00B86585">
        <w:rPr>
          <w:rFonts w:ascii="Calibri" w:hAnsi="Calibri" w:cs="Calibri"/>
          <w:lang w:val="en-US"/>
        </w:rPr>
        <w:t xml:space="preserve"> </w:t>
      </w:r>
    </w:p>
    <w:p w:rsidR="008A1179" w:rsidRPr="00B86585" w:rsidRDefault="008A1179" w:rsidP="00A60383">
      <w:pPr>
        <w:pStyle w:val="normal0"/>
        <w:rPr>
          <w:b/>
          <w:sz w:val="28"/>
          <w:lang w:val="en-US"/>
        </w:rPr>
      </w:pPr>
    </w:p>
    <w:p w:rsidR="000C6BA8" w:rsidRPr="00D62310" w:rsidRDefault="00156CC9" w:rsidP="00A60383">
      <w:pPr>
        <w:pStyle w:val="normal0"/>
        <w:rPr>
          <w:lang w:val="en-US"/>
        </w:rPr>
      </w:pPr>
      <w:r w:rsidRPr="00D62310">
        <w:rPr>
          <w:b/>
          <w:sz w:val="28"/>
          <w:lang w:val="en-US"/>
        </w:rPr>
        <w:t>Abstract</w:t>
      </w:r>
    </w:p>
    <w:p w:rsidR="00F03CBE" w:rsidRDefault="00F03CBE" w:rsidP="00F03CBE">
      <w:pPr>
        <w:jc w:val="both"/>
      </w:pPr>
      <w:r>
        <w:t xml:space="preserve">Structural Field Theory (SFT) is a monistic structural-medium framework in which observed phenomena arise as stable configurations of a single scalar field S. </w:t>
      </w:r>
      <w:r w:rsidRPr="00F03CBE">
        <w:t xml:space="preserve">Definition (Ontology): there is only underlying phenomenon—structural micro-distortion of S—whose localized, topological, and propagating configurations realize all observed entities and interactions. Mass, spin, charge, gauge-like behavior, and gravitational response are manifestations of tensional geometry and its evolution, not independent postulates. </w:t>
      </w:r>
      <w:r>
        <w:t>This paper delivers a verification-ready protocol—artifacts, schemas, hash manifests, and pre-registered pass/fail gates—so independent reviewers can evaluate claims without trusting the authors. We enforce a strict separation between calibration (C) and prediction (P), and we provide an external-verification contract specifying the minimal solver outputs required to test key modules (EM mapping, a gravity/PPN bridge, and an emergent spin-½ signature). The distributed bundles in this release certify the verification pipeline (CPU-only checks, schema validation, deterministic gating) and include reference datasets for regression and audit. Physical confirmation of SFT requires third-party generation of real solver outputs on at least two resolutions under the published gates. This release validates the verification pipeline; physical validation requires independent real-solver runs.</w:t>
      </w:r>
    </w:p>
    <w:p w:rsidR="00A60383" w:rsidRDefault="00A60383" w:rsidP="00F03CBE">
      <w:pPr>
        <w:jc w:val="both"/>
      </w:pPr>
      <w:r w:rsidRPr="00A60383">
        <w:rPr>
          <w:rStyle w:val="Textoennegrita"/>
          <w:sz w:val="24"/>
          <w:szCs w:val="24"/>
        </w:rPr>
        <w:t>Keywords:</w:t>
      </w:r>
      <w:r w:rsidRPr="00A60383">
        <w:rPr>
          <w:sz w:val="24"/>
          <w:szCs w:val="24"/>
        </w:rPr>
        <w:br/>
      </w:r>
      <w:r>
        <w:t>Verification protocol; reproducibility; external audit; artifact contract; schema validation; pre-registered thresholds; computational physics; emergent phenomena.</w:t>
      </w:r>
    </w:p>
    <w:p w:rsidR="000C6BA8" w:rsidRDefault="00156CC9">
      <w:r>
        <w:rPr>
          <w:b/>
          <w:sz w:val="28"/>
        </w:rPr>
        <w:t>1. Introduction</w:t>
      </w:r>
    </w:p>
    <w:p w:rsidR="000C6BA8" w:rsidRDefault="00156CC9">
      <w:r>
        <w:t>Many physical quantities currently enter our best models as inputs: coupling constants, particle properties, and medium-like parameters that are measured rather than derived. SFT explores an alternative stance: treat the “vacuum” as a structural medium and treat what we call matter as stable, medium-compatible configurations of a single underlying field.</w:t>
      </w:r>
    </w:p>
    <w:p w:rsidR="00681324" w:rsidRDefault="00156CC9">
      <w:r>
        <w:t>This paper is deliberately verification-first: we focus on what an external reviewer can run, check, and falsify [1,2].</w:t>
      </w:r>
    </w:p>
    <w:p w:rsidR="000C6BA8" w:rsidRDefault="0099249C">
      <w:r>
        <w:t xml:space="preserve">SFT is not presented as a replacement for the Standard Model, but as a complementary structural-medium hypothesis aimed at explaining why the observed stable configurations exist. </w:t>
      </w:r>
      <w:r>
        <w:lastRenderedPageBreak/>
        <w:t>The Standard Model remains the reference phenomenology; SFT targets a causal/mechanistic layer beneath it.</w:t>
      </w:r>
      <w:r w:rsidR="00F94C3C" w:rsidRPr="00F94C3C">
        <w:t xml:space="preserve"> </w:t>
      </w:r>
      <w:r w:rsidR="00F94C3C">
        <w:t>Nothing in this release disputes the Standard Model’s empirical success; the intent is a reinterpretation at the level of existence/conditions, evaluated only through pre-registered gates and external runs.</w:t>
      </w:r>
    </w:p>
    <w:p w:rsidR="000C6BA8" w:rsidRDefault="00156CC9">
      <w:pPr>
        <w:pStyle w:val="Listaconvietas"/>
      </w:pPr>
      <w:r>
        <w:t>Deliverable: a protocol and tooling that minimizes trust in authors (schemas, manifests, deterministic seeds, pass/fail gates).</w:t>
      </w:r>
    </w:p>
    <w:p w:rsidR="000C6BA8" w:rsidRDefault="00156CC9">
      <w:pPr>
        <w:pStyle w:val="Listaconvietas"/>
      </w:pPr>
      <w:r>
        <w:t>Scope: EM + gravity/PPN bridge + an emergent spin-½ route; not a full Standard Model replacement (yet) [8].</w:t>
      </w:r>
    </w:p>
    <w:p w:rsidR="000C6BA8" w:rsidRDefault="00156CC9">
      <w:pPr>
        <w:pStyle w:val="Listaconvietas"/>
      </w:pPr>
      <w:r>
        <w:t>Status: ready-to-test, not yet globally confirmed end-to-end without external solver outputs.</w:t>
      </w:r>
    </w:p>
    <w:p w:rsidR="00422F6A" w:rsidRDefault="00422F6A" w:rsidP="00422F6A">
      <w:pPr>
        <w:pStyle w:val="Listaconvietas"/>
        <w:numPr>
          <w:ilvl w:val="0"/>
          <w:numId w:val="0"/>
        </w:numPr>
        <w:ind w:left="360"/>
      </w:pPr>
    </w:p>
    <w:p w:rsidR="000C6BA8" w:rsidRDefault="00156CC9">
      <w:r>
        <w:rPr>
          <w:b/>
          <w:sz w:val="28"/>
        </w:rPr>
        <w:t>2. Minimal framework (what is being tested)</w:t>
      </w:r>
    </w:p>
    <w:p w:rsidR="000C6BA8" w:rsidRDefault="00156CC9">
      <w:r>
        <w:t>SFT assumes a single real scalar field S (dimensionless in the discrete model), interpreted as the structural degree of freedom of the medium often called “vacuum.” Matter corresponds to stable, localized or topological configurations of S; dynamics is discrete-first with a controlled continuum limit.</w:t>
      </w:r>
    </w:p>
    <w:p w:rsidR="000C6BA8" w:rsidRDefault="00156CC9">
      <w:r>
        <w:t>Interpretation (minimal): S encodes the local structural/tensional state of the medium. Stable, medium-compatible configurations of S correspond to what we describe as matter; propagating disturbances correspond to radiation modes. All statements in this paper are operationalized via exported artifacts and pass/fail gates.</w:t>
      </w:r>
    </w:p>
    <w:p w:rsidR="000C6BA8" w:rsidRDefault="00156CC9">
      <w:r>
        <w:rPr>
          <w:b/>
          <w:sz w:val="24"/>
        </w:rPr>
        <w:t>2.1 Minimal dynamics (presentation-level)</w:t>
      </w:r>
    </w:p>
    <w:p w:rsidR="000C6BA8" w:rsidRDefault="00156CC9">
      <w:r>
        <w:t>We keep the main text minimal; detailed model choices live in the accompanying corpus.</w:t>
      </w:r>
    </w:p>
    <w:p w:rsidR="000C6BA8" w:rsidRDefault="00156CC9">
      <w:r>
        <w:t>Continuum reference (for orientation):</w:t>
      </w:r>
    </w:p>
    <w:p w:rsidR="000C6BA8" w:rsidRDefault="00156CC9">
      <w:pPr>
        <w:ind w:left="432"/>
      </w:pPr>
      <w:r>
        <w:rPr>
          <w:rFonts w:ascii="Consolas" w:eastAsia="Consolas" w:hAnsi="Consolas"/>
          <w:sz w:val="20"/>
        </w:rPr>
        <w:t>L0 = 1/2 (∂μ S)(∂^μ S) − V(S)</w:t>
      </w:r>
    </w:p>
    <w:p w:rsidR="000C6BA8" w:rsidRDefault="00156CC9">
      <w:r>
        <w:t>Discrete runs must demonstrate controlled systematics (energy/continuity budgets, dispersion fits, convergence checks) [6,7].</w:t>
      </w:r>
    </w:p>
    <w:p w:rsidR="000C6BA8" w:rsidRDefault="00156CC9">
      <w:r>
        <w:rPr>
          <w:b/>
          <w:sz w:val="24"/>
        </w:rPr>
        <w:t>2.2 Operational notion of existence (natural vs maintained)</w:t>
      </w:r>
    </w:p>
    <w:p w:rsidR="000C6BA8" w:rsidRDefault="00156CC9">
      <w:r>
        <w:t>A configuration “exists” in SFT if it is stably compatible with its medium, in a way that can be certified over a non-empty region of medium parameters under declared gates.</w:t>
      </w:r>
    </w:p>
    <w:p w:rsidR="000C6BA8" w:rsidRDefault="00156CC9">
      <w:pPr>
        <w:pStyle w:val="Listaconvietas"/>
      </w:pPr>
      <w:r>
        <w:t>Natural existence: stability holds in the ambient medium (no declared upkeep).</w:t>
      </w:r>
    </w:p>
    <w:p w:rsidR="000C6BA8" w:rsidRDefault="00156CC9">
      <w:pPr>
        <w:pStyle w:val="Listaconvietas"/>
      </w:pPr>
      <w:r>
        <w:t>Maintained existence: stability holds only when minimal declared controls (BCs, confinement, fields, filtering, etc.) are applied; ablation removes PASS.</w:t>
      </w:r>
    </w:p>
    <w:p w:rsidR="00422F6A" w:rsidRDefault="00422F6A" w:rsidP="00422F6A">
      <w:pPr>
        <w:pStyle w:val="Listaconvietas"/>
        <w:numPr>
          <w:ilvl w:val="0"/>
          <w:numId w:val="0"/>
        </w:numPr>
        <w:ind w:left="360"/>
      </w:pPr>
    </w:p>
    <w:p w:rsidR="000C6BA8" w:rsidRDefault="000C6BA8"/>
    <w:p w:rsidR="000C6BA8" w:rsidRDefault="00156CC9">
      <w:r>
        <w:rPr>
          <w:b/>
          <w:sz w:val="28"/>
        </w:rPr>
        <w:lastRenderedPageBreak/>
        <w:t>3. Operational dictionary and audit artifacts</w:t>
      </w:r>
    </w:p>
    <w:p w:rsidR="000C6BA8" w:rsidRDefault="00156CC9">
      <w:r>
        <w:rPr>
          <w:b/>
          <w:sz w:val="24"/>
        </w:rPr>
        <w:t>3.1 Compatibility operator and “existence region”</w:t>
      </w:r>
    </w:p>
    <w:p w:rsidR="000C6BA8" w:rsidRDefault="00156CC9">
      <w:r>
        <w:t xml:space="preserve">For a target configuration S and medium levers M, SFT defines a compatibility operator </w:t>
      </w:r>
      <w:r w:rsidR="007121C4" w:rsidRPr="007121C4">
        <w:rPr>
          <w:rFonts w:ascii="Cambria Math" w:hAnsi="Cambria Math" w:cs="Cambria Math"/>
        </w:rPr>
        <w:t>𝓒</w:t>
      </w:r>
      <w:r w:rsidR="007121C4" w:rsidRPr="007121C4">
        <w:t xml:space="preserve"> </w:t>
      </w:r>
      <w:r>
        <w:t>[S</w:t>
      </w:r>
      <w:proofErr w:type="gramStart"/>
      <w:r>
        <w:t>;M</w:t>
      </w:r>
      <w:proofErr w:type="gramEnd"/>
      <w:r>
        <w:t>] collecting constraints such as continuity, energy ledgers, dispersion control, EM consistency constraints (as implemented), and (when applicable) PPN mapping checks. Existence is certified by scanning or optimizing M to minimize ‖</w:t>
      </w:r>
      <w:r w:rsidR="00A7707B" w:rsidRPr="00A7707B">
        <w:rPr>
          <w:rFonts w:ascii="Cambria Math" w:hAnsi="Cambria Math" w:cs="Cambria Math"/>
        </w:rPr>
        <w:t>𝓒</w:t>
      </w:r>
      <w:r>
        <w:t xml:space="preserve">‖ and by exporting an existence region </w:t>
      </w:r>
      <w:r w:rsidR="00CF0660" w:rsidRPr="00CF0660">
        <w:rPr>
          <w:rFonts w:ascii="Cambria Math" w:hAnsi="Cambria Math" w:cs="Cambria Math"/>
        </w:rPr>
        <w:t>𝓡</w:t>
      </w:r>
      <w:r>
        <w:t xml:space="preserve"> where gates PASS. Constraints are implemented as explicit verifiers over exported artifacts, not as hidden fit degrees of freedom.</w:t>
      </w:r>
    </w:p>
    <w:p w:rsidR="00156CC9" w:rsidRDefault="00156CC9"/>
    <w:p w:rsidR="000C6BA8" w:rsidRDefault="00C670E0">
      <w:r>
        <w:rPr>
          <w:b/>
          <w:sz w:val="24"/>
        </w:rPr>
        <w:t>3.2</w:t>
      </w:r>
      <w:r w:rsidR="00156CC9">
        <w:rPr>
          <w:b/>
          <w:sz w:val="24"/>
        </w:rPr>
        <w:t xml:space="preserve"> Electromagnetism: derived potential and domain of validity (brief)</w:t>
      </w:r>
    </w:p>
    <w:p w:rsidR="000C6BA8" w:rsidRDefault="00156CC9">
      <w:r>
        <w:t>In this release, electromagnetism is treated as a derived description over the structural field rather than as an additional independent set of degrees of freedom. Specifically, the effective phase/angle variable θ is defined only under explicit coarse-graining assumptions (e.g., narrowband / slowly-varying regimes), and the electromagnetic potential Aμ is introduced as a functional of exported S-artifacts via a fixed Green/operator construction. Aμ is therefore not an independently tunable DOF, although it may be non-local at the potential level.</w:t>
      </w:r>
    </w:p>
    <w:p w:rsidR="000C6BA8" w:rsidRDefault="00156CC9">
      <w:pPr>
        <w:pStyle w:val="Listaconvietas"/>
      </w:pPr>
      <w:r>
        <w:t>Domain notes:</w:t>
      </w:r>
    </w:p>
    <w:p w:rsidR="000C6BA8" w:rsidRDefault="00156CC9">
      <w:pPr>
        <w:pStyle w:val="Listaconvietas"/>
      </w:pPr>
      <w:r>
        <w:t>θ-definition: valid in regimes where phase extraction is stable under declared windows (narrowband / coarse-grain). Outside those regimes, θ is treated as undefined rather than forced.</w:t>
      </w:r>
    </w:p>
    <w:p w:rsidR="000C6BA8" w:rsidRDefault="00156CC9">
      <w:pPr>
        <w:pStyle w:val="Listaconvietas"/>
      </w:pPr>
      <w:r>
        <w:t>Near R≈0 (core/defect center): EM mapping may require excision/regularization; the excision rule and window are treated as declared inputs and must be reported in SCAN metadata.</w:t>
      </w:r>
    </w:p>
    <w:p w:rsidR="000C6BA8" w:rsidRDefault="00156CC9">
      <w:pPr>
        <w:pStyle w:val="Listaconvietas"/>
      </w:pPr>
      <w:r>
        <w:t>No extra DOF: any apparent freedom in Aμ is fixed by the chosen Green/operator and boundary conditions; changes must be treated as model variants and pre-registered.</w:t>
      </w:r>
    </w:p>
    <w:p w:rsidR="000C6BA8" w:rsidRDefault="000C6BA8"/>
    <w:p w:rsidR="000C6BA8" w:rsidRDefault="00C670E0">
      <w:r>
        <w:rPr>
          <w:b/>
          <w:sz w:val="24"/>
        </w:rPr>
        <w:t>3.3</w:t>
      </w:r>
      <w:r w:rsidR="00156CC9">
        <w:rPr>
          <w:b/>
          <w:sz w:val="24"/>
        </w:rPr>
        <w:t xml:space="preserve"> Artifact contract (SCAN → REGION → REPORT)</w:t>
      </w:r>
    </w:p>
    <w:p w:rsidR="000C6BA8" w:rsidRDefault="00156CC9">
      <w:r>
        <w:t>Any externally verifiable claim must provide a minimal artifact chain:</w:t>
      </w:r>
    </w:p>
    <w:p w:rsidR="000C6BA8" w:rsidRDefault="00156CC9">
      <w:pPr>
        <w:pStyle w:val="Listaconvietas"/>
      </w:pPr>
      <w:r>
        <w:t>SCAN: raw sweep results (CSV/JSON) with provenance (grid, BCs, solver version/hash, seed).</w:t>
      </w:r>
    </w:p>
    <w:p w:rsidR="000C6BA8" w:rsidRDefault="00156CC9">
      <w:pPr>
        <w:pStyle w:val="Listaconvietas"/>
      </w:pPr>
      <w:r>
        <w:t>REGION: a mask or list of PASS points defining an existence region</w:t>
      </w:r>
      <w:r w:rsidR="00A22713" w:rsidRPr="00A22713">
        <w:t xml:space="preserve"> </w:t>
      </w:r>
      <w:r w:rsidR="00A22713" w:rsidRPr="003372ED">
        <w:rPr>
          <w:rFonts w:ascii="Cambria Math" w:hAnsi="Cambria Math" w:cs="Cambria Math"/>
        </w:rPr>
        <w:t>𝓡</w:t>
      </w:r>
      <w:r w:rsidR="00A22713" w:rsidRPr="00A22713">
        <w:t xml:space="preserve"> </w:t>
      </w:r>
      <w:r>
        <w:t>with at least one PASS voxel.</w:t>
      </w:r>
    </w:p>
    <w:p w:rsidR="000C6BA8" w:rsidRDefault="00156CC9">
      <w:pPr>
        <w:pStyle w:val="Listaconvietas"/>
      </w:pPr>
      <w:r>
        <w:t>REPORT: compact JSON summarizing verdict (natural/maintained/fail), thresholds, maintenance cost ΔM, robustness τ (with CI), and hashes.</w:t>
      </w:r>
    </w:p>
    <w:p w:rsidR="000C6BA8" w:rsidRDefault="00156CC9">
      <w:r>
        <w:lastRenderedPageBreak/>
        <w:t>JSON policy: sanitize NaN/Inf to null; enforce schema_version='1.0.0'; validate against published schemas; hash everything (SHA-256) with a manifest including a self-hash.</w:t>
      </w:r>
    </w:p>
    <w:p w:rsidR="000C6BA8" w:rsidRDefault="00156CC9">
      <w:pPr>
        <w:jc w:val="center"/>
      </w:pPr>
      <w:r>
        <w:rPr>
          <w:noProof/>
          <w:lang w:val="es-ES" w:eastAsia="es-ES"/>
        </w:rPr>
        <w:drawing>
          <wp:inline distT="0" distB="0" distL="0" distR="0">
            <wp:extent cx="6217920" cy="1822331"/>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ft_verification_pipeline_figure1.png"/>
                    <pic:cNvPicPr/>
                  </pic:nvPicPr>
                  <pic:blipFill>
                    <a:blip r:embed="rId9">
                      <a:lum bright="23000"/>
                    </a:blip>
                    <a:stretch>
                      <a:fillRect/>
                    </a:stretch>
                  </pic:blipFill>
                  <pic:spPr>
                    <a:xfrm>
                      <a:off x="0" y="0"/>
                      <a:ext cx="6217920" cy="1822331"/>
                    </a:xfrm>
                    <a:prstGeom prst="rect">
                      <a:avLst/>
                    </a:prstGeom>
                  </pic:spPr>
                </pic:pic>
              </a:graphicData>
            </a:graphic>
          </wp:inline>
        </w:drawing>
      </w:r>
    </w:p>
    <w:p w:rsidR="000C6BA8" w:rsidRDefault="00156CC9">
      <w:pPr>
        <w:jc w:val="center"/>
      </w:pPr>
      <w:r>
        <w:rPr>
          <w:i/>
        </w:rPr>
        <w:t>Figure 1. Verification pipeline: Producer (P) generates SCAN artifacts; Consumer (C) re-computes metrics, validates schemas/hashes, and emits REGION + REPORT under frozen gates. All PASS/FAIL results must be reproducible from SCAN alone (single source of truth).</w:t>
      </w:r>
    </w:p>
    <w:p w:rsidR="000C6BA8" w:rsidRDefault="00C670E0">
      <w:r>
        <w:rPr>
          <w:b/>
          <w:sz w:val="24"/>
        </w:rPr>
        <w:t>3.4</w:t>
      </w:r>
      <w:r w:rsidR="00156CC9">
        <w:rPr>
          <w:b/>
          <w:sz w:val="24"/>
        </w:rPr>
        <w:t xml:space="preserve"> Calibration (C) </w:t>
      </w:r>
      <w:proofErr w:type="spellStart"/>
      <w:r w:rsidR="00156CC9">
        <w:rPr>
          <w:b/>
          <w:sz w:val="24"/>
        </w:rPr>
        <w:t>vs</w:t>
      </w:r>
      <w:proofErr w:type="spellEnd"/>
      <w:r w:rsidR="00156CC9">
        <w:rPr>
          <w:b/>
          <w:sz w:val="24"/>
        </w:rPr>
        <w:t xml:space="preserve"> prediction (P) discipline</w:t>
      </w:r>
    </w:p>
    <w:p w:rsidR="000C6BA8" w:rsidRDefault="00156CC9">
      <w:r>
        <w:t>To limit degrees of freedom, SFT uses a single-pass calibration pipeline. Calibration outputs (q*, ħ*, ε*, μ*, etc.) are frozen and reused across demonstrations without per-observable retuning. Any “α-out” estimation is a separate, pre-registered exercise and does not affect the validity of α-in runs.</w:t>
      </w:r>
    </w:p>
    <w:p w:rsidR="000C6BA8" w:rsidRDefault="00156CC9">
      <w:pPr>
        <w:pStyle w:val="Listaconvietas"/>
      </w:pPr>
      <w:r>
        <w:t>α-in: α is treated strictly as an input used during EM calibration.</w:t>
      </w:r>
    </w:p>
    <w:p w:rsidR="000C6BA8" w:rsidRDefault="00156CC9">
      <w:pPr>
        <w:pStyle w:val="Listaconvietas"/>
      </w:pPr>
      <w:proofErr w:type="gramStart"/>
      <w:r>
        <w:t>α-out</w:t>
      </w:r>
      <w:proofErr w:type="gramEnd"/>
      <w:r>
        <w:t>: optional pipeline estimating α from SFT-native observables without injecting α during calibration.</w:t>
      </w:r>
    </w:p>
    <w:p w:rsidR="00A52A72" w:rsidRDefault="00C77CDD">
      <w:pPr>
        <w:pStyle w:val="Listaconvietas"/>
      </w:pPr>
      <w:r>
        <w:t>Doc 10.1</w:t>
      </w:r>
      <w:r w:rsidR="00E21E9B">
        <w:t xml:space="preserve"> (Alpha-Elasticity CI Suite)</w:t>
      </w:r>
      <w:r w:rsidR="00A52A72">
        <w:t xml:space="preserve"> provides a CI/synthetic, verification-first protocol for alpha-like estimators (anti-leakage + preregistered gates) and should not be conflated with α-out.</w:t>
      </w:r>
    </w:p>
    <w:p w:rsidR="00B86585" w:rsidRDefault="00B86585" w:rsidP="00B86585">
      <w:pPr>
        <w:pStyle w:val="Listaconvietas"/>
        <w:jc w:val="both"/>
      </w:pPr>
      <w:r>
        <w:t>For limitations, preregistered acceptance bands, and the reviewer checklist (including External Break Test #01 as an anti-post-hoc audit), see Doc 8 — Limitations &amp; Validation Plan.</w:t>
      </w:r>
    </w:p>
    <w:p w:rsidR="000C6BA8" w:rsidRDefault="000C6BA8"/>
    <w:p w:rsidR="00422F6A" w:rsidRDefault="00422F6A"/>
    <w:p w:rsidR="000C6BA8" w:rsidRDefault="00156CC9" w:rsidP="00156CC9">
      <w:pPr>
        <w:spacing w:after="0"/>
      </w:pPr>
      <w:r>
        <w:rPr>
          <w:b/>
          <w:sz w:val="28"/>
        </w:rPr>
        <w:t>4. Verification protocol and gates</w:t>
      </w:r>
    </w:p>
    <w:p w:rsidR="000C6BA8" w:rsidRDefault="00156CC9" w:rsidP="00156CC9">
      <w:pPr>
        <w:spacing w:after="0"/>
      </w:pPr>
      <w:r>
        <w:t xml:space="preserve">This section summarizes default gates used in the distributed runner packs. Gates may be tightened, but should never be loosened post hoc for a claim. All gates must be declared in the REPORT and repeated in the REGION/SCAN metadata. For any REAL run, all thresholds must be locked (pre-registered) before solver execution and referenced by </w:t>
      </w:r>
      <w:proofErr w:type="spellStart"/>
      <w:r>
        <w:t>gate_id</w:t>
      </w:r>
      <w:proofErr w:type="spellEnd"/>
      <w:r>
        <w:t xml:space="preserve"> in the REPORT.</w:t>
      </w:r>
    </w:p>
    <w:p w:rsidR="00A22713" w:rsidRDefault="00A22713" w:rsidP="00156CC9">
      <w:pPr>
        <w:spacing w:after="0"/>
      </w:pPr>
    </w:p>
    <w:tbl>
      <w:tblPr>
        <w:tblW w:w="5000" w:type="pct"/>
        <w:jc w:val="center"/>
        <w:tblLayout w:type="fixed"/>
        <w:tblLook w:val="04A0"/>
      </w:tblPr>
      <w:tblGrid>
        <w:gridCol w:w="1281"/>
        <w:gridCol w:w="813"/>
        <w:gridCol w:w="1415"/>
        <w:gridCol w:w="1134"/>
        <w:gridCol w:w="1134"/>
        <w:gridCol w:w="1134"/>
        <w:gridCol w:w="1945"/>
      </w:tblGrid>
      <w:tr w:rsidR="000C6BA8" w:rsidTr="00B847F0">
        <w:trPr>
          <w:jc w:val="center"/>
        </w:trPr>
        <w:tc>
          <w:tcPr>
            <w:tcW w:w="723" w:type="pct"/>
          </w:tcPr>
          <w:p w:rsidR="000C6BA8" w:rsidRDefault="00156CC9">
            <w:r>
              <w:t>Module / claim</w:t>
            </w:r>
          </w:p>
        </w:tc>
        <w:tc>
          <w:tcPr>
            <w:tcW w:w="459" w:type="pct"/>
          </w:tcPr>
          <w:p w:rsidR="000C6BA8" w:rsidRDefault="00156CC9">
            <w:r>
              <w:t>Status</w:t>
            </w:r>
          </w:p>
        </w:tc>
        <w:tc>
          <w:tcPr>
            <w:tcW w:w="799" w:type="pct"/>
          </w:tcPr>
          <w:p w:rsidR="000C6BA8" w:rsidRDefault="00156CC9">
            <w:r>
              <w:t>Key P output</w:t>
            </w:r>
          </w:p>
        </w:tc>
        <w:tc>
          <w:tcPr>
            <w:tcW w:w="640" w:type="pct"/>
          </w:tcPr>
          <w:p w:rsidR="000C6BA8" w:rsidRDefault="00156CC9">
            <w:r>
              <w:t>C verifier</w:t>
            </w:r>
          </w:p>
        </w:tc>
        <w:tc>
          <w:tcPr>
            <w:tcW w:w="640" w:type="pct"/>
          </w:tcPr>
          <w:p w:rsidR="000C6BA8" w:rsidRDefault="00156CC9">
            <w:r>
              <w:t>Metric</w:t>
            </w:r>
          </w:p>
        </w:tc>
        <w:tc>
          <w:tcPr>
            <w:tcW w:w="640" w:type="pct"/>
          </w:tcPr>
          <w:p w:rsidR="000C6BA8" w:rsidRDefault="00156CC9">
            <w:r>
              <w:t>Default gate</w:t>
            </w:r>
          </w:p>
        </w:tc>
        <w:tc>
          <w:tcPr>
            <w:tcW w:w="1098" w:type="pct"/>
          </w:tcPr>
          <w:p w:rsidR="00E60ABA" w:rsidRDefault="00156CC9">
            <w:r>
              <w:t>Notes (CI vs REAL)</w:t>
            </w:r>
          </w:p>
        </w:tc>
      </w:tr>
      <w:tr w:rsidR="000C6BA8" w:rsidTr="00B847F0">
        <w:trPr>
          <w:jc w:val="center"/>
        </w:trPr>
        <w:tc>
          <w:tcPr>
            <w:tcW w:w="723" w:type="pct"/>
          </w:tcPr>
          <w:p w:rsidR="000C6BA8" w:rsidRDefault="00156CC9">
            <w:r>
              <w:t>Energy/continuity QA</w:t>
            </w:r>
          </w:p>
        </w:tc>
        <w:tc>
          <w:tcPr>
            <w:tcW w:w="459" w:type="pct"/>
          </w:tcPr>
          <w:p w:rsidR="000C6BA8" w:rsidRDefault="00156CC9">
            <w:r>
              <w:t>REAL-ready</w:t>
            </w:r>
          </w:p>
        </w:tc>
        <w:tc>
          <w:tcPr>
            <w:tcW w:w="799" w:type="pct"/>
          </w:tcPr>
          <w:p w:rsidR="000C6BA8" w:rsidRDefault="00156CC9">
            <w:r>
              <w:t>ENERGY_REPORT.json</w:t>
            </w:r>
          </w:p>
        </w:tc>
        <w:tc>
          <w:tcPr>
            <w:tcW w:w="640" w:type="pct"/>
          </w:tcPr>
          <w:p w:rsidR="000C6BA8" w:rsidRDefault="00156CC9">
            <w:r>
              <w:t>verify_energy.py</w:t>
            </w:r>
          </w:p>
        </w:tc>
        <w:tc>
          <w:tcPr>
            <w:tcW w:w="640" w:type="pct"/>
          </w:tcPr>
          <w:p w:rsidR="000C6BA8" w:rsidRDefault="00156CC9">
            <w:r>
              <w:t>ΔE/E</w:t>
            </w:r>
          </w:p>
        </w:tc>
        <w:tc>
          <w:tcPr>
            <w:tcW w:w="640" w:type="pct"/>
          </w:tcPr>
          <w:p w:rsidR="000C6BA8" w:rsidRDefault="00156CC9">
            <w:r>
              <w:t>ΔE/E ≤ 1e−3</w:t>
            </w:r>
          </w:p>
        </w:tc>
        <w:tc>
          <w:tcPr>
            <w:tcW w:w="1098" w:type="pct"/>
          </w:tcPr>
          <w:p w:rsidR="000C6BA8" w:rsidRDefault="00156CC9">
            <w:r>
              <w:t>[REAL] Also report ledger/continuity residuals + convergence.</w:t>
            </w:r>
          </w:p>
        </w:tc>
      </w:tr>
      <w:tr w:rsidR="000C6BA8" w:rsidTr="00B847F0">
        <w:trPr>
          <w:jc w:val="center"/>
        </w:trPr>
        <w:tc>
          <w:tcPr>
            <w:tcW w:w="723" w:type="pct"/>
          </w:tcPr>
          <w:p w:rsidR="000C6BA8" w:rsidRDefault="00156CC9">
            <w:r>
              <w:t>Dispersion (small-k)</w:t>
            </w:r>
          </w:p>
        </w:tc>
        <w:tc>
          <w:tcPr>
            <w:tcW w:w="459" w:type="pct"/>
          </w:tcPr>
          <w:p w:rsidR="000C6BA8" w:rsidRDefault="00156CC9">
            <w:r>
              <w:t>REAL-ready</w:t>
            </w:r>
          </w:p>
        </w:tc>
        <w:tc>
          <w:tcPr>
            <w:tcW w:w="799" w:type="pct"/>
          </w:tcPr>
          <w:p w:rsidR="000C6BA8" w:rsidRDefault="00156CC9">
            <w:r>
              <w:t>dispersion_smallk.csv</w:t>
            </w:r>
          </w:p>
        </w:tc>
        <w:tc>
          <w:tcPr>
            <w:tcW w:w="640" w:type="pct"/>
          </w:tcPr>
          <w:p w:rsidR="000C6BA8" w:rsidRDefault="00156CC9">
            <w:r>
              <w:t>fit_dispersion.py</w:t>
            </w:r>
          </w:p>
        </w:tc>
        <w:tc>
          <w:tcPr>
            <w:tcW w:w="640" w:type="pct"/>
          </w:tcPr>
          <w:p w:rsidR="000C6BA8" w:rsidRDefault="00156CC9">
            <w:r>
              <w:t>c, R²_smallk</w:t>
            </w:r>
          </w:p>
        </w:tc>
        <w:tc>
          <w:tcPr>
            <w:tcW w:w="640" w:type="pct"/>
          </w:tcPr>
          <w:p w:rsidR="000C6BA8" w:rsidRDefault="00156CC9">
            <w:r>
              <w:t>R² ≥ 0.98; |Δc|/c ≤ 1%</w:t>
            </w:r>
          </w:p>
        </w:tc>
        <w:tc>
          <w:tcPr>
            <w:tcW w:w="1098" w:type="pct"/>
          </w:tcPr>
          <w:p w:rsidR="000C6BA8" w:rsidRDefault="00156CC9">
            <w:r>
              <w:t>[REAL] Declare k-window; run ≥2 grids.</w:t>
            </w:r>
          </w:p>
        </w:tc>
      </w:tr>
      <w:tr w:rsidR="000C6BA8" w:rsidTr="00B847F0">
        <w:trPr>
          <w:jc w:val="center"/>
        </w:trPr>
        <w:tc>
          <w:tcPr>
            <w:tcW w:w="723" w:type="pct"/>
          </w:tcPr>
          <w:p w:rsidR="000C6BA8" w:rsidRDefault="00156CC9">
            <w:r>
              <w:t>EOC / convergence (CI)</w:t>
            </w:r>
          </w:p>
        </w:tc>
        <w:tc>
          <w:tcPr>
            <w:tcW w:w="459" w:type="pct"/>
          </w:tcPr>
          <w:p w:rsidR="000C6BA8" w:rsidRDefault="00156CC9">
            <w:r>
              <w:t>CI</w:t>
            </w:r>
          </w:p>
        </w:tc>
        <w:tc>
          <w:tcPr>
            <w:tcW w:w="799" w:type="pct"/>
          </w:tcPr>
          <w:p w:rsidR="000C6BA8" w:rsidRDefault="00156CC9">
            <w:r>
              <w:t>EOC_synthetic.csv</w:t>
            </w:r>
          </w:p>
        </w:tc>
        <w:tc>
          <w:tcPr>
            <w:tcW w:w="640" w:type="pct"/>
          </w:tcPr>
          <w:p w:rsidR="000C6BA8" w:rsidRDefault="00156CC9">
            <w:r>
              <w:t>test_eoc_ci.py</w:t>
            </w:r>
          </w:p>
        </w:tc>
        <w:tc>
          <w:tcPr>
            <w:tcW w:w="640" w:type="pct"/>
          </w:tcPr>
          <w:p w:rsidR="000C6BA8" w:rsidRDefault="00156CC9">
            <w:r>
              <w:t>p, R²</w:t>
            </w:r>
          </w:p>
        </w:tc>
        <w:tc>
          <w:tcPr>
            <w:tcW w:w="640" w:type="pct"/>
          </w:tcPr>
          <w:p w:rsidR="000C6BA8" w:rsidRDefault="00156CC9">
            <w:r>
              <w:t>1.70 ≤ p ≤ 2.05; R² ≥ 0.995</w:t>
            </w:r>
          </w:p>
        </w:tc>
        <w:tc>
          <w:tcPr>
            <w:tcW w:w="1098" w:type="pct"/>
          </w:tcPr>
          <w:p w:rsidR="000C6BA8" w:rsidRDefault="00156CC9">
            <w:r>
              <w:t>[CI] Pipeline health-check only (synthetic).</w:t>
            </w:r>
          </w:p>
        </w:tc>
      </w:tr>
      <w:tr w:rsidR="000C6BA8" w:rsidTr="00B847F0">
        <w:trPr>
          <w:jc w:val="center"/>
        </w:trPr>
        <w:tc>
          <w:tcPr>
            <w:tcW w:w="723" w:type="pct"/>
          </w:tcPr>
          <w:p w:rsidR="000C6BA8" w:rsidRDefault="00156CC9">
            <w:r>
              <w:t>AtomX existence</w:t>
            </w:r>
          </w:p>
        </w:tc>
        <w:tc>
          <w:tcPr>
            <w:tcW w:w="459" w:type="pct"/>
          </w:tcPr>
          <w:p w:rsidR="000C6BA8" w:rsidRDefault="00156CC9">
            <w:r>
              <w:t>CI</w:t>
            </w:r>
          </w:p>
        </w:tc>
        <w:tc>
          <w:tcPr>
            <w:tcW w:w="799" w:type="pct"/>
          </w:tcPr>
          <w:p w:rsidR="000C6BA8" w:rsidRDefault="00156CC9">
            <w:r>
              <w:t>synthetic_atom_scan.csv</w:t>
            </w:r>
          </w:p>
        </w:tc>
        <w:tc>
          <w:tcPr>
            <w:tcW w:w="640" w:type="pct"/>
          </w:tcPr>
          <w:p w:rsidR="000C6BA8" w:rsidRDefault="00156CC9">
            <w:r>
              <w:t>verify_atomX.py</w:t>
            </w:r>
          </w:p>
        </w:tc>
        <w:tc>
          <w:tcPr>
            <w:tcW w:w="640" w:type="pct"/>
          </w:tcPr>
          <w:p w:rsidR="000C6BA8" w:rsidRDefault="00156CC9">
            <w:r>
              <w:t>split, compat, R²</w:t>
            </w:r>
          </w:p>
        </w:tc>
        <w:tc>
          <w:tcPr>
            <w:tcW w:w="640" w:type="pct"/>
          </w:tcPr>
          <w:p w:rsidR="000C6BA8" w:rsidRDefault="00156CC9">
            <w:r>
              <w:t>split ≤ 0.19 meV; compat ≤ 0.02; R² ≥ 0.98</w:t>
            </w:r>
          </w:p>
        </w:tc>
        <w:tc>
          <w:tcPr>
            <w:tcW w:w="1098" w:type="pct"/>
          </w:tcPr>
          <w:p w:rsidR="000C6BA8" w:rsidRDefault="00156CC9">
            <w:r>
              <w:t>[CI] Demonstration thresholds; use ablation for maintained vs natural.</w:t>
            </w:r>
          </w:p>
        </w:tc>
      </w:tr>
      <w:tr w:rsidR="000C6BA8" w:rsidTr="00B847F0">
        <w:trPr>
          <w:jc w:val="center"/>
        </w:trPr>
        <w:tc>
          <w:tcPr>
            <w:tcW w:w="723" w:type="pct"/>
          </w:tcPr>
          <w:p w:rsidR="000C6BA8" w:rsidRDefault="00156CC9">
            <w:r>
              <w:t>Hydrogen 2s–2p</w:t>
            </w:r>
          </w:p>
        </w:tc>
        <w:tc>
          <w:tcPr>
            <w:tcW w:w="459" w:type="pct"/>
          </w:tcPr>
          <w:p w:rsidR="000C6BA8" w:rsidRDefault="00156CC9">
            <w:r>
              <w:t>CI</w:t>
            </w:r>
          </w:p>
        </w:tc>
        <w:tc>
          <w:tcPr>
            <w:tcW w:w="799" w:type="pct"/>
          </w:tcPr>
          <w:p w:rsidR="000C6BA8" w:rsidRDefault="00156CC9">
            <w:r>
              <w:t>COMPATIBILITY_SCAN_H.*</w:t>
            </w:r>
          </w:p>
        </w:tc>
        <w:tc>
          <w:tcPr>
            <w:tcW w:w="640" w:type="pct"/>
          </w:tcPr>
          <w:p w:rsidR="000C6BA8" w:rsidRDefault="00156CC9">
            <w:r>
              <w:t>verify_hydrogen.py</w:t>
            </w:r>
          </w:p>
        </w:tc>
        <w:tc>
          <w:tcPr>
            <w:tcW w:w="640" w:type="pct"/>
          </w:tcPr>
          <w:p w:rsidR="000C6BA8" w:rsidRDefault="00156CC9">
            <w:r>
              <w:t>split, compat, R²</w:t>
            </w:r>
          </w:p>
        </w:tc>
        <w:tc>
          <w:tcPr>
            <w:tcW w:w="640" w:type="pct"/>
          </w:tcPr>
          <w:p w:rsidR="000C6BA8" w:rsidRDefault="00156CC9">
            <w:r>
              <w:t>split ≤ 0.10 meV; compat ≤ 0.02; R² ≥ 0.98</w:t>
            </w:r>
          </w:p>
        </w:tc>
        <w:tc>
          <w:tcPr>
            <w:tcW w:w="1098" w:type="pct"/>
          </w:tcPr>
          <w:p w:rsidR="000C6BA8" w:rsidRDefault="00156CC9">
            <w:r>
              <w:t>[CI] Demonstration; REAL validation requires solver outputs + convergence.</w:t>
            </w:r>
          </w:p>
        </w:tc>
      </w:tr>
      <w:tr w:rsidR="000C6BA8" w:rsidTr="00B847F0">
        <w:trPr>
          <w:jc w:val="center"/>
        </w:trPr>
        <w:tc>
          <w:tcPr>
            <w:tcW w:w="723" w:type="pct"/>
          </w:tcPr>
          <w:p w:rsidR="000C6BA8" w:rsidRDefault="00156CC9">
            <w:r>
              <w:t>Double slit</w:t>
            </w:r>
          </w:p>
        </w:tc>
        <w:tc>
          <w:tcPr>
            <w:tcW w:w="459" w:type="pct"/>
          </w:tcPr>
          <w:p w:rsidR="000C6BA8" w:rsidRDefault="00156CC9">
            <w:r>
              <w:t>CI</w:t>
            </w:r>
          </w:p>
        </w:tc>
        <w:tc>
          <w:tcPr>
            <w:tcW w:w="799" w:type="pct"/>
          </w:tcPr>
          <w:p w:rsidR="000C6BA8" w:rsidRDefault="00156CC9">
            <w:r>
              <w:t>visibility.csv, shift.csv</w:t>
            </w:r>
          </w:p>
        </w:tc>
        <w:tc>
          <w:tcPr>
            <w:tcW w:w="640" w:type="pct"/>
          </w:tcPr>
          <w:p w:rsidR="000C6BA8" w:rsidRDefault="00156CC9">
            <w:r>
              <w:t>verify_double_slit.py</w:t>
            </w:r>
          </w:p>
        </w:tc>
        <w:tc>
          <w:tcPr>
            <w:tcW w:w="640" w:type="pct"/>
          </w:tcPr>
          <w:p w:rsidR="000C6BA8" w:rsidRDefault="00156CC9">
            <w:r>
              <w:t>phase R², V monotone</w:t>
            </w:r>
          </w:p>
        </w:tc>
        <w:tc>
          <w:tcPr>
            <w:tcW w:w="640" w:type="pct"/>
          </w:tcPr>
          <w:p w:rsidR="000C6BA8" w:rsidRDefault="00156CC9">
            <w:r>
              <w:t>R² ≥ 0.98; sat ≤ 0.10; monotone↓</w:t>
            </w:r>
          </w:p>
        </w:tc>
        <w:tc>
          <w:tcPr>
            <w:tcW w:w="1098" w:type="pct"/>
          </w:tcPr>
          <w:p w:rsidR="000C6BA8" w:rsidRDefault="00156CC9">
            <w:r>
              <w:t>[CI] Synthetic by default; REAL requires solver-generated CSVs.</w:t>
            </w:r>
          </w:p>
        </w:tc>
      </w:tr>
      <w:tr w:rsidR="000C6BA8" w:rsidTr="00B847F0">
        <w:trPr>
          <w:jc w:val="center"/>
        </w:trPr>
        <w:tc>
          <w:tcPr>
            <w:tcW w:w="723" w:type="pct"/>
          </w:tcPr>
          <w:p w:rsidR="000C6BA8" w:rsidRDefault="00156CC9">
            <w:r>
              <w:t>Venus perihelion (overlay)</w:t>
            </w:r>
          </w:p>
        </w:tc>
        <w:tc>
          <w:tcPr>
            <w:tcW w:w="459" w:type="pct"/>
          </w:tcPr>
          <w:p w:rsidR="000C6BA8" w:rsidRDefault="00156CC9">
            <w:r>
              <w:t>REAL-ready</w:t>
            </w:r>
          </w:p>
        </w:tc>
        <w:tc>
          <w:tcPr>
            <w:tcW w:w="799" w:type="pct"/>
          </w:tcPr>
          <w:p w:rsidR="000C6BA8" w:rsidRDefault="00156CC9">
            <w:r>
              <w:t>varpi_series.csv</w:t>
            </w:r>
          </w:p>
        </w:tc>
        <w:tc>
          <w:tcPr>
            <w:tcW w:w="640" w:type="pct"/>
          </w:tcPr>
          <w:p w:rsidR="000C6BA8" w:rsidRDefault="00156CC9">
            <w:r>
              <w:t>verify_venus_real.py</w:t>
            </w:r>
          </w:p>
        </w:tc>
        <w:tc>
          <w:tcPr>
            <w:tcW w:w="640" w:type="pct"/>
          </w:tcPr>
          <w:p w:rsidR="000C6BA8" w:rsidRDefault="00156CC9">
            <w:r>
              <w:t>slope, R²</w:t>
            </w:r>
          </w:p>
        </w:tc>
        <w:tc>
          <w:tcPr>
            <w:tcW w:w="640" w:type="pct"/>
          </w:tcPr>
          <w:p w:rsidR="000C6BA8" w:rsidRDefault="00156CC9">
            <w:r>
              <w:t>|slope−8.624984| ≤ 0.20; R² ≥ 0.999</w:t>
            </w:r>
          </w:p>
        </w:tc>
        <w:tc>
          <w:tcPr>
            <w:tcW w:w="1098" w:type="pct"/>
          </w:tcPr>
          <w:p w:rsidR="001205BD" w:rsidRDefault="00156CC9" w:rsidP="00681324">
            <w:r>
              <w:t xml:space="preserve">[REAL] Fit interval </w:t>
            </w:r>
            <w:proofErr w:type="spellStart"/>
            <w:r>
              <w:t>predeclared</w:t>
            </w:r>
            <w:proofErr w:type="spellEnd"/>
            <w:r>
              <w:t>; report sensitivity.</w:t>
            </w:r>
          </w:p>
          <w:p w:rsidR="00681324" w:rsidRDefault="00681324" w:rsidP="00681324"/>
          <w:p w:rsidR="00681324" w:rsidRDefault="00681324" w:rsidP="00681324"/>
          <w:p w:rsidR="00681324" w:rsidRDefault="00681324" w:rsidP="00681324"/>
        </w:tc>
      </w:tr>
      <w:tr w:rsidR="000C6BA8" w:rsidTr="00B847F0">
        <w:trPr>
          <w:jc w:val="center"/>
        </w:trPr>
        <w:tc>
          <w:tcPr>
            <w:tcW w:w="723" w:type="pct"/>
          </w:tcPr>
          <w:p w:rsidR="000C6BA8" w:rsidRDefault="00156CC9">
            <w:r>
              <w:lastRenderedPageBreak/>
              <w:t>α-out (optional)</w:t>
            </w:r>
          </w:p>
        </w:tc>
        <w:tc>
          <w:tcPr>
            <w:tcW w:w="459" w:type="pct"/>
          </w:tcPr>
          <w:p w:rsidR="000C6BA8" w:rsidRDefault="00156CC9">
            <w:r>
              <w:t>REAL-ready</w:t>
            </w:r>
          </w:p>
        </w:tc>
        <w:tc>
          <w:tcPr>
            <w:tcW w:w="799" w:type="pct"/>
          </w:tcPr>
          <w:p w:rsidR="000C6BA8" w:rsidRDefault="00156CC9">
            <w:r>
              <w:t>DISPERSION_LINEAR.json, HBAR_FROM_ROTOR.json, Q_EPS_SOLUTION.json</w:t>
            </w:r>
          </w:p>
        </w:tc>
        <w:tc>
          <w:tcPr>
            <w:tcW w:w="640" w:type="pct"/>
          </w:tcPr>
          <w:p w:rsidR="000C6BA8" w:rsidRDefault="00156CC9">
            <w:r>
              <w:t>compose_alpha_out.py</w:t>
            </w:r>
          </w:p>
        </w:tc>
        <w:tc>
          <w:tcPr>
            <w:tcW w:w="640" w:type="pct"/>
          </w:tcPr>
          <w:p w:rsidR="000C6BA8" w:rsidRDefault="00156CC9">
            <w:r>
              <w:t>tier error</w:t>
            </w:r>
          </w:p>
        </w:tc>
        <w:tc>
          <w:tcPr>
            <w:tcW w:w="640" w:type="pct"/>
          </w:tcPr>
          <w:p w:rsidR="000C6BA8" w:rsidRPr="00156CC9" w:rsidRDefault="00156CC9">
            <w:pPr>
              <w:rPr>
                <w:lang w:val="es-ES"/>
              </w:rPr>
            </w:pPr>
            <w:r w:rsidRPr="00156CC9">
              <w:rPr>
                <w:lang w:val="es-ES"/>
              </w:rPr>
              <w:t>Tier-1 ≤ 1%; Tier-2 ≤ 1e−4; Tier-3 ≤ 1e−6</w:t>
            </w:r>
          </w:p>
        </w:tc>
        <w:tc>
          <w:tcPr>
            <w:tcW w:w="1098" w:type="pct"/>
          </w:tcPr>
          <w:p w:rsidR="000C6BA8" w:rsidRDefault="00156CC9">
            <w:r>
              <w:t>[CI+REAL] CI validates plumbing; tiers require REAL components without α injection.</w:t>
            </w:r>
          </w:p>
        </w:tc>
      </w:tr>
      <w:tr w:rsidR="000C6BA8" w:rsidTr="00B847F0">
        <w:trPr>
          <w:jc w:val="center"/>
        </w:trPr>
        <w:tc>
          <w:tcPr>
            <w:tcW w:w="723" w:type="pct"/>
          </w:tcPr>
          <w:p w:rsidR="000C6BA8" w:rsidRDefault="00156CC9">
            <w:r>
              <w:t>PPN bridge (optional)</w:t>
            </w:r>
          </w:p>
        </w:tc>
        <w:tc>
          <w:tcPr>
            <w:tcW w:w="459" w:type="pct"/>
          </w:tcPr>
          <w:p w:rsidR="000C6BA8" w:rsidRDefault="00156CC9">
            <w:r>
              <w:t>REAL-ready</w:t>
            </w:r>
          </w:p>
        </w:tc>
        <w:tc>
          <w:tcPr>
            <w:tcW w:w="799" w:type="pct"/>
          </w:tcPr>
          <w:p w:rsidR="000C6BA8" w:rsidRDefault="00156CC9">
            <w:r>
              <w:t>ppn_summary.json</w:t>
            </w:r>
          </w:p>
        </w:tc>
        <w:tc>
          <w:tcPr>
            <w:tcW w:w="640" w:type="pct"/>
          </w:tcPr>
          <w:p w:rsidR="000C6BA8" w:rsidRDefault="00156CC9">
            <w:r>
              <w:t>verify_ppn.py</w:t>
            </w:r>
          </w:p>
        </w:tc>
        <w:tc>
          <w:tcPr>
            <w:tcW w:w="640" w:type="pct"/>
          </w:tcPr>
          <w:p w:rsidR="000C6BA8" w:rsidRDefault="000C6BA8" w:rsidP="0044443F"/>
        </w:tc>
        <w:tc>
          <w:tcPr>
            <w:tcW w:w="640" w:type="pct"/>
          </w:tcPr>
          <w:p w:rsidR="000C6BA8" w:rsidRDefault="001205BD">
            <w:r>
              <w:t>|β−1| ≤ 1e−2; |γ−1| ≤ 1e−2 (placeholder)</w:t>
            </w:r>
          </w:p>
        </w:tc>
        <w:tc>
          <w:tcPr>
            <w:tcW w:w="1098" w:type="pct"/>
          </w:tcPr>
          <w:p w:rsidR="000C6BA8" w:rsidRDefault="00602F80">
            <w:r>
              <w:t xml:space="preserve">[REAL] Thresholds must be pre-registered (locked in a gates file/commit) before any REAL run; REPORT must reference the </w:t>
            </w:r>
            <w:proofErr w:type="spellStart"/>
            <w:r>
              <w:t>gate_id</w:t>
            </w:r>
            <w:proofErr w:type="spellEnd"/>
            <w:r>
              <w:t xml:space="preserve">. </w:t>
            </w:r>
          </w:p>
        </w:tc>
      </w:tr>
    </w:tbl>
    <w:p w:rsidR="00076A05" w:rsidRDefault="00974AC1">
      <w:pPr>
        <w:rPr>
          <w:b/>
        </w:rPr>
      </w:pPr>
      <w:r>
        <w:t xml:space="preserve">Note: </w:t>
      </w:r>
      <w:r w:rsidR="00076A05">
        <w:t xml:space="preserve">An additional CI-only protocol for an </w:t>
      </w:r>
      <w:r w:rsidR="00076A05">
        <w:rPr>
          <w:rStyle w:val="Textoennegrita"/>
        </w:rPr>
        <w:t>alpha-like estimator</w:t>
      </w:r>
      <w:r w:rsidR="00076A05">
        <w:t xml:space="preserve"> (anti-leakage, preregistered decision rule hashing, null/adversarial controls) is provided in </w:t>
      </w:r>
      <w:r w:rsidR="00076A05">
        <w:rPr>
          <w:rStyle w:val="Textoennegrita"/>
        </w:rPr>
        <w:t>Doc 1</w:t>
      </w:r>
      <w:r w:rsidR="00603DC7">
        <w:rPr>
          <w:rStyle w:val="Textoennegrita"/>
        </w:rPr>
        <w:t>0.1</w:t>
      </w:r>
      <w:r w:rsidR="00076A05">
        <w:t xml:space="preserve">. This is a verification methodology appendix and </w:t>
      </w:r>
      <w:r w:rsidR="00BD4D22">
        <w:t>is not a physical α validation.</w:t>
      </w:r>
    </w:p>
    <w:p w:rsidR="000C6BA8" w:rsidRDefault="00156CC9">
      <w:r>
        <w:rPr>
          <w:b/>
        </w:rPr>
        <w:t>Important: CI bundles certify the verification pipeline only; physical claims require REAL solver outputs under the published gates.</w:t>
      </w:r>
    </w:p>
    <w:p w:rsidR="000C6BA8" w:rsidRDefault="00156CC9">
      <w:r>
        <w:t>Synthetic CI modules certify tooling integrity (schemas, manifests, regression gates) in CPU-only environments. Scientific claims require P outputs produced by a real solver on at least two resolutions under the declared gates.</w:t>
      </w:r>
    </w:p>
    <w:p w:rsidR="000C6BA8" w:rsidRDefault="00156CC9">
      <w:r>
        <w:rPr>
          <w:b/>
          <w:sz w:val="28"/>
        </w:rPr>
        <w:t>5. Alpha as a normalized elastic property of the structural medium</w:t>
      </w:r>
    </w:p>
    <w:p w:rsidR="000C6BA8" w:rsidRDefault="00156CC9">
      <w:r>
        <w:t>We adopt a monistic structural-medium view: all observables arise as stable configurations of a single field S. In this context, dimensionless couplings may be interpreted as normalized material properties of the underlying medium rather than arbitrary numbers.</w:t>
      </w:r>
    </w:p>
    <w:p w:rsidR="000C6BA8" w:rsidRDefault="00156CC9">
      <w:r>
        <w:t>We define a measurable stiffness proxy via the energetic response to controlled perturbations. For a baseline state S0, impose δS(x)=ε cos(k·x) and compute the energy increment ΔE(ε,k). The effective spectral stiffness is K_eff(k) = (1/V) * ∂²ΔE/∂ε² |_(ε=0). This definition is operational and directly auditable from solver outputs.</w:t>
      </w:r>
    </w:p>
    <w:p w:rsidR="000C6BA8" w:rsidRDefault="00156CC9">
      <w:r>
        <w:t xml:space="preserve">In SFT the fine-structure constant is expressed as α = q*²/(4π ε* ħ* c), highlighting α as a dimensionless ratio between an emergent electrostatic scale (q*²/4π ε*) and the medium’s </w:t>
      </w:r>
      <w:r>
        <w:lastRenderedPageBreak/>
        <w:t>action–propagation scale (ħ* c). We therefore interpret α as a normalized compliance parameter of the structural medium. An extended note (definitions, dimensional sanity, and external-verification contract) is provided in Appendix C.</w:t>
      </w:r>
    </w:p>
    <w:p w:rsidR="000C6BA8" w:rsidRDefault="00156CC9">
      <w:r>
        <w:rPr>
          <w:rFonts w:ascii="Consolas" w:eastAsia="Consolas" w:hAnsi="Consolas"/>
        </w:rPr>
        <w:t xml:space="preserve">    K_eff(k) = (1/V) * ∂²ΔE/∂ε² |_(ε=0)</w:t>
      </w:r>
    </w:p>
    <w:p w:rsidR="000C6BA8" w:rsidRDefault="00156CC9">
      <w:r>
        <w:rPr>
          <w:rFonts w:ascii="Consolas" w:eastAsia="Consolas" w:hAnsi="Consolas"/>
        </w:rPr>
        <w:t xml:space="preserve">    α = q*^2 / (4π ε* ħ* c)</w:t>
      </w:r>
    </w:p>
    <w:p w:rsidR="00422F6A" w:rsidRDefault="00422F6A">
      <w:pPr>
        <w:rPr>
          <w:b/>
          <w:sz w:val="28"/>
        </w:rPr>
      </w:pPr>
    </w:p>
    <w:p w:rsidR="000C6BA8" w:rsidRDefault="00156CC9">
      <w:r>
        <w:rPr>
          <w:b/>
          <w:sz w:val="28"/>
        </w:rPr>
        <w:t>6. External verification contract</w:t>
      </w:r>
    </w:p>
    <w:p w:rsidR="000C6BA8" w:rsidRDefault="00156CC9">
      <w:r>
        <w:rPr>
          <w:b/>
          <w:sz w:val="24"/>
        </w:rPr>
        <w:t>6.1 Producer (P): what third parties must generate</w:t>
      </w:r>
    </w:p>
    <w:p w:rsidR="000C6BA8" w:rsidRDefault="00156CC9">
      <w:r>
        <w:t>To evaluate SFT claims, a third party must generate solver outputs with full provenance and at least two resolutions:</w:t>
      </w:r>
    </w:p>
    <w:p w:rsidR="000C6BA8" w:rsidRDefault="00156CC9">
      <w:pPr>
        <w:pStyle w:val="Listaconvietas"/>
      </w:pPr>
      <w:r>
        <w:t>Solver provenance: version/hash, grid(s), Δt/CFL, BCs, seeds, and any AMR thresholds.</w:t>
      </w:r>
    </w:p>
    <w:p w:rsidR="000C6BA8" w:rsidRDefault="00156CC9">
      <w:pPr>
        <w:pStyle w:val="Listaconvietas"/>
      </w:pPr>
      <w:r>
        <w:t>Integrity: MANIFEST_SHA256.txt with SHA-256 of all exported files (plus self-hash) [3].</w:t>
      </w:r>
    </w:p>
    <w:p w:rsidR="000C6BA8" w:rsidRDefault="00156CC9">
      <w:pPr>
        <w:pStyle w:val="Listaconvietas"/>
      </w:pPr>
      <w:r>
        <w:t>Integrity: MANIFEST_SHA256.txt with SHA-256 of all exported files (plus self-hash).</w:t>
      </w:r>
    </w:p>
    <w:p w:rsidR="000C6BA8" w:rsidRDefault="00156CC9">
      <w:r>
        <w:rPr>
          <w:b/>
          <w:sz w:val="24"/>
        </w:rPr>
        <w:t>6.2 Consumer (C): CPU-only verification</w:t>
      </w:r>
    </w:p>
    <w:p w:rsidR="000C6BA8" w:rsidRDefault="00156CC9">
      <w:r>
        <w:t>Verify hashes and schema compliance (schema_version='1.0.0', JSON sanitize) [3-5].</w:t>
      </w:r>
    </w:p>
    <w:p w:rsidR="000C6BA8" w:rsidRDefault="00156CC9">
      <w:pPr>
        <w:pStyle w:val="Listaconvietas"/>
      </w:pPr>
      <w:r>
        <w:t>Verify hashes and schema compliance (schema_version='1.0.0', JSON sanitize).</w:t>
      </w:r>
    </w:p>
    <w:p w:rsidR="000C6BA8" w:rsidRDefault="00156CC9">
      <w:pPr>
        <w:pStyle w:val="Listaconvietas"/>
      </w:pPr>
      <w:r>
        <w:t>Recompute metrics and PASS masks from the SCAN artifacts (single source of truth).</w:t>
      </w:r>
    </w:p>
    <w:p w:rsidR="000C6BA8" w:rsidRDefault="00156CC9">
      <w:pPr>
        <w:pStyle w:val="Listaconvietas"/>
      </w:pPr>
      <w:r>
        <w:t>Emit REGION and REPORT artifacts with explicit thresholds and PASS/FAIL outcomes.</w:t>
      </w:r>
    </w:p>
    <w:p w:rsidR="000C6BA8" w:rsidRDefault="000C6BA8"/>
    <w:p w:rsidR="000C6BA8" w:rsidRDefault="00156CC9">
      <w:r>
        <w:rPr>
          <w:b/>
          <w:sz w:val="28"/>
        </w:rPr>
        <w:t>7. Limitations and roadmap (explicit)</w:t>
      </w:r>
    </w:p>
    <w:p w:rsidR="000C6BA8" w:rsidRDefault="00156CC9">
      <w:r>
        <w:t>We adopt strict scope and labeling to avoid overclaim.</w:t>
      </w:r>
    </w:p>
    <w:p w:rsidR="000C6BA8" w:rsidRDefault="00156CC9">
      <w:pPr>
        <w:pStyle w:val="Listaconvietas"/>
      </w:pPr>
      <w:r>
        <w:t>Experimental validation is pending for several proposed tests; this release focuses on making validation short and auditable.</w:t>
      </w:r>
    </w:p>
    <w:p w:rsidR="000C6BA8" w:rsidRDefault="00156CC9">
      <w:pPr>
        <w:pStyle w:val="Listaconvietas"/>
      </w:pPr>
      <w:r>
        <w:t>Scope is currently limited to EM + gravity mapping and an emergent spin-½ route; weak/flavor/hadronic completeness remains future work.</w:t>
      </w:r>
    </w:p>
    <w:p w:rsidR="000C6BA8" w:rsidRDefault="00156CC9">
      <w:pPr>
        <w:pStyle w:val="Listaconvietas"/>
      </w:pPr>
      <w:r>
        <w:t>Discrete vs continuum tension is treated as controlled systematics: O((a k)^2) corrections are measured and reported via dispersion and EOC scans.</w:t>
      </w:r>
    </w:p>
    <w:p w:rsidR="000C6BA8" w:rsidRDefault="00156CC9">
      <w:pPr>
        <w:pStyle w:val="Listaconvietas"/>
      </w:pPr>
      <w:proofErr w:type="gramStart"/>
      <w:r>
        <w:t>α-out</w:t>
      </w:r>
      <w:proofErr w:type="gramEnd"/>
      <w:r>
        <w:t xml:space="preserve"> is optional and must be reported separately from α-in calibration; it is a falsifiable add-on via </w:t>
      </w:r>
      <w:proofErr w:type="spellStart"/>
      <w:r>
        <w:t>predeclared</w:t>
      </w:r>
      <w:proofErr w:type="spellEnd"/>
      <w:r>
        <w:t xml:space="preserve"> tiers.</w:t>
      </w:r>
    </w:p>
    <w:p w:rsidR="00C51914" w:rsidRDefault="00C51914" w:rsidP="00C51914">
      <w:pPr>
        <w:pStyle w:val="Listaconvietas"/>
        <w:numPr>
          <w:ilvl w:val="0"/>
          <w:numId w:val="0"/>
        </w:numPr>
        <w:ind w:left="360" w:hanging="360"/>
      </w:pPr>
    </w:p>
    <w:p w:rsidR="00C51914" w:rsidRDefault="00C51914" w:rsidP="00C51914">
      <w:pPr>
        <w:pStyle w:val="Listaconvietas"/>
        <w:numPr>
          <w:ilvl w:val="0"/>
          <w:numId w:val="0"/>
        </w:numPr>
        <w:ind w:left="360" w:hanging="360"/>
      </w:pPr>
    </w:p>
    <w:p w:rsidR="000C6BA8" w:rsidRDefault="00156CC9">
      <w:r>
        <w:lastRenderedPageBreak/>
        <w:t>Roadmap (verification-first):</w:t>
      </w:r>
    </w:p>
    <w:p w:rsidR="000C6BA8" w:rsidRDefault="00156CC9">
      <w:pPr>
        <w:pStyle w:val="Listaconnmeros"/>
      </w:pPr>
      <w:r>
        <w:t>Complete a Global Consistency Index (GCI) across all validated systems under a single frozen parameter set.</w:t>
      </w:r>
    </w:p>
    <w:p w:rsidR="00D819E5" w:rsidRDefault="00D819E5">
      <w:pPr>
        <w:pStyle w:val="Listaconnmeros"/>
      </w:pPr>
      <w:r>
        <w:t>Add tests/verifiers for EM mapping uniqueness/domain (fixed operator + gauge fixing; no extra DOF; BC sensitivity).</w:t>
      </w:r>
    </w:p>
    <w:p w:rsidR="000C6BA8" w:rsidRDefault="00156CC9">
      <w:pPr>
        <w:pStyle w:val="Listaconnmeros"/>
      </w:pPr>
      <w:r>
        <w:t>Upgrade at least one macro module (e.g., Venus overlay) to a real-solver run with published PASS/FAIL JSON and manifests.</w:t>
      </w:r>
    </w:p>
    <w:p w:rsidR="00422F6A" w:rsidRDefault="00156CC9" w:rsidP="00422F6A">
      <w:pPr>
        <w:pStyle w:val="Listaconnmeros"/>
      </w:pPr>
      <w:r>
        <w:t>Publish a minimal GPU run recipe for third parties (config + expected output files + gates) per module.</w:t>
      </w:r>
    </w:p>
    <w:p w:rsidR="006603DB" w:rsidRDefault="006603DB" w:rsidP="00422F6A">
      <w:pPr>
        <w:pStyle w:val="Listaconnmeros"/>
      </w:pPr>
      <w:r>
        <w:t>Quantum collapse (readout) is treated as an effective rule in this release.</w:t>
      </w:r>
    </w:p>
    <w:p w:rsidR="006603DB" w:rsidRDefault="006603DB">
      <w:r>
        <w:rPr>
          <w:b/>
          <w:sz w:val="24"/>
        </w:rPr>
        <w:t>7.1 Known failure modes (reviewer checklist)</w:t>
      </w:r>
    </w:p>
    <w:p w:rsidR="006603DB" w:rsidRDefault="006603DB">
      <w:r>
        <w:t>To keep the evaluation robust and non-permissive, reviewers should treat the following as common failure modes and reject runs that exhibit them unless explicitly pre-registered and justified.</w:t>
      </w:r>
    </w:p>
    <w:p w:rsidR="000C6BA8" w:rsidRDefault="00156CC9">
      <w:pPr>
        <w:pStyle w:val="Listaconvietas"/>
      </w:pPr>
      <w:r>
        <w:t>Leakage (features vs targets): any predictor derived using the target observable (directly or via rescaling) invalidates the claim. Use strict C vs P discipline and group-wise LOO where applicable.</w:t>
      </w:r>
    </w:p>
    <w:p w:rsidR="000C6BA8" w:rsidRDefault="00156CC9">
      <w:pPr>
        <w:pStyle w:val="Listaconvietas"/>
      </w:pPr>
      <w:r>
        <w:t>Post-hoc gate changes: thresholds must be declared before solver runs. Tightening is allowed only if applied retroactively to all runs; loosening is disallowed.</w:t>
      </w:r>
    </w:p>
    <w:p w:rsidR="000C6BA8" w:rsidRDefault="00156CC9">
      <w:pPr>
        <w:pStyle w:val="Listaconvietas"/>
      </w:pPr>
      <w:r>
        <w:t>Insufficient resolution / pre-asymptotic regime: claims require ≥2 resolutions and evidence of convergence (or an explicit pre-asymptotic analysis).</w:t>
      </w:r>
    </w:p>
    <w:p w:rsidR="000C6BA8" w:rsidRDefault="00156CC9">
      <w:pPr>
        <w:pStyle w:val="Listaconvietas"/>
      </w:pPr>
      <w:r>
        <w:t>Boundary-condition artifacts: show BC sensitivity (or mitigation) and document BC choices in SCAN metadata; reject results that vanish under modest BC perturbations.</w:t>
      </w:r>
    </w:p>
    <w:p w:rsidR="000C6BA8" w:rsidRDefault="00156CC9">
      <w:pPr>
        <w:pStyle w:val="Listaconvietas"/>
      </w:pPr>
      <w:r>
        <w:t>Non-reproducible PASS masks: PASS/FAIL must be reconstructible from SCAN alone (single source of truth) using the published verifiers and schemas.</w:t>
      </w:r>
    </w:p>
    <w:p w:rsidR="00422F6A" w:rsidRDefault="00422F6A">
      <w:pPr>
        <w:rPr>
          <w:b/>
          <w:sz w:val="28"/>
        </w:rPr>
      </w:pPr>
    </w:p>
    <w:p w:rsidR="000C6BA8" w:rsidRDefault="00156CC9">
      <w:r>
        <w:rPr>
          <w:b/>
          <w:sz w:val="28"/>
        </w:rPr>
        <w:t>8. Conclusion</w:t>
      </w:r>
    </w:p>
    <w:p w:rsidR="000C6BA8" w:rsidRDefault="00156CC9">
      <w:r>
        <w:t>SFT is released as a verification-ready protocol: definitions, artifacts, schemas, and pass/fail gates. The present status is ready-to-test rather than confirmed. Independent third-party solver runs producing the published P outputs are required to evaluate the main claims under the declared gates.</w:t>
      </w:r>
    </w:p>
    <w:p w:rsidR="00C51914" w:rsidRDefault="00C51914"/>
    <w:p w:rsidR="00C51914" w:rsidRDefault="00C51914"/>
    <w:p w:rsidR="00C51914" w:rsidRDefault="00C51914"/>
    <w:p w:rsidR="000C6BA8" w:rsidRDefault="00C51914">
      <w:r>
        <w:rPr>
          <w:b/>
          <w:sz w:val="28"/>
        </w:rPr>
        <w:lastRenderedPageBreak/>
        <w:t>References</w:t>
      </w:r>
    </w:p>
    <w:p w:rsidR="00C51914" w:rsidRDefault="00C51914" w:rsidP="00C51914">
      <w:proofErr w:type="gramStart"/>
      <w:r>
        <w:t xml:space="preserve">1. R.D. </w:t>
      </w:r>
      <w:proofErr w:type="spellStart"/>
      <w:r>
        <w:t>Peng</w:t>
      </w:r>
      <w:proofErr w:type="spellEnd"/>
      <w:r>
        <w:t>, Science 334, 1226 (2011).</w:t>
      </w:r>
      <w:proofErr w:type="gramEnd"/>
      <w:r>
        <w:t xml:space="preserve"> https://doi.org/10.1126/science.1213847</w:t>
      </w:r>
    </w:p>
    <w:p w:rsidR="00C51914" w:rsidRDefault="00C51914" w:rsidP="00C51914">
      <w:proofErr w:type="gramStart"/>
      <w:r>
        <w:t xml:space="preserve">2. V. </w:t>
      </w:r>
      <w:proofErr w:type="spellStart"/>
      <w:r>
        <w:t>Stodden</w:t>
      </w:r>
      <w:proofErr w:type="spellEnd"/>
      <w:r>
        <w:t xml:space="preserve">, P. </w:t>
      </w:r>
      <w:proofErr w:type="spellStart"/>
      <w:r>
        <w:t>Guo</w:t>
      </w:r>
      <w:proofErr w:type="spellEnd"/>
      <w:r>
        <w:t xml:space="preserve">, Z. Ma, </w:t>
      </w:r>
      <w:proofErr w:type="spellStart"/>
      <w:r>
        <w:t>PLoS</w:t>
      </w:r>
      <w:proofErr w:type="spellEnd"/>
      <w:r>
        <w:t xml:space="preserve"> ONE 8, e67111 (2013).</w:t>
      </w:r>
      <w:proofErr w:type="gramEnd"/>
      <w:r>
        <w:t xml:space="preserve"> https://doi.org/10.1371/journal.pone.0067111</w:t>
      </w:r>
    </w:p>
    <w:p w:rsidR="00C51914" w:rsidRDefault="00C51914" w:rsidP="00C51914">
      <w:r>
        <w:t>3. NIST, FIPS 180-4: Secure Hash Standard (SHS) (2015). https://doi.org/10.6028/NIST.FIPS.180-4</w:t>
      </w:r>
    </w:p>
    <w:p w:rsidR="00C51914" w:rsidRDefault="00C51914" w:rsidP="00C51914">
      <w:r>
        <w:t xml:space="preserve">4. T. Bray, </w:t>
      </w:r>
      <w:proofErr w:type="gramStart"/>
      <w:r>
        <w:t>The</w:t>
      </w:r>
      <w:proofErr w:type="gramEnd"/>
      <w:r>
        <w:t xml:space="preserve"> JavaScript Object Notation (JSON) Data Interchange Format, RFC 8259 (2017). https://doi.org/10.17487/RFC8259</w:t>
      </w:r>
    </w:p>
    <w:p w:rsidR="00C51914" w:rsidRDefault="00C51914" w:rsidP="00C51914">
      <w:r>
        <w:t>5. JSON Schema, Draft 2020-12 (online), accessed 2026-02-18. https://json-schema.org/draft/2020-12</w:t>
      </w:r>
    </w:p>
    <w:p w:rsidR="00C51914" w:rsidRDefault="00C51914" w:rsidP="00C51914">
      <w:proofErr w:type="gramStart"/>
      <w:r>
        <w:t xml:space="preserve">6. P.J. </w:t>
      </w:r>
      <w:proofErr w:type="spellStart"/>
      <w:r>
        <w:t>Roache</w:t>
      </w:r>
      <w:proofErr w:type="spellEnd"/>
      <w:r>
        <w:t>, Verification and Validation in Computational Science and Engineering (Hermosa Publishers, 1998).</w:t>
      </w:r>
      <w:proofErr w:type="gramEnd"/>
    </w:p>
    <w:p w:rsidR="00C51914" w:rsidRDefault="00C51914" w:rsidP="00C51914">
      <w:proofErr w:type="gramStart"/>
      <w:r>
        <w:t xml:space="preserve">7. I.B. </w:t>
      </w:r>
      <w:proofErr w:type="spellStart"/>
      <w:r>
        <w:t>Celik</w:t>
      </w:r>
      <w:proofErr w:type="spellEnd"/>
      <w:r>
        <w:t xml:space="preserve">, U. </w:t>
      </w:r>
      <w:proofErr w:type="spellStart"/>
      <w:r>
        <w:t>Ghia</w:t>
      </w:r>
      <w:proofErr w:type="spellEnd"/>
      <w:r>
        <w:t xml:space="preserve">, P.J. </w:t>
      </w:r>
      <w:proofErr w:type="spellStart"/>
      <w:r>
        <w:t>Roache</w:t>
      </w:r>
      <w:proofErr w:type="spellEnd"/>
      <w:r>
        <w:t>, et al., J. Fluids Eng. 130, 078001 (2008).</w:t>
      </w:r>
      <w:proofErr w:type="gramEnd"/>
      <w:r>
        <w:t xml:space="preserve"> https://doi.org/10.1115/1.2960953</w:t>
      </w:r>
    </w:p>
    <w:p w:rsidR="000E46A2" w:rsidRDefault="00C51914">
      <w:r>
        <w:t xml:space="preserve">8. C.M. Will, Living Rev. </w:t>
      </w:r>
      <w:proofErr w:type="spellStart"/>
      <w:r>
        <w:t>Relativ</w:t>
      </w:r>
      <w:proofErr w:type="spellEnd"/>
      <w:r>
        <w:t xml:space="preserve">. </w:t>
      </w:r>
      <w:proofErr w:type="gramStart"/>
      <w:r>
        <w:t>17, 4 (2014).</w:t>
      </w:r>
      <w:proofErr w:type="gramEnd"/>
      <w:r>
        <w:t xml:space="preserve"> https://doi.org/10.12942/lrr-2014-4</w:t>
      </w:r>
    </w:p>
    <w:p w:rsidR="001D4253" w:rsidRDefault="001D4253"/>
    <w:p w:rsidR="000C6BA8" w:rsidRDefault="00156CC9">
      <w:r>
        <w:rPr>
          <w:b/>
          <w:sz w:val="28"/>
        </w:rPr>
        <w:t>Appendix A. Notation and conventions (short)</w:t>
      </w:r>
    </w:p>
    <w:p w:rsidR="000C6BA8" w:rsidRDefault="00156CC9">
      <w:pPr>
        <w:pStyle w:val="Listaconvietas"/>
      </w:pPr>
      <w:r>
        <w:t>Signature and units; normalization of S in the discrete model.</w:t>
      </w:r>
    </w:p>
    <w:p w:rsidR="000C6BA8" w:rsidRDefault="00156CC9">
      <w:pPr>
        <w:pStyle w:val="Listaconvietas"/>
      </w:pPr>
      <w:r>
        <w:t>Definition of c from small-k dispersion; definition of correlation length if used.</w:t>
      </w:r>
    </w:p>
    <w:p w:rsidR="000C6BA8" w:rsidRDefault="00156CC9">
      <w:pPr>
        <w:pStyle w:val="Listaconvietas"/>
      </w:pPr>
      <w:r>
        <w:t>PPN mapping conventions if the gravity bridge is tested.</w:t>
      </w:r>
    </w:p>
    <w:p w:rsidR="001D4253" w:rsidRDefault="00156CC9" w:rsidP="001D4253">
      <w:pPr>
        <w:spacing w:after="0"/>
      </w:pPr>
      <w:r>
        <w:t>Hashing standard: see Ref. [3].</w:t>
      </w:r>
    </w:p>
    <w:p w:rsidR="000C6BA8" w:rsidRDefault="00156CC9" w:rsidP="001D4253">
      <w:pPr>
        <w:spacing w:after="0"/>
      </w:pPr>
      <w:r>
        <w:t>Schema standard: see Ref. [5].</w:t>
      </w:r>
    </w:p>
    <w:p w:rsidR="001D4253" w:rsidRDefault="001D4253"/>
    <w:p w:rsidR="000C6BA8" w:rsidRDefault="00156CC9">
      <w:r>
        <w:t>Bundles included (representative):</w:t>
      </w:r>
    </w:p>
    <w:p w:rsidR="000C6BA8" w:rsidRDefault="00156CC9">
      <w:pPr>
        <w:pStyle w:val="Listaconvietas"/>
      </w:pPr>
      <w:r>
        <w:t>External Review Pack [CI] (ALL_CHECKSUMS): Top-level reviewer bundle: schema validation + manifest checks + demo SCAN→REGION→REPORT artifacts.</w:t>
      </w:r>
    </w:p>
    <w:p w:rsidR="000C6BA8" w:rsidRDefault="00156CC9">
      <w:pPr>
        <w:pStyle w:val="Listaconvietas"/>
      </w:pPr>
      <w:r>
        <w:t>AtomX [CI] (Designed matter demo): Step-by-step recipe + CI scan/region/report; illustrates natural vs maintained via declared controls/ablation.</w:t>
      </w:r>
    </w:p>
    <w:p w:rsidR="000C6BA8" w:rsidRDefault="00156CC9">
      <w:pPr>
        <w:pStyle w:val="Listaconvietas"/>
      </w:pPr>
      <w:r>
        <w:t>Hydrogen radial [CI] (Phase-2 golden): Numerical QA bundle: 2s–2p degeneracy gate, normalization + virial checks (solver correctness sanity test).</w:t>
      </w:r>
    </w:p>
    <w:p w:rsidR="000C6BA8" w:rsidRDefault="00156CC9">
      <w:pPr>
        <w:pStyle w:val="Listaconvietas"/>
      </w:pPr>
      <w:r>
        <w:t>EOC CI synthetic [CI]: CPU-only regression test ensuring observed order-of-convergence tooling behaves correctly (synthetic smoke test).</w:t>
      </w:r>
    </w:p>
    <w:p w:rsidR="000C6BA8" w:rsidRDefault="00156CC9">
      <w:pPr>
        <w:pStyle w:val="Listaconvietas"/>
      </w:pPr>
      <w:r>
        <w:lastRenderedPageBreak/>
        <w:t>Optics null tests [CI]: Birefringence/dispersion null-analysis gates; demonstrates proceed/hold logic and stability checks.</w:t>
      </w:r>
    </w:p>
    <w:p w:rsidR="000C6BA8" w:rsidRDefault="00156CC9">
      <w:pPr>
        <w:pStyle w:val="Listaconvietas"/>
      </w:pPr>
      <w:r>
        <w:t>Double-slit verifier [CI]: Phase-fit and visibility saturation gates; synthetic-by-default CI harness + hooks for real solver CSVs.</w:t>
      </w:r>
    </w:p>
    <w:p w:rsidR="000C6BA8" w:rsidRDefault="00156CC9">
      <w:pPr>
        <w:pStyle w:val="Listaconvietas"/>
      </w:pPr>
      <w:r>
        <w:t>Venus perihelion verifier + real overlay [REAL-ready]: Extraction/fit/verification pipeline for perihelion slope; ready to consume third-party orbit outputs.</w:t>
      </w:r>
    </w:p>
    <w:p w:rsidR="000C6BA8" w:rsidRDefault="00156CC9">
      <w:pPr>
        <w:pStyle w:val="Listaconvietas"/>
      </w:pPr>
      <w:r>
        <w:t>Spin Appendix S runner [REAL-ready]: Fermi-rotation (2π → π phase) + rotor spectrum gates; robustness requires ≥2 grids and ≥2 seeds in REAL runs.</w:t>
      </w:r>
    </w:p>
    <w:p w:rsidR="000C6BA8" w:rsidRDefault="00156CC9">
      <w:pPr>
        <w:pStyle w:val="Listaconvietas"/>
      </w:pPr>
      <w:proofErr w:type="gramStart"/>
      <w:r>
        <w:t>α-out</w:t>
      </w:r>
      <w:proofErr w:type="gramEnd"/>
      <w:r>
        <w:t xml:space="preserve"> runner [REAL-ready] (with schema checks): Optional pipeline composing α from dispersion, rotor, and Coulomb/energy components; CI validates plumbing; REAL needed for tiers.</w:t>
      </w:r>
    </w:p>
    <w:p w:rsidR="0030377A" w:rsidRDefault="0030377A">
      <w:pPr>
        <w:pStyle w:val="Listaconvietas"/>
      </w:pPr>
      <w:r w:rsidRPr="00086E2D">
        <w:rPr>
          <w:rStyle w:val="Textoennegrita"/>
          <w:b w:val="0"/>
        </w:rPr>
        <w:t>Alpha-</w:t>
      </w:r>
      <w:r w:rsidR="0048528D">
        <w:rPr>
          <w:rStyle w:val="Textoennegrita"/>
          <w:b w:val="0"/>
        </w:rPr>
        <w:t>Elasticity CI Suite [CI] (Doc 10.1</w:t>
      </w:r>
      <w:r w:rsidRPr="00086E2D">
        <w:rPr>
          <w:rStyle w:val="Textoennegrita"/>
          <w:b w:val="0"/>
        </w:rPr>
        <w:t>):</w:t>
      </w:r>
      <w:r>
        <w:t xml:space="preserve"> Synthetic verification protocol for an </w:t>
      </w:r>
      <w:r w:rsidRPr="00086E2D">
        <w:rPr>
          <w:rStyle w:val="Textoennegrita"/>
          <w:b w:val="0"/>
        </w:rPr>
        <w:t>alpha-like estimator</w:t>
      </w:r>
      <w:r>
        <w:t xml:space="preserve"> (</w:t>
      </w:r>
      <w:proofErr w:type="spellStart"/>
      <w:r>
        <w:t>DECISION_RULE.json</w:t>
      </w:r>
      <w:proofErr w:type="spellEnd"/>
      <w:r>
        <w:t xml:space="preserve"> + decision_rule_sha256 + null/adversarial gates + manifest integrity). Demonstrates PASS/FAIL audit semantics; not a physical α claim.</w:t>
      </w:r>
    </w:p>
    <w:p w:rsidR="00422F6A" w:rsidRDefault="00422F6A" w:rsidP="00422F6A">
      <w:pPr>
        <w:pStyle w:val="Listaconvietas"/>
        <w:numPr>
          <w:ilvl w:val="0"/>
          <w:numId w:val="0"/>
        </w:numPr>
        <w:ind w:left="360"/>
      </w:pPr>
    </w:p>
    <w:p w:rsidR="00422F6A" w:rsidRDefault="00422F6A" w:rsidP="00422F6A">
      <w:pPr>
        <w:pStyle w:val="Listaconvietas"/>
        <w:numPr>
          <w:ilvl w:val="0"/>
          <w:numId w:val="0"/>
        </w:numPr>
        <w:ind w:left="360"/>
      </w:pPr>
    </w:p>
    <w:p w:rsidR="000C6BA8" w:rsidRPr="00A60383" w:rsidRDefault="00156CC9">
      <w:pPr>
        <w:rPr>
          <w:b/>
          <w:sz w:val="24"/>
          <w:szCs w:val="24"/>
        </w:rPr>
      </w:pPr>
      <w:proofErr w:type="spellStart"/>
      <w:r w:rsidRPr="00A60383">
        <w:rPr>
          <w:b/>
          <w:sz w:val="24"/>
          <w:szCs w:val="24"/>
        </w:rPr>
        <w:t>Quickstart</w:t>
      </w:r>
      <w:proofErr w:type="spellEnd"/>
      <w:r w:rsidRPr="00A60383">
        <w:rPr>
          <w:b/>
          <w:sz w:val="24"/>
          <w:szCs w:val="24"/>
        </w:rPr>
        <w:t xml:space="preserve"> (reviewer):</w:t>
      </w:r>
    </w:p>
    <w:p w:rsidR="000C6BA8" w:rsidRDefault="00156CC9">
      <w:r>
        <w:rPr>
          <w:i/>
        </w:rPr>
        <w:t>1) Verify hashes → 2) Validate schemas → 3) Run verifiers on provided artifacts → 4) Swap synthetic CI inputs for real solver outputs (P) and re-run gates.</w:t>
      </w:r>
    </w:p>
    <w:p w:rsidR="000C6BA8" w:rsidRDefault="00156CC9">
      <w:r>
        <w:t>Recommended minimal external (P) deliverables for a ‘REAL’ verification run:</w:t>
      </w:r>
    </w:p>
    <w:p w:rsidR="000C6BA8" w:rsidRDefault="00156CC9">
      <w:pPr>
        <w:pStyle w:val="Listaconvietas"/>
      </w:pPr>
      <w:r>
        <w:t>At least two resolutions (grids) per module; report convergence or GCI.</w:t>
      </w:r>
    </w:p>
    <w:p w:rsidR="000C6BA8" w:rsidRDefault="00156CC9">
      <w:pPr>
        <w:pStyle w:val="Listaconvietas"/>
      </w:pPr>
      <w:r>
        <w:t>Full provenance (solver version/hash, BCs, Δt/CFL, seed(s), platform).</w:t>
      </w:r>
    </w:p>
    <w:p w:rsidR="000C6BA8" w:rsidRDefault="00156CC9">
      <w:pPr>
        <w:pStyle w:val="Listaconvietas"/>
      </w:pPr>
      <w:r>
        <w:t>Module outputs exactly as named in Table 1 (or documented equivalents), plus MANIFEST_SHA256.txt.</w:t>
      </w:r>
    </w:p>
    <w:p w:rsidR="000C6BA8" w:rsidRDefault="00156CC9">
      <w:pPr>
        <w:pStyle w:val="Listaconvietas"/>
      </w:pPr>
      <w:r>
        <w:t>No post-hoc gate changes: thresholds must be declared before running the solver.</w:t>
      </w:r>
    </w:p>
    <w:p w:rsidR="00370A13" w:rsidRDefault="00370A13" w:rsidP="00370A13">
      <w:pPr>
        <w:pStyle w:val="Listaconvietas"/>
        <w:numPr>
          <w:ilvl w:val="0"/>
          <w:numId w:val="0"/>
        </w:numPr>
        <w:ind w:left="360" w:hanging="360"/>
      </w:pPr>
    </w:p>
    <w:p w:rsidR="00370A13" w:rsidRDefault="00370A13" w:rsidP="00370A13">
      <w:pPr>
        <w:pStyle w:val="Listaconvietas"/>
        <w:numPr>
          <w:ilvl w:val="0"/>
          <w:numId w:val="0"/>
        </w:numPr>
        <w:ind w:left="360" w:hanging="360"/>
      </w:pPr>
    </w:p>
    <w:p w:rsidR="000C6BA8" w:rsidRDefault="00156CC9">
      <w:r>
        <w:rPr>
          <w:b/>
          <w:sz w:val="28"/>
        </w:rPr>
        <w:t>Appendix C. Alpha note (extended)</w:t>
      </w:r>
    </w:p>
    <w:p w:rsidR="000C6BA8" w:rsidRDefault="00156CC9">
      <w:r>
        <w:t>This appendix contains the longer, reviewer-safe note supporting Section 5. It is included for completeness and for external verifiers who wish to implement α-out and stiffness diagnostics.</w:t>
      </w:r>
    </w:p>
    <w:p w:rsidR="000C6BA8" w:rsidRDefault="000C6BA8"/>
    <w:p w:rsidR="000C6BA8" w:rsidRDefault="00156CC9">
      <w:r>
        <w:t>Purpose. This note rewrites the intuition “alpha measures the rigidity of the S medium” in a reviewer-safe way: dimensionally consistent, operationally defined, and externally verifiable without requiring the author to run GPU-scale simulations.</w:t>
      </w:r>
    </w:p>
    <w:p w:rsidR="00A53386" w:rsidRDefault="00A53386"/>
    <w:p w:rsidR="000C6BA8" w:rsidRDefault="00156CC9">
      <w:r>
        <w:rPr>
          <w:b/>
          <w:sz w:val="24"/>
        </w:rPr>
        <w:lastRenderedPageBreak/>
        <w:t>1. Paper-ready text (3 paragraphs)</w:t>
      </w:r>
    </w:p>
    <w:p w:rsidR="000C6BA8" w:rsidRDefault="00156CC9">
      <w:r>
        <w:t>We adopt a monistic structural-medium view: all observables arise as stable configurations of a single field S. In this context, dimensionless couplings are naturally reinterpretable as normalized material properties of the underlying medium rather than as arbitrary numbers.</w:t>
      </w:r>
    </w:p>
    <w:p w:rsidR="000C6BA8" w:rsidRDefault="00156CC9">
      <w:r>
        <w:t>We define a measurable stiffness proxy of the medium through its energetic response to controlled perturbations. For a baseline state S0, impose δS(x)=ε cos(k·x) and compute the total energy increment ΔE(ε,k). The effective spectral stiffness is defined as K_eff(k) = (1/V) * ∂²ΔE/∂ε² |_(ε=0). This definition is operational and directly auditable from solver outputs.</w:t>
      </w:r>
    </w:p>
    <w:p w:rsidR="000C6BA8" w:rsidRDefault="00156CC9">
      <w:r>
        <w:t>In SFT the fine-structure constant is expressed as alpha = q*^2 / (4π ε* ħ* c). This highlights alpha as a dimensionless ratio between an emergent electrostatic scale (q*^2/4π ε*) and the structural action–propagation scale (ħ* c) of the medium. We therefore interpret alpha as a normalized compliance parameter of the structural medium; its quantitative value is delegated to external verification via the alpha-out pipeline.</w:t>
      </w:r>
    </w:p>
    <w:p w:rsidR="000C6BA8" w:rsidRDefault="000C6BA8"/>
    <w:p w:rsidR="000C6BA8" w:rsidRDefault="00156CC9">
      <w:r>
        <w:rPr>
          <w:b/>
          <w:sz w:val="24"/>
        </w:rPr>
        <w:t>2. Definitions and dimensional sanity</w:t>
      </w:r>
    </w:p>
    <w:p w:rsidR="000C6BA8" w:rsidRDefault="00156CC9">
      <w:r>
        <w:t>Key point: alpha is dimensionless. A Young’s modulus E has dimensions (energy/volume). So the correct statement is not “alpha equals Young’s modulus”, but that alpha can parameterize a normalized stiffness/compliance once a reference scale is fixed by the model’s dimensional constants (a, t0, kappa, ħ*, q*, etc.).</w:t>
      </w:r>
    </w:p>
    <w:p w:rsidR="00370A13" w:rsidRDefault="00370A13"/>
    <w:p w:rsidR="000C6BA8" w:rsidRDefault="00156CC9">
      <w:r>
        <w:rPr>
          <w:b/>
          <w:sz w:val="24"/>
        </w:rPr>
        <w:t>3. Operational stiffness proxy (external-verification friendly)</w:t>
      </w:r>
    </w:p>
    <w:p w:rsidR="000C6BA8" w:rsidRDefault="00156CC9">
      <w:r>
        <w:t>Baseline: choose a background state S0 (vacuum or specified steady background).</w:t>
      </w:r>
    </w:p>
    <w:p w:rsidR="000C6BA8" w:rsidRDefault="00156CC9">
      <w:r>
        <w:t>Perturbation: δS(x) = ε cos(k·x) with small ε and chosen wavevector k.</w:t>
      </w:r>
    </w:p>
    <w:p w:rsidR="000C6BA8" w:rsidRDefault="00156CC9">
      <w:r>
        <w:t>Measurement: for each (ε,k), compute total energy E(ε,k) from the solver’s energy functional.</w:t>
      </w:r>
    </w:p>
    <w:p w:rsidR="000C6BA8" w:rsidRDefault="00156CC9">
      <w:proofErr w:type="spellStart"/>
      <w:r w:rsidRPr="00156CC9">
        <w:rPr>
          <w:lang w:val="es-ES"/>
        </w:rPr>
        <w:t>Definition</w:t>
      </w:r>
      <w:proofErr w:type="spellEnd"/>
      <w:r w:rsidRPr="00156CC9">
        <w:rPr>
          <w:lang w:val="es-ES"/>
        </w:rPr>
        <w:t xml:space="preserve">: </w:t>
      </w:r>
      <w:proofErr w:type="gramStart"/>
      <w:r>
        <w:t>Δ</w:t>
      </w:r>
      <w:r w:rsidRPr="00156CC9">
        <w:rPr>
          <w:lang w:val="es-ES"/>
        </w:rPr>
        <w:t>E(</w:t>
      </w:r>
      <w:proofErr w:type="gramEnd"/>
      <w:r>
        <w:t>ε</w:t>
      </w:r>
      <w:r w:rsidRPr="00156CC9">
        <w:rPr>
          <w:lang w:val="es-ES"/>
        </w:rPr>
        <w:t>,k) = E(</w:t>
      </w:r>
      <w:r>
        <w:t>ε</w:t>
      </w:r>
      <w:r w:rsidRPr="00156CC9">
        <w:rPr>
          <w:lang w:val="es-ES"/>
        </w:rPr>
        <w:t xml:space="preserve">,k) − E(0,k). </w:t>
      </w:r>
      <w:r>
        <w:t>Then define:</w:t>
      </w:r>
    </w:p>
    <w:p w:rsidR="000C6BA8" w:rsidRDefault="00156CC9">
      <w:r>
        <w:t>K_eff(k) = (1/V) * (∂²ΔE/∂ε²) evaluated at ε = 0.</w:t>
      </w:r>
    </w:p>
    <w:p w:rsidR="000C6BA8" w:rsidRDefault="00156CC9">
      <w:r>
        <w:t>Practical estimation: evaluate ΔE at a small symmetric set of ε values (e.g., ±ε1, ±ε2) and fit a quadratic in ε. Report K_</w:t>
      </w:r>
      <w:proofErr w:type="gramStart"/>
      <w:r>
        <w:t>eff(</w:t>
      </w:r>
      <w:proofErr w:type="gramEnd"/>
      <w:r>
        <w:t>k) with confidence intervals and convergence checks across at least two grid resolutions.</w:t>
      </w:r>
    </w:p>
    <w:p w:rsidR="00C51914" w:rsidRDefault="00C51914"/>
    <w:p w:rsidR="000C6BA8" w:rsidRDefault="000C6BA8"/>
    <w:p w:rsidR="000C6BA8" w:rsidRDefault="00156CC9">
      <w:r>
        <w:rPr>
          <w:b/>
          <w:sz w:val="24"/>
        </w:rPr>
        <w:lastRenderedPageBreak/>
        <w:t>4. Length scales without ad hoc assumptions</w:t>
      </w:r>
    </w:p>
    <w:p w:rsidR="000C6BA8" w:rsidRDefault="00156CC9">
      <w:r>
        <w:t>If the linearized dynamics around S0 admits a dispersion ω² ≈ c² k² + m_eff², then a natural correlation length is:</w:t>
      </w:r>
    </w:p>
    <w:p w:rsidR="000C6BA8" w:rsidRDefault="00156CC9">
      <w:r>
        <w:t>ξ = c / m_eff.</w:t>
      </w:r>
    </w:p>
    <w:p w:rsidR="000C6BA8" w:rsidRDefault="00156CC9">
      <w:r>
        <w:t>Here m_eff² can be estimated either from the curvature of the effective potential around S0 (V''(S0)) or from a small-k dispersion fit. This avoids asserting ξ = 1/alpha without derivation.</w:t>
      </w:r>
    </w:p>
    <w:p w:rsidR="000C6BA8" w:rsidRDefault="000C6BA8"/>
    <w:p w:rsidR="000C6BA8" w:rsidRDefault="00156CC9">
      <w:r>
        <w:rPr>
          <w:b/>
          <w:sz w:val="24"/>
        </w:rPr>
        <w:t>5. What “alpha as rigidity” means in SFT (reviewer-safe wording)</w:t>
      </w:r>
    </w:p>
    <w:p w:rsidR="000C6BA8" w:rsidRDefault="00156CC9">
      <w:r>
        <w:t>Because alpha = q*^2/(4π ε* ħ* c), alpha quantifies how strongly the emergent electrostatic scale competes with the medium’s action–propagation scale. Interpreting alpha as a normalized compliance is therefore a statement about a ratio of scales, not an identification with a dimensional modulus.</w:t>
      </w:r>
    </w:p>
    <w:p w:rsidR="000C6BA8" w:rsidRDefault="00156CC9">
      <w:r>
        <w:t>Optional (one-sentence intuition): smaller alpha corresponds to a medium that is harder to polarize into EM response per unit structural action–propagation, in the chosen normalization.</w:t>
      </w:r>
    </w:p>
    <w:p w:rsidR="000C6BA8" w:rsidRDefault="00156CC9">
      <w:r>
        <w:rPr>
          <w:b/>
          <w:sz w:val="24"/>
        </w:rPr>
        <w:t>6. External verification contract (minimal P outputs + C verifiers)</w:t>
      </w:r>
    </w:p>
    <w:p w:rsidR="000C6BA8" w:rsidRDefault="00156CC9">
      <w:r>
        <w:t>To validate the interpretation with third-party compute, separate:</w:t>
      </w:r>
    </w:p>
    <w:p w:rsidR="000C6BA8" w:rsidRDefault="00156CC9">
      <w:r>
        <w:t>P (producer): generates solver outputs on target grids/BCs.</w:t>
      </w:r>
    </w:p>
    <w:p w:rsidR="000C6BA8" w:rsidRDefault="00156CC9">
      <w:r>
        <w:t>C (consumer): runs CPU-only verifiers that compute K_eff(k), ξ, and alpha-out components.</w:t>
      </w:r>
    </w:p>
    <w:p w:rsidR="000C6BA8" w:rsidRDefault="00156CC9">
      <w:r>
        <w:t>Minimum producer outputs (examples):</w:t>
      </w:r>
    </w:p>
    <w:p w:rsidR="000C6BA8" w:rsidRDefault="00156CC9">
      <w:r>
        <w:t>energy_vs_eps_k.csv (or JSON) with E(ε,k) on at least two grids.</w:t>
      </w:r>
    </w:p>
    <w:p w:rsidR="000C6BA8" w:rsidRDefault="00156CC9">
      <w:r>
        <w:t>dispersion_smallk.csv with ω(k) for small k on matching grids.</w:t>
      </w:r>
    </w:p>
    <w:p w:rsidR="000C6BA8" w:rsidRDefault="00156CC9">
      <w:r>
        <w:t>coulomb_profile.csv and field_energy.json (if composing q*, ε*), using declared windows/cutoffs.</w:t>
      </w:r>
    </w:p>
    <w:p w:rsidR="000C6BA8" w:rsidRDefault="00156CC9">
      <w:r>
        <w:t>rotor_spectrum.csv plus I(S) report (if composing ħ*).</w:t>
      </w:r>
    </w:p>
    <w:p w:rsidR="000C6BA8" w:rsidRDefault="00156CC9">
      <w:r>
        <w:t>Minimum consumer verifiers (CPU-only):</w:t>
      </w:r>
    </w:p>
    <w:p w:rsidR="000C6BA8" w:rsidRDefault="00156CC9">
      <w:r>
        <w:t>fit_stiffness.py: estimates K_eff(k) + CI + convergence summary.</w:t>
      </w:r>
    </w:p>
    <w:p w:rsidR="000C6BA8" w:rsidRDefault="00156CC9">
      <w:r>
        <w:t>fit_dispersion.py: estimates c and m_eff (and thus ξ) + CI.</w:t>
      </w:r>
    </w:p>
    <w:p w:rsidR="000C6BA8" w:rsidRDefault="00156CC9">
      <w:r>
        <w:t>compose_alpha_out.py: composes alpha-out with tier thresholds.</w:t>
      </w:r>
    </w:p>
    <w:p w:rsidR="000C6BA8" w:rsidRDefault="00156CC9">
      <w:r>
        <w:rPr>
          <w:b/>
          <w:sz w:val="24"/>
        </w:rPr>
        <w:lastRenderedPageBreak/>
        <w:t>7. Framing notes (avoid overclaim)</w:t>
      </w:r>
    </w:p>
    <w:p w:rsidR="000C6BA8" w:rsidRDefault="00156CC9">
      <w:r>
        <w:t>Use “interpret” / “parameterizes” / “is consistent with” rather than “equals” when speaking about elastic moduli. Mark toy profiles (e.g., hedgehog) as illustrations, not derivations. Reserve “validated” for cases where producer (P) outputs from the real solver are provided and pass the published gates.</w:t>
      </w:r>
    </w:p>
    <w:p w:rsidR="001415E2" w:rsidRDefault="001415E2"/>
    <w:p w:rsidR="00156CC9" w:rsidRPr="001415E2" w:rsidRDefault="00681324">
      <w:pPr>
        <w:rPr>
          <w:b/>
          <w:sz w:val="28"/>
          <w:szCs w:val="28"/>
        </w:rPr>
      </w:pPr>
      <w:r w:rsidRPr="001415E2">
        <w:rPr>
          <w:b/>
          <w:sz w:val="28"/>
          <w:szCs w:val="28"/>
        </w:rPr>
        <w:t>Appendix D</w:t>
      </w:r>
      <w:r w:rsidR="000F6725">
        <w:rPr>
          <w:b/>
          <w:sz w:val="28"/>
          <w:szCs w:val="28"/>
        </w:rPr>
        <w:t>.</w:t>
      </w:r>
    </w:p>
    <w:p w:rsidR="00681324" w:rsidRPr="007E78B7" w:rsidRDefault="007E78B7" w:rsidP="00681324">
      <w:pPr>
        <w:pStyle w:val="NormalWeb"/>
        <w:rPr>
          <w:rFonts w:ascii="Calibri" w:hAnsi="Calibri" w:cs="Calibri"/>
          <w:sz w:val="22"/>
          <w:szCs w:val="22"/>
          <w:lang w:val="en-US"/>
        </w:rPr>
      </w:pPr>
      <w:proofErr w:type="gramStart"/>
      <w:r w:rsidRPr="007E78B7">
        <w:rPr>
          <w:rFonts w:ascii="Calibri" w:hAnsi="Calibri" w:cs="Calibri"/>
          <w:sz w:val="22"/>
          <w:szCs w:val="22"/>
          <w:lang w:val="en-US"/>
        </w:rPr>
        <w:t>•</w:t>
      </w:r>
      <w:r w:rsidR="00681324" w:rsidRPr="007E78B7">
        <w:rPr>
          <w:rFonts w:ascii="Calibri" w:hAnsi="Calibri" w:cs="Calibri"/>
          <w:sz w:val="22"/>
          <w:szCs w:val="22"/>
          <w:lang w:val="en-US"/>
        </w:rPr>
        <w:t xml:space="preserve">  “</w:t>
      </w:r>
      <w:proofErr w:type="gramEnd"/>
      <w:r w:rsidR="00681324" w:rsidRPr="007E78B7">
        <w:rPr>
          <w:rFonts w:ascii="Calibri" w:hAnsi="Calibri" w:cs="Calibri"/>
          <w:sz w:val="22"/>
          <w:szCs w:val="22"/>
          <w:lang w:val="en-US"/>
        </w:rPr>
        <w:t xml:space="preserve">The Standard Model answers </w:t>
      </w:r>
      <w:r w:rsidR="00681324" w:rsidRPr="007E78B7">
        <w:rPr>
          <w:rStyle w:val="nfasis"/>
          <w:rFonts w:ascii="Calibri" w:hAnsi="Calibri" w:cs="Calibri"/>
          <w:sz w:val="22"/>
          <w:szCs w:val="22"/>
          <w:lang w:val="en-US"/>
        </w:rPr>
        <w:t>what we observe</w:t>
      </w:r>
      <w:r w:rsidR="00681324" w:rsidRPr="007E78B7">
        <w:rPr>
          <w:rFonts w:ascii="Calibri" w:hAnsi="Calibri" w:cs="Calibri"/>
          <w:sz w:val="22"/>
          <w:szCs w:val="22"/>
          <w:lang w:val="en-US"/>
        </w:rPr>
        <w:t xml:space="preserve"> with extraordinary precision.”</w:t>
      </w:r>
    </w:p>
    <w:p w:rsidR="00681324" w:rsidRPr="007E78B7" w:rsidRDefault="007E78B7" w:rsidP="00681324">
      <w:pPr>
        <w:pStyle w:val="NormalWeb"/>
        <w:rPr>
          <w:rFonts w:ascii="Calibri" w:hAnsi="Calibri" w:cs="Calibri"/>
          <w:sz w:val="22"/>
          <w:szCs w:val="22"/>
          <w:lang w:val="en-US"/>
        </w:rPr>
      </w:pPr>
      <w:proofErr w:type="gramStart"/>
      <w:r w:rsidRPr="007E78B7">
        <w:rPr>
          <w:rFonts w:ascii="Calibri" w:hAnsi="Calibri" w:cs="Calibri"/>
          <w:sz w:val="22"/>
          <w:szCs w:val="22"/>
          <w:lang w:val="en-US"/>
        </w:rPr>
        <w:t xml:space="preserve">• </w:t>
      </w:r>
      <w:r w:rsidR="00681324" w:rsidRPr="007E78B7">
        <w:rPr>
          <w:rFonts w:ascii="Calibri" w:hAnsi="Calibri" w:cs="Calibri"/>
          <w:sz w:val="22"/>
          <w:szCs w:val="22"/>
          <w:lang w:val="en-US"/>
        </w:rPr>
        <w:t xml:space="preserve"> “</w:t>
      </w:r>
      <w:proofErr w:type="gramEnd"/>
      <w:r w:rsidR="00681324" w:rsidRPr="007E78B7">
        <w:rPr>
          <w:rFonts w:ascii="Calibri" w:hAnsi="Calibri" w:cs="Calibri"/>
          <w:sz w:val="22"/>
          <w:szCs w:val="22"/>
          <w:lang w:val="en-US"/>
        </w:rPr>
        <w:t xml:space="preserve">SFT asks a different question: </w:t>
      </w:r>
      <w:r w:rsidR="00681324" w:rsidRPr="007E78B7">
        <w:rPr>
          <w:rStyle w:val="nfasis"/>
          <w:rFonts w:ascii="Calibri" w:hAnsi="Calibri" w:cs="Calibri"/>
          <w:sz w:val="22"/>
          <w:szCs w:val="22"/>
          <w:lang w:val="en-US"/>
        </w:rPr>
        <w:t>under what structural conditions do the observed stable configurations exist at all?</w:t>
      </w:r>
      <w:r w:rsidR="00681324" w:rsidRPr="007E78B7">
        <w:rPr>
          <w:rFonts w:ascii="Calibri" w:hAnsi="Calibri" w:cs="Calibri"/>
          <w:sz w:val="22"/>
          <w:szCs w:val="22"/>
          <w:lang w:val="en-US"/>
        </w:rPr>
        <w:t>”</w:t>
      </w:r>
    </w:p>
    <w:p w:rsidR="00681324" w:rsidRPr="007E78B7" w:rsidRDefault="007E78B7" w:rsidP="00681324">
      <w:pPr>
        <w:pStyle w:val="NormalWeb"/>
        <w:rPr>
          <w:rFonts w:ascii="Calibri" w:hAnsi="Calibri" w:cs="Calibri"/>
          <w:sz w:val="22"/>
          <w:szCs w:val="22"/>
          <w:lang w:val="en-US"/>
        </w:rPr>
      </w:pPr>
      <w:proofErr w:type="gramStart"/>
      <w:r w:rsidRPr="007E78B7">
        <w:rPr>
          <w:rFonts w:ascii="Calibri" w:hAnsi="Calibri" w:cs="Calibri"/>
          <w:sz w:val="22"/>
          <w:szCs w:val="22"/>
          <w:lang w:val="en-US"/>
        </w:rPr>
        <w:t>•</w:t>
      </w:r>
      <w:r w:rsidR="00681324" w:rsidRPr="007E78B7">
        <w:rPr>
          <w:rFonts w:ascii="Calibri" w:hAnsi="Calibri" w:cs="Calibri"/>
          <w:sz w:val="22"/>
          <w:szCs w:val="22"/>
          <w:lang w:val="en-US"/>
        </w:rPr>
        <w:t xml:space="preserve">  “</w:t>
      </w:r>
      <w:proofErr w:type="gramEnd"/>
      <w:r w:rsidR="00681324" w:rsidRPr="007E78B7">
        <w:rPr>
          <w:rFonts w:ascii="Calibri" w:hAnsi="Calibri" w:cs="Calibri"/>
          <w:sz w:val="22"/>
          <w:szCs w:val="22"/>
          <w:lang w:val="en-US"/>
        </w:rPr>
        <w:t>This is a shift from phenomenological description to constraints on existence and stability.”</w:t>
      </w:r>
    </w:p>
    <w:p w:rsidR="00681324" w:rsidRDefault="007E78B7" w:rsidP="00681324">
      <w:pPr>
        <w:pStyle w:val="NormalWeb"/>
        <w:rPr>
          <w:rFonts w:ascii="Calibri" w:hAnsi="Calibri" w:cs="Calibri"/>
          <w:sz w:val="22"/>
          <w:szCs w:val="22"/>
          <w:lang w:val="en-US"/>
        </w:rPr>
      </w:pPr>
      <w:proofErr w:type="gramStart"/>
      <w:r w:rsidRPr="007E78B7">
        <w:rPr>
          <w:rFonts w:ascii="Calibri" w:hAnsi="Calibri" w:cs="Calibri"/>
          <w:sz w:val="22"/>
          <w:szCs w:val="22"/>
          <w:lang w:val="en-US"/>
        </w:rPr>
        <w:t>•</w:t>
      </w:r>
      <w:r w:rsidR="00681324" w:rsidRPr="007E78B7">
        <w:rPr>
          <w:rFonts w:ascii="Calibri" w:hAnsi="Calibri" w:cs="Calibri"/>
          <w:sz w:val="22"/>
          <w:szCs w:val="22"/>
          <w:lang w:val="en-US"/>
        </w:rPr>
        <w:t xml:space="preserve">  “</w:t>
      </w:r>
      <w:proofErr w:type="gramEnd"/>
      <w:r w:rsidR="00681324" w:rsidRPr="007E78B7">
        <w:rPr>
          <w:rFonts w:ascii="Calibri" w:hAnsi="Calibri" w:cs="Calibri"/>
          <w:sz w:val="22"/>
          <w:szCs w:val="22"/>
          <w:lang w:val="en-US"/>
        </w:rPr>
        <w:t xml:space="preserve">It is not presented as competition, but as </w:t>
      </w:r>
      <w:proofErr w:type="spellStart"/>
      <w:r w:rsidR="00681324" w:rsidRPr="007E78B7">
        <w:rPr>
          <w:rFonts w:ascii="Calibri" w:hAnsi="Calibri" w:cs="Calibri"/>
          <w:sz w:val="22"/>
          <w:szCs w:val="22"/>
          <w:lang w:val="en-US"/>
        </w:rPr>
        <w:t>complementarity</w:t>
      </w:r>
      <w:proofErr w:type="spellEnd"/>
      <w:r w:rsidR="00681324" w:rsidRPr="007E78B7">
        <w:rPr>
          <w:rFonts w:ascii="Calibri" w:hAnsi="Calibri" w:cs="Calibri"/>
          <w:sz w:val="22"/>
          <w:szCs w:val="22"/>
          <w:lang w:val="en-US"/>
        </w:rPr>
        <w:t>.”</w:t>
      </w:r>
    </w:p>
    <w:p w:rsidR="00D33AD8" w:rsidRPr="00D33AD8" w:rsidRDefault="00D33AD8" w:rsidP="00D33AD8">
      <w:pPr>
        <w:pStyle w:val="NormalWeb"/>
        <w:rPr>
          <w:rFonts w:ascii="Calibri" w:hAnsi="Calibri" w:cs="Calibri"/>
          <w:sz w:val="22"/>
          <w:szCs w:val="22"/>
          <w:lang w:val="en-US"/>
        </w:rPr>
      </w:pPr>
      <w:r w:rsidRPr="00D33AD8">
        <w:rPr>
          <w:rStyle w:val="Textoennegrita"/>
          <w:rFonts w:ascii="Calibri" w:hAnsi="Calibri" w:cs="Calibri"/>
          <w:lang w:val="en-US"/>
        </w:rPr>
        <w:t>Conflict of Interest</w:t>
      </w:r>
      <w:r w:rsidRPr="00D33AD8">
        <w:rPr>
          <w:rFonts w:ascii="Calibri" w:hAnsi="Calibri" w:cs="Calibri"/>
          <w:lang w:val="en-US"/>
        </w:rPr>
        <w:br/>
      </w:r>
      <w:r w:rsidRPr="00D33AD8">
        <w:rPr>
          <w:rFonts w:ascii="Calibri" w:hAnsi="Calibri" w:cs="Calibri"/>
          <w:sz w:val="22"/>
          <w:szCs w:val="22"/>
          <w:lang w:val="en-US"/>
        </w:rPr>
        <w:t>The author declares no conflict of interest.</w:t>
      </w:r>
    </w:p>
    <w:p w:rsidR="00D33AD8" w:rsidRPr="00D33AD8" w:rsidRDefault="00D33AD8" w:rsidP="00D33AD8">
      <w:pPr>
        <w:pStyle w:val="NormalWeb"/>
        <w:rPr>
          <w:rFonts w:ascii="Calibri" w:hAnsi="Calibri" w:cs="Calibri"/>
          <w:sz w:val="22"/>
          <w:szCs w:val="22"/>
          <w:lang w:val="en-US"/>
        </w:rPr>
      </w:pPr>
      <w:r w:rsidRPr="00D33AD8">
        <w:rPr>
          <w:rStyle w:val="Textoennegrita"/>
          <w:rFonts w:ascii="Calibri" w:hAnsi="Calibri" w:cs="Calibri"/>
          <w:lang w:val="en-US"/>
        </w:rPr>
        <w:t>Funding</w:t>
      </w:r>
      <w:r w:rsidRPr="00D33AD8">
        <w:rPr>
          <w:rFonts w:ascii="Calibri" w:hAnsi="Calibri" w:cs="Calibri"/>
          <w:lang w:val="en-US"/>
        </w:rPr>
        <w:br/>
      </w:r>
      <w:proofErr w:type="gramStart"/>
      <w:r w:rsidRPr="00D33AD8">
        <w:rPr>
          <w:rFonts w:ascii="Calibri" w:hAnsi="Calibri" w:cs="Calibri"/>
          <w:sz w:val="22"/>
          <w:szCs w:val="22"/>
          <w:lang w:val="en-US"/>
        </w:rPr>
        <w:t>This</w:t>
      </w:r>
      <w:proofErr w:type="gramEnd"/>
      <w:r w:rsidRPr="00D33AD8">
        <w:rPr>
          <w:rFonts w:ascii="Calibri" w:hAnsi="Calibri" w:cs="Calibri"/>
          <w:sz w:val="22"/>
          <w:szCs w:val="22"/>
          <w:lang w:val="en-US"/>
        </w:rPr>
        <w:t xml:space="preserve"> research received no external funding.</w:t>
      </w:r>
    </w:p>
    <w:p w:rsidR="00D33AD8" w:rsidRPr="00D33AD8" w:rsidRDefault="00D33AD8" w:rsidP="00D33AD8">
      <w:pPr>
        <w:pStyle w:val="NormalWeb"/>
        <w:rPr>
          <w:rFonts w:ascii="Calibri" w:hAnsi="Calibri" w:cs="Calibri"/>
          <w:sz w:val="22"/>
          <w:szCs w:val="22"/>
          <w:lang w:val="en-US"/>
        </w:rPr>
      </w:pPr>
      <w:r w:rsidRPr="00D33AD8">
        <w:rPr>
          <w:rStyle w:val="Textoennegrita"/>
          <w:rFonts w:ascii="Calibri" w:hAnsi="Calibri" w:cs="Calibri"/>
          <w:lang w:val="en-US"/>
        </w:rPr>
        <w:t>Author Contributions</w:t>
      </w:r>
      <w:r w:rsidR="00D62310" w:rsidRPr="00D62310">
        <w:rPr>
          <w:lang w:val="en-US"/>
        </w:rPr>
        <w:br/>
      </w:r>
      <w:proofErr w:type="gramStart"/>
      <w:r w:rsidR="00D62310" w:rsidRPr="00D62310">
        <w:rPr>
          <w:rFonts w:ascii="Calibri" w:hAnsi="Calibri" w:cs="Calibri"/>
          <w:sz w:val="22"/>
          <w:szCs w:val="22"/>
          <w:lang w:val="en-US"/>
        </w:rPr>
        <w:t>The</w:t>
      </w:r>
      <w:proofErr w:type="gramEnd"/>
      <w:r w:rsidR="00D62310" w:rsidRPr="00D62310">
        <w:rPr>
          <w:rFonts w:ascii="Calibri" w:hAnsi="Calibri" w:cs="Calibri"/>
          <w:sz w:val="22"/>
          <w:szCs w:val="22"/>
          <w:lang w:val="en-US"/>
        </w:rPr>
        <w:t xml:space="preserve"> author was solely responsible for conceptualization, methodology, software, formal analysis, investigation, writing (original draft and review &amp; editing), and project administration</w:t>
      </w:r>
      <w:r w:rsidR="00D62310" w:rsidRPr="00D62310">
        <w:rPr>
          <w:lang w:val="en-US"/>
        </w:rPr>
        <w:t>.</w:t>
      </w:r>
      <w:r w:rsidR="00D62310">
        <w:rPr>
          <w:rFonts w:ascii="Calibri" w:hAnsi="Calibri" w:cs="Calibri"/>
          <w:sz w:val="22"/>
          <w:szCs w:val="22"/>
          <w:lang w:val="en-US"/>
        </w:rPr>
        <w:t xml:space="preserve"> </w:t>
      </w:r>
      <w:r w:rsidRPr="00D33AD8">
        <w:rPr>
          <w:rFonts w:ascii="Calibri" w:hAnsi="Calibri" w:cs="Calibri"/>
          <w:sz w:val="22"/>
          <w:szCs w:val="22"/>
          <w:lang w:val="en-US"/>
        </w:rPr>
        <w:t>The author was responsible for conceptualization, writing, and preparation of materials.</w:t>
      </w:r>
    </w:p>
    <w:p w:rsidR="006A1D12" w:rsidRPr="006A1D12" w:rsidRDefault="006A1D12" w:rsidP="00823302">
      <w:pPr>
        <w:pStyle w:val="NormalWeb"/>
        <w:spacing w:after="0" w:afterAutospacing="0"/>
        <w:rPr>
          <w:rFonts w:ascii="Calibri" w:hAnsi="Calibri" w:cs="Calibri"/>
          <w:lang w:val="en-US"/>
        </w:rPr>
      </w:pPr>
      <w:r w:rsidRPr="006A1D12">
        <w:rPr>
          <w:rStyle w:val="Textoennegrita"/>
          <w:rFonts w:ascii="Calibri" w:hAnsi="Calibri" w:cs="Calibri"/>
          <w:lang w:val="en-US"/>
        </w:rPr>
        <w:t>Data Availability Statement</w:t>
      </w:r>
    </w:p>
    <w:p w:rsidR="006A1D12" w:rsidRPr="006A1D12" w:rsidRDefault="006A1D12" w:rsidP="00823302">
      <w:pPr>
        <w:pStyle w:val="NormalWeb"/>
        <w:spacing w:after="0" w:afterAutospacing="0"/>
        <w:rPr>
          <w:rFonts w:ascii="Calibri" w:hAnsi="Calibri" w:cs="Calibri"/>
          <w:sz w:val="22"/>
          <w:szCs w:val="22"/>
          <w:lang w:val="en-US"/>
        </w:rPr>
      </w:pPr>
      <w:r w:rsidRPr="006A1D12">
        <w:rPr>
          <w:rFonts w:ascii="Calibri" w:hAnsi="Calibri" w:cs="Calibri"/>
          <w:sz w:val="22"/>
          <w:szCs w:val="22"/>
          <w:lang w:val="en-US"/>
        </w:rPr>
        <w:t>The data and verification artifacts supporting this study are available in the project repository (see “Repository” section) and in the associated release assets/manifests.</w:t>
      </w:r>
    </w:p>
    <w:p w:rsidR="00823302" w:rsidRDefault="00823302" w:rsidP="00355499">
      <w:pPr>
        <w:spacing w:after="240" w:line="240" w:lineRule="auto"/>
      </w:pPr>
    </w:p>
    <w:p w:rsidR="00355499" w:rsidRPr="00156CC9" w:rsidRDefault="00A50000" w:rsidP="00355499">
      <w:pPr>
        <w:spacing w:after="240" w:line="240" w:lineRule="auto"/>
        <w:rPr>
          <w:rFonts w:asciiTheme="majorHAnsi" w:hAnsiTheme="majorHAnsi" w:cstheme="majorHAnsi"/>
          <w:b/>
          <w:color w:val="FF0000"/>
        </w:rPr>
      </w:pPr>
      <w:r>
        <w:t xml:space="preserve">Repository </w:t>
      </w:r>
      <w:proofErr w:type="spellStart"/>
      <w:r>
        <w:t>Github</w:t>
      </w:r>
      <w:proofErr w:type="spellEnd"/>
      <w:r>
        <w:t xml:space="preserve">: </w:t>
      </w:r>
      <w:hyperlink r:id="rId10" w:history="1">
        <w:r w:rsidR="00355499" w:rsidRPr="00156CC9">
          <w:rPr>
            <w:rStyle w:val="Hipervnculo"/>
            <w:rFonts w:asciiTheme="majorHAnsi" w:hAnsiTheme="majorHAnsi" w:cstheme="majorHAnsi"/>
          </w:rPr>
          <w:t>https://github.com/Xaquer69/sft-theory-and-runners</w:t>
        </w:r>
      </w:hyperlink>
      <w:r w:rsidR="001415E2">
        <w:t xml:space="preserve">  </w:t>
      </w:r>
      <w:r w:rsidR="001415E2" w:rsidRPr="001415E2">
        <w:t>MIT License</w:t>
      </w:r>
    </w:p>
    <w:p w:rsidR="00156CC9" w:rsidRPr="00355499" w:rsidRDefault="00F34457" w:rsidP="00355499">
      <w:pPr>
        <w:spacing w:after="240"/>
        <w:rPr>
          <w:rFonts w:asciiTheme="majorHAnsi" w:hAnsiTheme="majorHAnsi" w:cstheme="majorHAnsi"/>
          <w:b/>
          <w:color w:val="FF0000"/>
        </w:rPr>
      </w:pPr>
      <w:proofErr w:type="spellStart"/>
      <w:r w:rsidRPr="00355499">
        <w:t>Zenodo</w:t>
      </w:r>
      <w:proofErr w:type="spellEnd"/>
      <w:r w:rsidRPr="00355499">
        <w:t xml:space="preserve"> DOI:</w:t>
      </w:r>
      <w:r w:rsidR="00CD55A1" w:rsidRPr="00355499">
        <w:t xml:space="preserve"> </w:t>
      </w:r>
      <w:hyperlink r:id="rId11" w:history="1">
        <w:r w:rsidR="00CD55A1" w:rsidRPr="00355499">
          <w:rPr>
            <w:rStyle w:val="Hipervnculo"/>
          </w:rPr>
          <w:t>10.5281/zenodo.17608314</w:t>
        </w:r>
      </w:hyperlink>
    </w:p>
    <w:sectPr w:rsidR="00156CC9" w:rsidRPr="00355499" w:rsidSect="00034616">
      <w:footerReference w:type="default" r:id="rId1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5C44" w:rsidRDefault="00775C44" w:rsidP="00E25A59">
      <w:pPr>
        <w:spacing w:after="0" w:line="240" w:lineRule="auto"/>
      </w:pPr>
      <w:r>
        <w:separator/>
      </w:r>
    </w:p>
  </w:endnote>
  <w:endnote w:type="continuationSeparator" w:id="0">
    <w:p w:rsidR="00775C44" w:rsidRDefault="00775C44" w:rsidP="00E25A5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94112079"/>
      <w:docPartObj>
        <w:docPartGallery w:val="Page Numbers (Bottom of Page)"/>
        <w:docPartUnique/>
      </w:docPartObj>
    </w:sdtPr>
    <w:sdtContent>
      <w:p w:rsidR="00E25A59" w:rsidRDefault="00A52CB3">
        <w:pPr>
          <w:pStyle w:val="Piedepgina"/>
          <w:jc w:val="right"/>
        </w:pPr>
        <w:fldSimple w:instr=" PAGE   \* MERGEFORMAT ">
          <w:r w:rsidR="00A53386">
            <w:rPr>
              <w:noProof/>
            </w:rPr>
            <w:t>13</w:t>
          </w:r>
        </w:fldSimple>
      </w:p>
    </w:sdtContent>
  </w:sdt>
  <w:p w:rsidR="00E25A59" w:rsidRDefault="00E25A59">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5C44" w:rsidRDefault="00775C44" w:rsidP="00E25A59">
      <w:pPr>
        <w:spacing w:after="0" w:line="240" w:lineRule="auto"/>
      </w:pPr>
      <w:r>
        <w:separator/>
      </w:r>
    </w:p>
  </w:footnote>
  <w:footnote w:type="continuationSeparator" w:id="0">
    <w:p w:rsidR="00775C44" w:rsidRDefault="00775C44" w:rsidP="00E25A5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nsid w:val="FFFFFF88"/>
    <w:multiLevelType w:val="singleLevel"/>
    <w:tmpl w:val="24981DFA"/>
    <w:lvl w:ilvl="0">
      <w:start w:val="1"/>
      <w:numFmt w:val="decimal"/>
      <w:pStyle w:val="Listaconnmeros"/>
      <w:lvlText w:val="%1."/>
      <w:lvlJc w:val="left"/>
      <w:pPr>
        <w:tabs>
          <w:tab w:val="num" w:pos="360"/>
        </w:tabs>
        <w:ind w:left="360" w:hanging="360"/>
      </w:pPr>
    </w:lvl>
  </w:abstractNum>
  <w:abstractNum w:abstractNumId="8">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hyphenationZone w:val="425"/>
  <w:characterSpacingControl w:val="doNotCompress"/>
  <w:footnotePr>
    <w:footnote w:id="-1"/>
    <w:footnote w:id="0"/>
  </w:footnotePr>
  <w:endnotePr>
    <w:endnote w:id="-1"/>
    <w:endnote w:id="0"/>
  </w:endnotePr>
  <w:compat>
    <w:useFELayout/>
  </w:compat>
  <w:rsids>
    <w:rsidRoot w:val="00B47730"/>
    <w:rsid w:val="00034616"/>
    <w:rsid w:val="00050F10"/>
    <w:rsid w:val="0006063C"/>
    <w:rsid w:val="00071063"/>
    <w:rsid w:val="0007392D"/>
    <w:rsid w:val="00076A05"/>
    <w:rsid w:val="000864CF"/>
    <w:rsid w:val="00086E2D"/>
    <w:rsid w:val="000B23CF"/>
    <w:rsid w:val="000B7379"/>
    <w:rsid w:val="000C6BA8"/>
    <w:rsid w:val="000E46A2"/>
    <w:rsid w:val="000F6725"/>
    <w:rsid w:val="00111D13"/>
    <w:rsid w:val="001205BD"/>
    <w:rsid w:val="001214B9"/>
    <w:rsid w:val="00132F3E"/>
    <w:rsid w:val="001415E2"/>
    <w:rsid w:val="0015074B"/>
    <w:rsid w:val="00154594"/>
    <w:rsid w:val="00156CC9"/>
    <w:rsid w:val="00164834"/>
    <w:rsid w:val="00197727"/>
    <w:rsid w:val="001A3594"/>
    <w:rsid w:val="001D4253"/>
    <w:rsid w:val="001F1718"/>
    <w:rsid w:val="001F2642"/>
    <w:rsid w:val="00205CFC"/>
    <w:rsid w:val="0020769D"/>
    <w:rsid w:val="00212D3F"/>
    <w:rsid w:val="00254844"/>
    <w:rsid w:val="00262E07"/>
    <w:rsid w:val="00272615"/>
    <w:rsid w:val="00282CAE"/>
    <w:rsid w:val="0029639D"/>
    <w:rsid w:val="002A57FD"/>
    <w:rsid w:val="002B6B98"/>
    <w:rsid w:val="002E598D"/>
    <w:rsid w:val="003031A3"/>
    <w:rsid w:val="0030377A"/>
    <w:rsid w:val="00326F90"/>
    <w:rsid w:val="003306F2"/>
    <w:rsid w:val="003372ED"/>
    <w:rsid w:val="00343B6D"/>
    <w:rsid w:val="00355499"/>
    <w:rsid w:val="0036040E"/>
    <w:rsid w:val="00370A13"/>
    <w:rsid w:val="003D1965"/>
    <w:rsid w:val="003D7F53"/>
    <w:rsid w:val="003F1C24"/>
    <w:rsid w:val="00422F6A"/>
    <w:rsid w:val="0044443F"/>
    <w:rsid w:val="00474965"/>
    <w:rsid w:val="0048528D"/>
    <w:rsid w:val="004A0F69"/>
    <w:rsid w:val="004A3C4A"/>
    <w:rsid w:val="004A6359"/>
    <w:rsid w:val="004F555B"/>
    <w:rsid w:val="00547891"/>
    <w:rsid w:val="005744CE"/>
    <w:rsid w:val="00594392"/>
    <w:rsid w:val="005963E3"/>
    <w:rsid w:val="00597472"/>
    <w:rsid w:val="005A7740"/>
    <w:rsid w:val="00602F80"/>
    <w:rsid w:val="00603DC7"/>
    <w:rsid w:val="006603DB"/>
    <w:rsid w:val="00681324"/>
    <w:rsid w:val="006A1D12"/>
    <w:rsid w:val="007121C4"/>
    <w:rsid w:val="00717A6F"/>
    <w:rsid w:val="00775C44"/>
    <w:rsid w:val="007D7C48"/>
    <w:rsid w:val="007E78B7"/>
    <w:rsid w:val="008126BD"/>
    <w:rsid w:val="00813D11"/>
    <w:rsid w:val="00823302"/>
    <w:rsid w:val="00841DD2"/>
    <w:rsid w:val="00843A92"/>
    <w:rsid w:val="00872D8C"/>
    <w:rsid w:val="0089370C"/>
    <w:rsid w:val="008A1179"/>
    <w:rsid w:val="008F6ED8"/>
    <w:rsid w:val="009253C1"/>
    <w:rsid w:val="00945DC0"/>
    <w:rsid w:val="00974AC1"/>
    <w:rsid w:val="009918C4"/>
    <w:rsid w:val="0099249C"/>
    <w:rsid w:val="00992EF5"/>
    <w:rsid w:val="00993532"/>
    <w:rsid w:val="009C5D5C"/>
    <w:rsid w:val="00A10ACF"/>
    <w:rsid w:val="00A22713"/>
    <w:rsid w:val="00A50000"/>
    <w:rsid w:val="00A52A72"/>
    <w:rsid w:val="00A52CB3"/>
    <w:rsid w:val="00A53386"/>
    <w:rsid w:val="00A60383"/>
    <w:rsid w:val="00A7707B"/>
    <w:rsid w:val="00AA1D8D"/>
    <w:rsid w:val="00AB3854"/>
    <w:rsid w:val="00B47730"/>
    <w:rsid w:val="00B807A9"/>
    <w:rsid w:val="00B80E6F"/>
    <w:rsid w:val="00B81205"/>
    <w:rsid w:val="00B847F0"/>
    <w:rsid w:val="00B86585"/>
    <w:rsid w:val="00BD4D22"/>
    <w:rsid w:val="00C51914"/>
    <w:rsid w:val="00C670E0"/>
    <w:rsid w:val="00C77CDD"/>
    <w:rsid w:val="00C84740"/>
    <w:rsid w:val="00CB0664"/>
    <w:rsid w:val="00CD55A1"/>
    <w:rsid w:val="00CE6E3B"/>
    <w:rsid w:val="00CE7B17"/>
    <w:rsid w:val="00CF0660"/>
    <w:rsid w:val="00D33AD8"/>
    <w:rsid w:val="00D62310"/>
    <w:rsid w:val="00D819E5"/>
    <w:rsid w:val="00DF5BF0"/>
    <w:rsid w:val="00E16190"/>
    <w:rsid w:val="00E21E9B"/>
    <w:rsid w:val="00E25A59"/>
    <w:rsid w:val="00E46B0D"/>
    <w:rsid w:val="00E60ABA"/>
    <w:rsid w:val="00EA6321"/>
    <w:rsid w:val="00F03CBE"/>
    <w:rsid w:val="00F17C0F"/>
    <w:rsid w:val="00F21730"/>
    <w:rsid w:val="00F34457"/>
    <w:rsid w:val="00F4097E"/>
    <w:rsid w:val="00F84E08"/>
    <w:rsid w:val="00F94C3C"/>
    <w:rsid w:val="00FB06E4"/>
    <w:rsid w:val="00FC693F"/>
    <w:rsid w:val="00FE34D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Epgraf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de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globo">
    <w:name w:val="Balloon Text"/>
    <w:basedOn w:val="Normal"/>
    <w:link w:val="TextodegloboCar"/>
    <w:uiPriority w:val="99"/>
    <w:semiHidden/>
    <w:unhideWhenUsed/>
    <w:rsid w:val="00156CC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56CC9"/>
    <w:rPr>
      <w:rFonts w:ascii="Tahoma" w:eastAsia="Calibri" w:hAnsi="Tahoma" w:cs="Tahoma"/>
      <w:sz w:val="16"/>
      <w:szCs w:val="16"/>
    </w:rPr>
  </w:style>
  <w:style w:type="character" w:styleId="Hipervnculo">
    <w:name w:val="Hyperlink"/>
    <w:basedOn w:val="Fuentedeprrafopredeter"/>
    <w:uiPriority w:val="99"/>
    <w:unhideWhenUsed/>
    <w:rsid w:val="00156CC9"/>
    <w:rPr>
      <w:color w:val="0000FF" w:themeColor="hyperlink"/>
      <w:u w:val="single"/>
    </w:rPr>
  </w:style>
  <w:style w:type="paragraph" w:customStyle="1" w:styleId="normal0">
    <w:name w:val="normal"/>
    <w:rsid w:val="003D7F53"/>
    <w:rPr>
      <w:rFonts w:ascii="Cambria" w:eastAsia="Cambria" w:hAnsi="Cambria" w:cs="Cambria"/>
      <w:lang w:val="es-ES" w:eastAsia="es-ES"/>
    </w:rPr>
  </w:style>
  <w:style w:type="character" w:styleId="Hipervnculovisitado">
    <w:name w:val="FollowedHyperlink"/>
    <w:basedOn w:val="Fuentedeprrafopredeter"/>
    <w:uiPriority w:val="99"/>
    <w:semiHidden/>
    <w:unhideWhenUsed/>
    <w:rsid w:val="00A50000"/>
    <w:rPr>
      <w:color w:val="800080" w:themeColor="followedHyperlink"/>
      <w:u w:val="single"/>
    </w:rPr>
  </w:style>
  <w:style w:type="paragraph" w:styleId="NormalWeb">
    <w:name w:val="Normal (Web)"/>
    <w:basedOn w:val="Normal"/>
    <w:uiPriority w:val="99"/>
    <w:semiHidden/>
    <w:unhideWhenUsed/>
    <w:rsid w:val="00681324"/>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107283097">
      <w:bodyDiv w:val="1"/>
      <w:marLeft w:val="0"/>
      <w:marRight w:val="0"/>
      <w:marTop w:val="0"/>
      <w:marBottom w:val="0"/>
      <w:divBdr>
        <w:top w:val="none" w:sz="0" w:space="0" w:color="auto"/>
        <w:left w:val="none" w:sz="0" w:space="0" w:color="auto"/>
        <w:bottom w:val="none" w:sz="0" w:space="0" w:color="auto"/>
        <w:right w:val="none" w:sz="0" w:space="0" w:color="auto"/>
      </w:divBdr>
      <w:divsChild>
        <w:div w:id="9789974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360460">
      <w:bodyDiv w:val="1"/>
      <w:marLeft w:val="0"/>
      <w:marRight w:val="0"/>
      <w:marTop w:val="0"/>
      <w:marBottom w:val="0"/>
      <w:divBdr>
        <w:top w:val="none" w:sz="0" w:space="0" w:color="auto"/>
        <w:left w:val="none" w:sz="0" w:space="0" w:color="auto"/>
        <w:bottom w:val="none" w:sz="0" w:space="0" w:color="auto"/>
        <w:right w:val="none" w:sz="0" w:space="0" w:color="auto"/>
      </w:divBdr>
    </w:div>
    <w:div w:id="1565335341">
      <w:bodyDiv w:val="1"/>
      <w:marLeft w:val="0"/>
      <w:marRight w:val="0"/>
      <w:marTop w:val="0"/>
      <w:marBottom w:val="0"/>
      <w:divBdr>
        <w:top w:val="none" w:sz="0" w:space="0" w:color="auto"/>
        <w:left w:val="none" w:sz="0" w:space="0" w:color="auto"/>
        <w:bottom w:val="none" w:sz="0" w:space="0" w:color="auto"/>
        <w:right w:val="none" w:sz="0" w:space="0" w:color="auto"/>
      </w:divBdr>
    </w:div>
    <w:div w:id="173724234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6-5326-0537"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microsoft.com/office/2007/relationships/stylesWithEffects" Target="stylesWithEffect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17608314" TargetMode="External"/><Relationship Id="rId5" Type="http://schemas.openxmlformats.org/officeDocument/2006/relationships/webSettings" Target="webSettings.xml"/><Relationship Id="rId10" Type="http://schemas.openxmlformats.org/officeDocument/2006/relationships/hyperlink" Target="https://github.com/Xaquer69/sft-theory-and-runners"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53750D-FDD4-40E8-A7AD-C17A80A4B3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13</Pages>
  <Words>3803</Words>
  <Characters>20920</Characters>
  <Application>Microsoft Office Word</Application>
  <DocSecurity>0</DocSecurity>
  <Lines>174</Lines>
  <Paragraphs>49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24674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Usuario</cp:lastModifiedBy>
  <cp:revision>72</cp:revision>
  <cp:lastPrinted>2025-12-19T11:10:00Z</cp:lastPrinted>
  <dcterms:created xsi:type="dcterms:W3CDTF">2013-12-23T23:15:00Z</dcterms:created>
  <dcterms:modified xsi:type="dcterms:W3CDTF">2026-02-18T21:33:00Z</dcterms:modified>
  <cp:category/>
</cp:coreProperties>
</file>