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192" w:rsidRDefault="00883192" w:rsidP="0070270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Styl CSS witryny internetowej</w:t>
      </w:r>
    </w:p>
    <w:p w:rsidR="00883192" w:rsidRDefault="00883192" w:rsidP="0070270C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A"/>
        </w:rPr>
      </w:pPr>
      <w:r>
        <w:rPr>
          <w:rFonts w:ascii="ArialMT" w:hAnsi="ArialMT" w:cs="ArialMT"/>
          <w:color w:val="00000A"/>
        </w:rPr>
        <w:t xml:space="preserve">Styl CSS zdefiniowany jest w całości w zewnętrznym pliku o </w:t>
      </w:r>
      <w:r>
        <w:rPr>
          <w:rFonts w:ascii="Arial" w:hAnsi="Arial" w:cs="Arial"/>
          <w:color w:val="00000A"/>
        </w:rPr>
        <w:t xml:space="preserve">nazwie </w:t>
      </w:r>
      <w:r>
        <w:rPr>
          <w:rFonts w:ascii="Arial" w:hAnsi="Arial" w:cs="Arial"/>
          <w:i/>
          <w:iCs/>
          <w:color w:val="00000A"/>
        </w:rPr>
        <w:t>styl.css</w:t>
      </w:r>
      <w:r>
        <w:rPr>
          <w:rFonts w:ascii="Arial" w:hAnsi="Arial" w:cs="Arial"/>
          <w:color w:val="00000A"/>
        </w:rPr>
        <w:t>. W tabeli 2 zawarto pomoc do</w:t>
      </w:r>
      <w:r>
        <w:rPr>
          <w:rFonts w:ascii="Arial" w:hAnsi="Arial" w:cs="Arial"/>
          <w:color w:val="00000A"/>
        </w:rPr>
        <w:t xml:space="preserve"> </w:t>
      </w:r>
      <w:r>
        <w:rPr>
          <w:rFonts w:ascii="ArialMT" w:hAnsi="ArialMT" w:cs="ArialMT"/>
          <w:color w:val="00000A"/>
        </w:rPr>
        <w:t>niektórych właściwości CSS. Cechy formatowania CSS, działające na stronie:</w:t>
      </w:r>
    </w:p>
    <w:p w:rsidR="00883192" w:rsidRDefault="00883192" w:rsidP="0070270C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0"/>
        </w:rPr>
      </w:pPr>
      <w:r>
        <w:rPr>
          <w:rFonts w:ascii="SymbolMT" w:hAnsi="SymbolMT" w:cs="SymbolMT"/>
          <w:color w:val="000000"/>
        </w:rPr>
        <w:t xml:space="preserve">− </w:t>
      </w:r>
      <w:r w:rsidRPr="0070270C">
        <w:rPr>
          <w:rFonts w:ascii="ArialMT" w:hAnsi="ArialMT" w:cs="ArialMT"/>
          <w:b/>
          <w:color w:val="000000"/>
        </w:rPr>
        <w:t>Domyślnie dla wszystkich selektorów:</w:t>
      </w:r>
      <w:r>
        <w:rPr>
          <w:rFonts w:ascii="ArialMT" w:hAnsi="ArialMT" w:cs="ArialMT"/>
          <w:color w:val="000000"/>
        </w:rPr>
        <w:t xml:space="preserve"> krój czcionki Cambria</w:t>
      </w:r>
    </w:p>
    <w:p w:rsidR="00883192" w:rsidRDefault="00883192" w:rsidP="0070270C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0"/>
        </w:rPr>
      </w:pPr>
      <w:r>
        <w:rPr>
          <w:rFonts w:ascii="SymbolMT" w:hAnsi="SymbolMT" w:cs="SymbolMT"/>
          <w:color w:val="000000"/>
        </w:rPr>
        <w:t xml:space="preserve">− </w:t>
      </w:r>
      <w:r w:rsidRPr="0070270C">
        <w:rPr>
          <w:rFonts w:ascii="ArialMT" w:hAnsi="ArialMT" w:cs="ArialMT"/>
          <w:b/>
          <w:color w:val="000000"/>
        </w:rPr>
        <w:t>Dla selektora ciała strony:</w:t>
      </w:r>
      <w:r>
        <w:rPr>
          <w:rFonts w:ascii="ArialMT" w:hAnsi="ArialMT" w:cs="ArialMT"/>
          <w:color w:val="000000"/>
        </w:rPr>
        <w:t xml:space="preserve"> kolor tła </w:t>
      </w:r>
      <w:proofErr w:type="spellStart"/>
      <w:r>
        <w:rPr>
          <w:rFonts w:ascii="ArialMT" w:hAnsi="ArialMT" w:cs="ArialMT"/>
          <w:color w:val="000000"/>
        </w:rPr>
        <w:t>MistyRose</w:t>
      </w:r>
      <w:proofErr w:type="spellEnd"/>
    </w:p>
    <w:p w:rsidR="00883192" w:rsidRDefault="00883192" w:rsidP="0070270C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0"/>
        </w:rPr>
      </w:pPr>
      <w:r>
        <w:rPr>
          <w:rFonts w:ascii="SymbolMT" w:hAnsi="SymbolMT" w:cs="SymbolMT"/>
          <w:color w:val="000000"/>
        </w:rPr>
        <w:t xml:space="preserve">− </w:t>
      </w:r>
      <w:r w:rsidRPr="0070270C">
        <w:rPr>
          <w:rFonts w:ascii="ArialMT" w:hAnsi="ArialMT" w:cs="ArialMT"/>
          <w:b/>
          <w:color w:val="000000"/>
        </w:rPr>
        <w:t>Dla bloku nagłówkowego i stopki:</w:t>
      </w:r>
      <w:r>
        <w:rPr>
          <w:rFonts w:ascii="ArialMT" w:hAnsi="ArialMT" w:cs="ArialMT"/>
          <w:color w:val="000000"/>
        </w:rPr>
        <w:t xml:space="preserve"> wysokość 200 </w:t>
      </w:r>
      <w:proofErr w:type="spellStart"/>
      <w:r>
        <w:rPr>
          <w:rFonts w:ascii="ArialMT" w:hAnsi="ArialMT" w:cs="ArialMT"/>
          <w:color w:val="000000"/>
        </w:rPr>
        <w:t>px</w:t>
      </w:r>
      <w:proofErr w:type="spellEnd"/>
      <w:r>
        <w:rPr>
          <w:rFonts w:ascii="ArialMT" w:hAnsi="ArialMT" w:cs="ArialMT"/>
          <w:color w:val="000000"/>
        </w:rPr>
        <w:t>, wyrównanie tekstu do środka, w przypadku</w:t>
      </w:r>
      <w:r>
        <w:rPr>
          <w:rFonts w:ascii="ArialMT" w:hAnsi="ArialMT" w:cs="ArialMT"/>
          <w:color w:val="000000"/>
        </w:rPr>
        <w:t xml:space="preserve"> </w:t>
      </w:r>
      <w:r>
        <w:rPr>
          <w:rFonts w:ascii="ArialMT" w:hAnsi="ArialMT" w:cs="ArialMT"/>
          <w:color w:val="000000"/>
        </w:rPr>
        <w:t>przepełnienia bloku zawartość poza blokiem jest ukrywana</w:t>
      </w:r>
    </w:p>
    <w:p w:rsidR="00883192" w:rsidRDefault="00883192" w:rsidP="0070270C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0"/>
        </w:rPr>
      </w:pPr>
      <w:r>
        <w:rPr>
          <w:rFonts w:ascii="SymbolMT" w:hAnsi="SymbolMT" w:cs="SymbolMT"/>
          <w:color w:val="000000"/>
        </w:rPr>
        <w:t xml:space="preserve">− </w:t>
      </w:r>
      <w:r w:rsidRPr="0070270C">
        <w:rPr>
          <w:rFonts w:ascii="ArialMT" w:hAnsi="ArialMT" w:cs="ArialMT"/>
          <w:b/>
          <w:color w:val="000000"/>
        </w:rPr>
        <w:t>Dla bloków sekcji:</w:t>
      </w:r>
      <w:r>
        <w:rPr>
          <w:rFonts w:ascii="ArialMT" w:hAnsi="ArialMT" w:cs="ArialMT"/>
          <w:color w:val="000000"/>
        </w:rPr>
        <w:t xml:space="preserve"> kolor tła Plum, wysokość 400 </w:t>
      </w:r>
      <w:proofErr w:type="spellStart"/>
      <w:r>
        <w:rPr>
          <w:rFonts w:ascii="ArialMT" w:hAnsi="ArialMT" w:cs="ArialMT"/>
          <w:color w:val="000000"/>
        </w:rPr>
        <w:t>px</w:t>
      </w:r>
      <w:proofErr w:type="spellEnd"/>
      <w:r>
        <w:rPr>
          <w:rFonts w:ascii="ArialMT" w:hAnsi="ArialMT" w:cs="ArialMT"/>
          <w:color w:val="000000"/>
        </w:rPr>
        <w:t xml:space="preserve">, marginesy zewnętrzne 5 </w:t>
      </w:r>
      <w:proofErr w:type="spellStart"/>
      <w:r>
        <w:rPr>
          <w:rFonts w:ascii="ArialMT" w:hAnsi="ArialMT" w:cs="ArialMT"/>
          <w:color w:val="000000"/>
        </w:rPr>
        <w:t>px</w:t>
      </w:r>
      <w:proofErr w:type="spellEnd"/>
      <w:r>
        <w:rPr>
          <w:rFonts w:ascii="ArialMT" w:hAnsi="ArialMT" w:cs="ArialMT"/>
          <w:color w:val="000000"/>
        </w:rPr>
        <w:t>, cień bloku</w:t>
      </w:r>
    </w:p>
    <w:p w:rsidR="00883192" w:rsidRDefault="00883192" w:rsidP="0070270C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0"/>
        </w:rPr>
      </w:pPr>
      <w:r>
        <w:rPr>
          <w:rFonts w:ascii="Arial" w:hAnsi="Arial" w:cs="Arial"/>
          <w:color w:val="000000"/>
        </w:rPr>
        <w:t xml:space="preserve">o </w:t>
      </w:r>
      <w:r>
        <w:rPr>
          <w:rFonts w:ascii="ArialMT" w:hAnsi="ArialMT" w:cs="ArialMT"/>
          <w:color w:val="000000"/>
        </w:rPr>
        <w:t xml:space="preserve">przesunięciu 4 </w:t>
      </w:r>
      <w:proofErr w:type="spellStart"/>
      <w:r>
        <w:rPr>
          <w:rFonts w:ascii="ArialMT" w:hAnsi="ArialMT" w:cs="ArialMT"/>
          <w:color w:val="000000"/>
        </w:rPr>
        <w:t>px</w:t>
      </w:r>
      <w:proofErr w:type="spellEnd"/>
      <w:r>
        <w:rPr>
          <w:rFonts w:ascii="ArialMT" w:hAnsi="ArialMT" w:cs="ArialMT"/>
          <w:color w:val="000000"/>
        </w:rPr>
        <w:t xml:space="preserve"> w obu osiach, rozmyciu 10 </w:t>
      </w:r>
      <w:proofErr w:type="spellStart"/>
      <w:r>
        <w:rPr>
          <w:rFonts w:ascii="ArialMT" w:hAnsi="ArialMT" w:cs="ArialMT"/>
          <w:color w:val="000000"/>
        </w:rPr>
        <w:t>px</w:t>
      </w:r>
      <w:proofErr w:type="spellEnd"/>
      <w:r>
        <w:rPr>
          <w:rFonts w:ascii="ArialMT" w:hAnsi="ArialMT" w:cs="ArialMT"/>
          <w:color w:val="000000"/>
        </w:rPr>
        <w:t xml:space="preserve"> i kolorze </w:t>
      </w:r>
      <w:proofErr w:type="spellStart"/>
      <w:r>
        <w:rPr>
          <w:rFonts w:ascii="ArialMT" w:hAnsi="ArialMT" w:cs="ArialMT"/>
          <w:color w:val="000000"/>
        </w:rPr>
        <w:t>DimGray</w:t>
      </w:r>
      <w:proofErr w:type="spellEnd"/>
      <w:r>
        <w:rPr>
          <w:rFonts w:ascii="ArialMT" w:hAnsi="ArialMT" w:cs="ArialMT"/>
          <w:color w:val="000000"/>
        </w:rPr>
        <w:t>, w przypadku przepełnienia bloku</w:t>
      </w:r>
    </w:p>
    <w:p w:rsidR="00883192" w:rsidRDefault="00883192" w:rsidP="0070270C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zawartość poza blokiem jest ukrywana</w:t>
      </w:r>
    </w:p>
    <w:p w:rsidR="00883192" w:rsidRPr="0070270C" w:rsidRDefault="00883192" w:rsidP="0070270C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b/>
          <w:color w:val="000000"/>
        </w:rPr>
      </w:pPr>
      <w:r w:rsidRPr="0070270C">
        <w:rPr>
          <w:rFonts w:ascii="ArialMT" w:hAnsi="ArialMT" w:cs="ArialMT"/>
          <w:b/>
          <w:color w:val="000000"/>
          <w:highlight w:val="yellow"/>
        </w:rPr>
        <w:t xml:space="preserve">W przypadku ekranów o szerokości do 800 </w:t>
      </w:r>
      <w:proofErr w:type="spellStart"/>
      <w:r w:rsidRPr="0070270C">
        <w:rPr>
          <w:rFonts w:ascii="ArialMT" w:hAnsi="ArialMT" w:cs="ArialMT"/>
          <w:b/>
          <w:color w:val="000000"/>
          <w:highlight w:val="yellow"/>
        </w:rPr>
        <w:t>px</w:t>
      </w:r>
      <w:proofErr w:type="spellEnd"/>
      <w:r w:rsidRPr="0070270C">
        <w:rPr>
          <w:rFonts w:ascii="ArialMT" w:hAnsi="ArialMT" w:cs="ArialMT"/>
          <w:b/>
          <w:color w:val="000000"/>
          <w:highlight w:val="yellow"/>
        </w:rPr>
        <w:t xml:space="preserve"> szerokość bloków sekcji 100%, powyżej 800 </w:t>
      </w:r>
      <w:proofErr w:type="spellStart"/>
      <w:r w:rsidRPr="0070270C">
        <w:rPr>
          <w:rFonts w:ascii="ArialMT" w:hAnsi="ArialMT" w:cs="ArialMT"/>
          <w:b/>
          <w:color w:val="000000"/>
          <w:highlight w:val="yellow"/>
        </w:rPr>
        <w:t>px</w:t>
      </w:r>
      <w:proofErr w:type="spellEnd"/>
      <w:r w:rsidRPr="0070270C">
        <w:rPr>
          <w:rFonts w:ascii="ArialMT" w:hAnsi="ArialMT" w:cs="ArialMT"/>
          <w:b/>
          <w:color w:val="000000"/>
          <w:highlight w:val="yellow"/>
        </w:rPr>
        <w:t xml:space="preserve"> szerokość</w:t>
      </w:r>
      <w:r w:rsidR="0070270C" w:rsidRPr="0070270C">
        <w:rPr>
          <w:rFonts w:ascii="ArialMT" w:hAnsi="ArialMT" w:cs="ArialMT"/>
          <w:b/>
          <w:color w:val="000000"/>
          <w:highlight w:val="yellow"/>
        </w:rPr>
        <w:t xml:space="preserve"> </w:t>
      </w:r>
      <w:r w:rsidRPr="0070270C">
        <w:rPr>
          <w:rFonts w:ascii="ArialMT" w:hAnsi="ArialMT" w:cs="ArialMT"/>
          <w:b/>
          <w:color w:val="000000"/>
          <w:highlight w:val="yellow"/>
        </w:rPr>
        <w:t>bloków sekcji 22%</w:t>
      </w:r>
    </w:p>
    <w:p w:rsidR="00883192" w:rsidRDefault="00883192" w:rsidP="0070270C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0"/>
        </w:rPr>
      </w:pPr>
      <w:r>
        <w:rPr>
          <w:rFonts w:ascii="SymbolMT" w:hAnsi="SymbolMT" w:cs="SymbolMT"/>
          <w:color w:val="000000"/>
        </w:rPr>
        <w:t xml:space="preserve">− </w:t>
      </w:r>
      <w:r w:rsidRPr="0070270C">
        <w:rPr>
          <w:rFonts w:ascii="ArialMT" w:hAnsi="ArialMT" w:cs="ArialMT"/>
          <w:b/>
          <w:color w:val="000000"/>
        </w:rPr>
        <w:t>Dla selektora nagłówka drugiego stopnia:</w:t>
      </w:r>
      <w:r>
        <w:rPr>
          <w:rFonts w:ascii="ArialMT" w:hAnsi="ArialMT" w:cs="ArialMT"/>
          <w:color w:val="000000"/>
        </w:rPr>
        <w:t xml:space="preserve"> wyrównanie tekstu do środka</w:t>
      </w:r>
    </w:p>
    <w:p w:rsidR="00883192" w:rsidRDefault="00883192" w:rsidP="0070270C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0"/>
        </w:rPr>
      </w:pPr>
      <w:r>
        <w:rPr>
          <w:rFonts w:ascii="SymbolMT" w:hAnsi="SymbolMT" w:cs="SymbolMT"/>
          <w:color w:val="000000"/>
        </w:rPr>
        <w:t xml:space="preserve">− </w:t>
      </w:r>
      <w:r w:rsidRPr="0070270C">
        <w:rPr>
          <w:rFonts w:ascii="ArialMT" w:hAnsi="ArialMT" w:cs="ArialMT"/>
          <w:b/>
          <w:color w:val="000000"/>
        </w:rPr>
        <w:t>Gdy kursor znajdzie się na dowolnym przycisku</w:t>
      </w:r>
      <w:r>
        <w:rPr>
          <w:rFonts w:ascii="ArialMT" w:hAnsi="ArialMT" w:cs="ArialMT"/>
          <w:color w:val="000000"/>
        </w:rPr>
        <w:t xml:space="preserve"> jego kolor tła zmienia się na #505050 a kolor czcionki</w:t>
      </w:r>
    </w:p>
    <w:p w:rsidR="00715570" w:rsidRDefault="00883192" w:rsidP="0070270C">
      <w:pPr>
        <w:spacing w:after="0" w:line="360" w:lineRule="auto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na biały</w:t>
      </w:r>
    </w:p>
    <w:p w:rsidR="00883192" w:rsidRDefault="00883192" w:rsidP="0070270C">
      <w:pPr>
        <w:autoSpaceDE w:val="0"/>
        <w:autoSpaceDN w:val="0"/>
        <w:adjustRightInd w:val="0"/>
        <w:spacing w:after="0" w:line="360" w:lineRule="auto"/>
        <w:rPr>
          <w:rFonts w:ascii="Arial-ItalicMT" w:hAnsi="Arial-ItalicMT" w:cs="Arial-ItalicMT"/>
          <w:b/>
          <w:i/>
          <w:iCs/>
        </w:rPr>
      </w:pPr>
      <w:r w:rsidRPr="00883192">
        <w:rPr>
          <w:rFonts w:ascii="Arial-ItalicMT" w:hAnsi="Arial-ItalicMT" w:cs="Arial-ItalicMT"/>
          <w:b/>
          <w:i/>
          <w:iCs/>
        </w:rPr>
        <w:t>Uwaga: styl CSS ciała strony i nagłówka drugiego stopnia należy zdefiniować wyłącznie przy pomocy</w:t>
      </w:r>
      <w:r w:rsidRPr="00883192">
        <w:rPr>
          <w:rFonts w:ascii="Arial-ItalicMT" w:hAnsi="Arial-ItalicMT" w:cs="Arial-ItalicMT"/>
          <w:b/>
          <w:i/>
          <w:iCs/>
        </w:rPr>
        <w:t xml:space="preserve"> </w:t>
      </w:r>
      <w:r w:rsidRPr="00883192">
        <w:rPr>
          <w:rFonts w:ascii="Arial-ItalicMT" w:hAnsi="Arial-ItalicMT" w:cs="Arial-ItalicMT"/>
          <w:b/>
          <w:i/>
          <w:iCs/>
        </w:rPr>
        <w:t>selektora tego znacznika. Jest to uwarunkowane projektem późniejszej rozbudowy witryny.</w:t>
      </w:r>
    </w:p>
    <w:p w:rsidR="0070270C" w:rsidRDefault="0070270C" w:rsidP="0070270C">
      <w:pPr>
        <w:autoSpaceDE w:val="0"/>
        <w:autoSpaceDN w:val="0"/>
        <w:adjustRightInd w:val="0"/>
        <w:spacing w:after="0" w:line="360" w:lineRule="auto"/>
        <w:rPr>
          <w:b/>
        </w:rPr>
      </w:pPr>
      <w:r w:rsidRPr="0070270C">
        <w:rPr>
          <w:b/>
        </w:rPr>
        <w:drawing>
          <wp:inline distT="0" distB="0" distL="0" distR="0" wp14:anchorId="64FD9F00" wp14:editId="7FEC13D5">
            <wp:extent cx="6645910" cy="955040"/>
            <wp:effectExtent l="0" t="0" r="254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70C" w:rsidRPr="00883192" w:rsidRDefault="0070270C" w:rsidP="0070270C">
      <w:pPr>
        <w:autoSpaceDE w:val="0"/>
        <w:autoSpaceDN w:val="0"/>
        <w:adjustRightInd w:val="0"/>
        <w:spacing w:after="0" w:line="360" w:lineRule="auto"/>
        <w:rPr>
          <w:b/>
        </w:rPr>
      </w:pPr>
      <w:r w:rsidRPr="0070270C">
        <w:rPr>
          <w:b/>
        </w:rPr>
        <w:drawing>
          <wp:inline distT="0" distB="0" distL="0" distR="0" wp14:anchorId="47B2D14B" wp14:editId="4A7C262B">
            <wp:extent cx="6645910" cy="1280160"/>
            <wp:effectExtent l="0" t="0" r="254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270C" w:rsidRPr="00883192" w:rsidSect="008831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Symbol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Arial-Italic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710"/>
    <w:rsid w:val="0070270C"/>
    <w:rsid w:val="00715570"/>
    <w:rsid w:val="00883192"/>
    <w:rsid w:val="00E1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0EC75"/>
  <w15:chartTrackingRefBased/>
  <w15:docId w15:val="{9536EBBE-C638-4C32-A495-FEAF5795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</dc:creator>
  <cp:keywords/>
  <dc:description/>
  <cp:lastModifiedBy>MJ</cp:lastModifiedBy>
  <cp:revision>3</cp:revision>
  <dcterms:created xsi:type="dcterms:W3CDTF">2026-01-21T11:32:00Z</dcterms:created>
  <dcterms:modified xsi:type="dcterms:W3CDTF">2026-01-21T11:35:00Z</dcterms:modified>
</cp:coreProperties>
</file>