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Site Name: Silent Hand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website will provide content of a guild’s actions of bounty work, namely Silent Hand, within the online game Deepwoken. show times and proof of in game bounty completion, and provide links to official YT page.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will provide links to a bounty completion page, motto, and a bounty request page. (No actual requests of course)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https://fonts.google.com/specimen/Merriweather?preview.text=BRAVELY%20DEFAULT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Merriweather?preview.text=BRAVELY%20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