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614"/>
          <w:sz w:val="56"/>
          <w:szCs w:val="56"/>
        </w:rPr>
        <w:t xml:space="preserve">Reignston John B. Manzano</w:t>
      </w:r>
    </w:p>
    <w:p>
      <w:pPr>
        <w:spacing w:after="100" w:before="0"/>
      </w:pPr>
      <w:r>
        <w:rPr>
          <w:rFonts w:ascii="Arial" w:cs="Arial" w:eastAsia="Arial" w:hAnsi="Arial"/>
          <w:color w:val="6A6470"/>
          <w:sz w:val="22"/>
          <w:szCs w:val="22"/>
        </w:rPr>
        <w:t xml:space="preserve">Software Engineer  ·  BS Computer Science Student</w:t>
      </w:r>
    </w:p>
    <w:p>
      <w:pPr>
        <w:tabs>
          <w:tab w:val="left" w:pos="2200"/>
          <w:tab w:val="left" w:pos="4800"/>
          <w:tab w:val="left" w:pos="7400"/>
        </w:tabs>
        <w:spacing w:after="0" w:before="0"/>
      </w:pPr>
      <w:r>
        <w:rPr>
          <w:rFonts w:ascii="Arial" w:cs="Arial" w:eastAsia="Arial" w:hAnsi="Arial"/>
          <w:color w:val="6A6470"/>
          <w:sz w:val="18"/>
          <w:szCs w:val="18"/>
        </w:rPr>
        <w:t xml:space="preserve">Tandag City, Philippines</w:t>
      </w:r>
      <w:r>
        <w:rPr>
          <w:rFonts w:ascii="Arial" w:cs="Arial" w:eastAsia="Arial" w:hAnsi="Arial"/>
          <w:sz w:val="18"/>
          <w:szCs w:val="18"/>
        </w:rPr>
        <w:t xml:space="preserve">	</w:t>
      </w:r>
      <w:hyperlink w:history="1" r:id="rIdhxk8so03qrvtgxkey-f0x">
        <w:r>
          <w:rPr>
            <w:rFonts w:ascii="Arial" w:cs="Arial" w:eastAsia="Arial" w:hAnsi="Arial"/>
            <w:color w:val="1155CC"/>
            <w:sz w:val="20"/>
            <w:szCs w:val="20"/>
            <w:u w:val="single" w:color="1155CC"/>
          </w:rPr>
          <w:t xml:space="preserve">rjbmanzano@nemsu.edu.ph</w:t>
        </w:r>
      </w:hyperlink>
      <w:r>
        <w:rPr>
          <w:rFonts w:ascii="Arial" w:cs="Arial" w:eastAsia="Arial" w:hAnsi="Arial"/>
          <w:sz w:val="18"/>
          <w:szCs w:val="18"/>
        </w:rPr>
        <w:t xml:space="preserve">	</w:t>
      </w:r>
      <w:hyperlink w:history="1" r:id="rIdycaz8qmdpsqyadskigxck">
        <w:r>
          <w:rPr>
            <w:rFonts w:ascii="Arial" w:cs="Arial" w:eastAsia="Arial" w:hAnsi="Arial"/>
            <w:color w:val="1155CC"/>
            <w:sz w:val="20"/>
            <w:szCs w:val="20"/>
            <w:u w:val="single" w:color="1155CC"/>
          </w:rPr>
          <w:t xml:space="preserve">github.com/Xaruzo</w:t>
        </w:r>
      </w:hyperlink>
      <w:r>
        <w:rPr>
          <w:rFonts w:ascii="Arial" w:cs="Arial" w:eastAsia="Arial" w:hAnsi="Arial"/>
          <w:sz w:val="18"/>
          <w:szCs w:val="18"/>
        </w:rPr>
        <w:t xml:space="preserve">	</w:t>
      </w:r>
      <w:hyperlink w:history="1" r:id="rIdubfsleazl80ciku86dibh">
        <w:r>
          <w:rPr>
            <w:rFonts w:ascii="Arial" w:cs="Arial" w:eastAsia="Arial" w:hAnsi="Arial"/>
            <w:color w:val="1155CC"/>
            <w:sz w:val="20"/>
            <w:szCs w:val="20"/>
            <w:u w:val="single" w:color="1155CC"/>
          </w:rPr>
          <w:t xml:space="preserve">linkedin.com/in/reignston-manzano</w:t>
        </w:r>
      </w:hyperlink>
    </w:p>
    <w:p>
      <w:pPr>
        <w:spacing w:after="0" w:before="60"/>
      </w:pPr>
    </w:p>
    <w:p>
      <w:pPr>
        <w:pBdr>
          <w:bottom w:val="single" w:color="CCCCCC" w:sz="4" w:space="1"/>
        </w:pBdr>
        <w:spacing w:after="120" w:before="0"/>
      </w:pPr>
    </w:p>
    <w:p>
      <w:pPr>
        <w:spacing w:after="80" w:before="280"/>
      </w:pPr>
      <w:r>
        <w:rPr>
          <w:rFonts w:ascii="Arial" w:cs="Arial" w:eastAsia="Arial" w:hAnsi="Arial"/>
          <w:b/>
          <w:bCs/>
          <w:color w:val="2C2C2C"/>
          <w:spacing w:val="40"/>
          <w:sz w:val="20"/>
          <w:szCs w:val="20"/>
        </w:rPr>
        <w:t xml:space="preserve">SUMMARY</w:t>
      </w:r>
    </w:p>
    <w:p>
      <w:pPr>
        <w:spacing w:after="200" w:before="0"/>
      </w:pPr>
      <w:r>
        <w:rPr>
          <w:rFonts w:ascii="Arial" w:cs="Arial" w:eastAsia="Arial" w:hAnsi="Arial"/>
          <w:color w:val="3D3D3D"/>
          <w:sz w:val="20"/>
          <w:szCs w:val="20"/>
        </w:rPr>
        <w:t xml:space="preserve">Detail-driven Computer Science student with a strong foundation in semantic web markup, responsive CSS layout systems, and frontend design. Experienced in desktop application development with JavaFX and Python Flet, and grounded in core CS fundamentals including algorithms, data structures, C++, and relational database design. I build interfaces and systems that are precise, maintainable, and structured to last.</w:t>
      </w:r>
    </w:p>
    <w:p>
      <w:pPr>
        <w:pBdr>
          <w:bottom w:val="single" w:color="CCCCCC" w:sz="4" w:space="1"/>
        </w:pBdr>
        <w:spacing w:after="120" w:before="0"/>
      </w:pPr>
    </w:p>
    <w:p>
      <w:pPr>
        <w:spacing w:after="80" w:before="280"/>
      </w:pPr>
      <w:r>
        <w:rPr>
          <w:rFonts w:ascii="Arial" w:cs="Arial" w:eastAsia="Arial" w:hAnsi="Arial"/>
          <w:b/>
          <w:bCs/>
          <w:color w:val="2C2C2C"/>
          <w:spacing w:val="40"/>
          <w:sz w:val="20"/>
          <w:szCs w:val="20"/>
        </w:rPr>
        <w:t xml:space="preserve">EDUCATION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pPr>
              <w:spacing w:after="40" w:before="60"/>
            </w:pPr>
            <w:r>
              <w:rPr>
                <w:rFonts w:ascii="Arial" w:cs="Arial" w:eastAsia="Arial" w:hAnsi="Arial"/>
                <w:b/>
                <w:bCs/>
                <w:color w:val="1A1614"/>
                <w:sz w:val="22"/>
                <w:szCs w:val="22"/>
              </w:rPr>
              <w:t xml:space="preserve">North Eastern Mindanao State University</w:t>
            </w:r>
          </w:p>
          <w:p>
            <w:pPr>
              <w:spacing w:after="100" w:before="0"/>
            </w:pPr>
            <w:r>
              <w:rPr>
                <w:rFonts w:ascii="Arial" w:cs="Arial" w:eastAsia="Arial" w:hAnsi="Arial"/>
                <w:color w:val="3D3D3D"/>
                <w:sz w:val="20"/>
                <w:szCs w:val="20"/>
              </w:rPr>
              <w:t xml:space="preserve">Bachelor of Science in Computer Science</w:t>
            </w:r>
          </w:p>
        </w:tc>
        <w:tc>
          <w:tcPr>
            <w:tcW w:type="dxa" w:w="3580"/>
            <w:tcBorders>
              <w:top w:val="none" w:color="FFFFFF" w:sz="0"/>
              <w:left w:val="none" w:color="FFFFFF" w:sz="0"/>
              <w:bottom w:val="none" w:color="FFFFFF" w:sz="0"/>
              <w:right w:val="none" w:color="FFFFFF" w:sz="0"/>
            </w:tcBorders>
            <w:vAlign w:val="top"/>
          </w:tcPr>
          <w:p>
            <w:pPr>
              <w:spacing w:after="40" w:before="60"/>
              <w:jc w:val="right"/>
            </w:pPr>
            <w:r>
              <w:rPr>
                <w:rFonts w:ascii="Arial" w:cs="Arial" w:eastAsia="Arial" w:hAnsi="Arial"/>
                <w:color w:val="6A6470"/>
                <w:sz w:val="20"/>
                <w:szCs w:val="20"/>
              </w:rPr>
              <w:t xml:space="preserve">Expected Graduation: 2028</w:t>
            </w:r>
          </w:p>
          <w:p>
            <w:pPr>
              <w:spacing w:after="100" w:before="0"/>
              <w:jc w:val="right"/>
            </w:pPr>
            <w:r>
              <w:rPr>
                <w:rFonts w:ascii="Arial" w:cs="Arial" w:eastAsia="Arial" w:hAnsi="Arial"/>
                <w:color w:val="6A6470"/>
                <w:sz w:val="20"/>
                <w:szCs w:val="20"/>
              </w:rPr>
              <w:t xml:space="preserve">Tandag City, Philippines</w:t>
            </w:r>
          </w:p>
        </w:tc>
      </w:tr>
    </w:tbl>
    <w:p>
      <w:pPr>
        <w:pBdr>
          <w:bottom w:val="single" w:color="CCCCCC" w:sz="4" w:space="1"/>
        </w:pBdr>
        <w:spacing w:after="120" w:before="0"/>
      </w:pPr>
    </w:p>
    <w:p>
      <w:pPr>
        <w:spacing w:after="80" w:before="280"/>
      </w:pPr>
      <w:r>
        <w:rPr>
          <w:rFonts w:ascii="Arial" w:cs="Arial" w:eastAsia="Arial" w:hAnsi="Arial"/>
          <w:b/>
          <w:bCs/>
          <w:color w:val="2C2C2C"/>
          <w:spacing w:val="40"/>
          <w:sz w:val="20"/>
          <w:szCs w:val="20"/>
        </w:rPr>
        <w:t xml:space="preserve">TECHNICAL SKILLS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800"/>
        <w:gridCol w:w="828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C2C2C"/>
                <w:sz w:val="20"/>
                <w:szCs w:val="20"/>
              </w:rPr>
              <w:t xml:space="preserve">HTML &amp; CSS</w:t>
            </w:r>
          </w:p>
        </w:tc>
        <w:tc>
          <w:tcPr>
            <w:tcW w:type="dxa" w:w="828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D3D3D"/>
                <w:sz w:val="20"/>
                <w:szCs w:val="20"/>
              </w:rPr>
              <w:t xml:space="preserve">Flexbox, Grid, Responsive Design, Semantic HTML, Cross-browser Consistency</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C2C2C"/>
                <w:sz w:val="20"/>
                <w:szCs w:val="20"/>
              </w:rPr>
              <w:t xml:space="preserve">JavaFX</w:t>
            </w:r>
          </w:p>
        </w:tc>
        <w:tc>
          <w:tcPr>
            <w:tcW w:type="dxa" w:w="828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D3D3D"/>
                <w:sz w:val="20"/>
                <w:szCs w:val="20"/>
              </w:rPr>
              <w:t xml:space="preserve">FXML, SceneBuilder, Event Handling, UI Threading, MVC Architecture</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C2C2C"/>
                <w:sz w:val="20"/>
                <w:szCs w:val="20"/>
              </w:rPr>
              <w:t xml:space="preserve">Python Flet</w:t>
            </w:r>
          </w:p>
        </w:tc>
        <w:tc>
          <w:tcPr>
            <w:tcW w:type="dxa" w:w="828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D3D3D"/>
                <w:sz w:val="20"/>
                <w:szCs w:val="20"/>
              </w:rPr>
              <w:t xml:space="preserve">Reactive UI, State Management, Async/Await, Cross-platform Deployment</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C2C2C"/>
                <w:sz w:val="20"/>
                <w:szCs w:val="20"/>
              </w:rPr>
              <w:t xml:space="preserve">C++</w:t>
            </w:r>
          </w:p>
        </w:tc>
        <w:tc>
          <w:tcPr>
            <w:tcW w:type="dxa" w:w="828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D3D3D"/>
                <w:sz w:val="20"/>
                <w:szCs w:val="20"/>
              </w:rPr>
              <w:t xml:space="preserve">OOP, Pointer Arithmetic, Memory Management, STL</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C2C2C"/>
                <w:sz w:val="20"/>
                <w:szCs w:val="20"/>
              </w:rPr>
              <w:t xml:space="preserve">Databases</w:t>
            </w:r>
          </w:p>
        </w:tc>
        <w:tc>
          <w:tcPr>
            <w:tcW w:type="dxa" w:w="828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D3D3D"/>
                <w:sz w:val="20"/>
                <w:szCs w:val="20"/>
              </w:rPr>
              <w:t xml:space="preserve">SQLite, SQL Queries, Schema Design, Relational Mapping, CRUD Operations</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C2C2C"/>
                <w:sz w:val="20"/>
                <w:szCs w:val="20"/>
              </w:rPr>
              <w:t xml:space="preserve">System Design</w:t>
            </w:r>
          </w:p>
        </w:tc>
        <w:tc>
          <w:tcPr>
            <w:tcW w:type="dxa" w:w="828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D3D3D"/>
                <w:sz w:val="20"/>
                <w:szCs w:val="20"/>
              </w:rPr>
              <w:t xml:space="preserve">Modular Architecture, Algorithm Analysis, Logic Flow, Data Structures</w:t>
            </w:r>
          </w:p>
        </w:tc>
      </w:tr>
    </w:tbl>
    <w:p>
      <w:pPr>
        <w:spacing w:after="0" w:before="120"/>
      </w:pPr>
    </w:p>
    <w:p>
      <w:pPr>
        <w:pBdr>
          <w:bottom w:val="single" w:color="CCCCCC" w:sz="4" w:space="1"/>
        </w:pBdr>
        <w:spacing w:after="120" w:before="0"/>
      </w:pPr>
    </w:p>
    <w:p>
      <w:pPr>
        <w:spacing w:after="80" w:before="280"/>
      </w:pPr>
      <w:r>
        <w:rPr>
          <w:rFonts w:ascii="Arial" w:cs="Arial" w:eastAsia="Arial" w:hAnsi="Arial"/>
          <w:b/>
          <w:bCs/>
          <w:color w:val="2C2C2C"/>
          <w:spacing w:val="40"/>
          <w:sz w:val="20"/>
          <w:szCs w:val="20"/>
        </w:rPr>
        <w:t xml:space="preserve">PROJECTS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pPr>
              <w:spacing w:after="20" w:before="60"/>
            </w:pPr>
            <w:r>
              <w:rPr>
                <w:rFonts w:ascii="Arial" w:cs="Arial" w:eastAsia="Arial" w:hAnsi="Arial"/>
                <w:b/>
                <w:bCs/>
                <w:color w:val="1A1614"/>
                <w:sz w:val="21"/>
                <w:szCs w:val="21"/>
              </w:rPr>
              <w:t xml:space="preserve">Semantic Markup &amp; Typography Systems</w:t>
            </w:r>
          </w:p>
        </w:tc>
        <w:tc>
          <w:tcPr>
            <w:tcW w:type="dxa" w:w="3580"/>
            <w:tcBorders>
              <w:top w:val="none" w:color="FFFFFF" w:sz="0"/>
              <w:left w:val="none" w:color="FFFFFF" w:sz="0"/>
              <w:bottom w:val="none" w:color="FFFFFF" w:sz="0"/>
              <w:right w:val="none" w:color="FFFFFF" w:sz="0"/>
            </w:tcBorders>
            <w:vAlign w:val="top"/>
          </w:tcPr>
          <w:p>
            <w:pPr>
              <w:spacing w:after="20" w:before="60"/>
              <w:jc w:val="right"/>
            </w:pPr>
            <w:r>
              <w:rPr>
                <w:rFonts w:ascii="Arial" w:cs="Arial" w:eastAsia="Arial" w:hAnsi="Arial"/>
                <w:color w:val="6A6470"/>
                <w:sz w:val="18"/>
                <w:szCs w:val="18"/>
              </w:rPr>
              <w:t xml:space="preserve">HTML  ·  Typography</w:t>
            </w:r>
          </w:p>
        </w:tc>
      </w:tr>
    </w:tbl>
    <w:p>
      <w:pPr>
        <w:pStyle w:val="ListParagraph"/>
        <w:numPr>
          <w:ilvl w:val="0"/>
          <w:numId w:val="2"/>
        </w:numPr>
        <w:spacing w:after="40" w:before="40"/>
      </w:pPr>
      <w:r>
        <w:rPr>
          <w:rFonts w:ascii="Arial" w:cs="Arial" w:eastAsia="Arial" w:hAnsi="Arial"/>
          <w:b w:val="false"/>
          <w:bCs w:val="false"/>
          <w:color w:val="3D3D3D"/>
          <w:sz w:val="20"/>
          <w:szCs w:val="20"/>
        </w:rPr>
        <w:t xml:space="preserve">Engineered a semantically structured HTML document applying correct heading hierarchy, landmark elements, and text-level semantics for maximum accessibility and SEO clarity.</w:t>
      </w:r>
    </w:p>
    <w:p>
      <w:pPr>
        <w:pStyle w:val="ListParagraph"/>
        <w:numPr>
          <w:ilvl w:val="0"/>
          <w:numId w:val="2"/>
        </w:numPr>
        <w:spacing w:after="40" w:before="40"/>
      </w:pPr>
      <w:r>
        <w:rPr>
          <w:rFonts w:ascii="Arial" w:cs="Arial" w:eastAsia="Arial" w:hAnsi="Arial"/>
          <w:b w:val="false"/>
          <w:bCs w:val="false"/>
          <w:color w:val="3D3D3D"/>
          <w:sz w:val="20"/>
          <w:szCs w:val="20"/>
        </w:rPr>
        <w:t xml:space="preserve">Established a consistent typographic system using font pairings, spacing rhythm, and visual hierarchy — with no reliance on external CSS frameworks.</w:t>
      </w:r>
    </w:p>
    <w:p>
      <w:pPr>
        <w:spacing w:after="14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pPr>
              <w:spacing w:after="20" w:before="60"/>
            </w:pPr>
            <w:r>
              <w:rPr>
                <w:rFonts w:ascii="Arial" w:cs="Arial" w:eastAsia="Arial" w:hAnsi="Arial"/>
                <w:b/>
                <w:bCs/>
                <w:color w:val="1A1614"/>
                <w:sz w:val="21"/>
                <w:szCs w:val="21"/>
              </w:rPr>
              <w:t xml:space="preserve">Interactive Interface Design</w:t>
            </w:r>
          </w:p>
        </w:tc>
        <w:tc>
          <w:tcPr>
            <w:tcW w:type="dxa" w:w="3580"/>
            <w:tcBorders>
              <w:top w:val="none" w:color="FFFFFF" w:sz="0"/>
              <w:left w:val="none" w:color="FFFFFF" w:sz="0"/>
              <w:bottom w:val="none" w:color="FFFFFF" w:sz="0"/>
              <w:right w:val="none" w:color="FFFFFF" w:sz="0"/>
            </w:tcBorders>
            <w:vAlign w:val="top"/>
          </w:tcPr>
          <w:p>
            <w:pPr>
              <w:spacing w:after="20" w:before="60"/>
              <w:jc w:val="right"/>
            </w:pPr>
            <w:r>
              <w:rPr>
                <w:rFonts w:ascii="Arial" w:cs="Arial" w:eastAsia="Arial" w:hAnsi="Arial"/>
                <w:color w:val="6A6470"/>
                <w:sz w:val="18"/>
                <w:szCs w:val="18"/>
              </w:rPr>
              <w:t xml:space="preserve">HTML  ·  CSS Styling</w:t>
            </w:r>
          </w:p>
        </w:tc>
      </w:tr>
    </w:tbl>
    <w:p>
      <w:pPr>
        <w:pStyle w:val="ListParagraph"/>
        <w:numPr>
          <w:ilvl w:val="0"/>
          <w:numId w:val="2"/>
        </w:numPr>
        <w:spacing w:after="40" w:before="40"/>
      </w:pPr>
      <w:r>
        <w:rPr>
          <w:rFonts w:ascii="Arial" w:cs="Arial" w:eastAsia="Arial" w:hAnsi="Arial"/>
          <w:b w:val="false"/>
          <w:bCs w:val="false"/>
          <w:color w:val="3D3D3D"/>
          <w:sz w:val="20"/>
          <w:szCs w:val="20"/>
        </w:rPr>
        <w:t xml:space="preserve">Designed and built an interactive HTML/CSS interface focused on usability, visual precision, and responsive behavior across multiple viewport sizes.</w:t>
      </w:r>
    </w:p>
    <w:p>
      <w:pPr>
        <w:pStyle w:val="ListParagraph"/>
        <w:numPr>
          <w:ilvl w:val="0"/>
          <w:numId w:val="2"/>
        </w:numPr>
        <w:spacing w:after="40" w:before="40"/>
      </w:pPr>
      <w:r>
        <w:rPr>
          <w:rFonts w:ascii="Arial" w:cs="Arial" w:eastAsia="Arial" w:hAnsi="Arial"/>
          <w:b w:val="false"/>
          <w:bCs w:val="false"/>
          <w:color w:val="3D3D3D"/>
          <w:sz w:val="20"/>
          <w:szCs w:val="20"/>
        </w:rPr>
        <w:t xml:space="preserve">Applied CSS styling techniques including transitions, hover states, and layout control to produce a polished, user-friendly result.</w:t>
      </w:r>
    </w:p>
    <w:p>
      <w:pPr>
        <w:spacing w:after="14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pPr>
              <w:spacing w:after="20" w:before="60"/>
            </w:pPr>
            <w:r>
              <w:rPr>
                <w:rFonts w:ascii="Arial" w:cs="Arial" w:eastAsia="Arial" w:hAnsi="Arial"/>
                <w:b/>
                <w:bCs/>
                <w:color w:val="1A1614"/>
                <w:sz w:val="21"/>
                <w:szCs w:val="21"/>
              </w:rPr>
              <w:t xml:space="preserve">Data Visualization with Relational Tables</w:t>
            </w:r>
          </w:p>
        </w:tc>
        <w:tc>
          <w:tcPr>
            <w:tcW w:type="dxa" w:w="3580"/>
            <w:tcBorders>
              <w:top w:val="none" w:color="FFFFFF" w:sz="0"/>
              <w:left w:val="none" w:color="FFFFFF" w:sz="0"/>
              <w:bottom w:val="none" w:color="FFFFFF" w:sz="0"/>
              <w:right w:val="none" w:color="FFFFFF" w:sz="0"/>
            </w:tcBorders>
            <w:vAlign w:val="top"/>
          </w:tcPr>
          <w:p>
            <w:pPr>
              <w:spacing w:after="20" w:before="60"/>
              <w:jc w:val="right"/>
            </w:pPr>
            <w:r>
              <w:rPr>
                <w:rFonts w:ascii="Arial" w:cs="Arial" w:eastAsia="Arial" w:hAnsi="Arial"/>
                <w:color w:val="6A6470"/>
                <w:sz w:val="18"/>
                <w:szCs w:val="18"/>
              </w:rPr>
              <w:t xml:space="preserve">HTML Tables  ·  CSS</w:t>
            </w:r>
          </w:p>
        </w:tc>
      </w:tr>
    </w:tbl>
    <w:p>
      <w:pPr>
        <w:pStyle w:val="ListParagraph"/>
        <w:numPr>
          <w:ilvl w:val="0"/>
          <w:numId w:val="2"/>
        </w:numPr>
        <w:spacing w:after="40" w:before="40"/>
      </w:pPr>
      <w:r>
        <w:rPr>
          <w:rFonts w:ascii="Arial" w:cs="Arial" w:eastAsia="Arial" w:hAnsi="Arial"/>
          <w:b w:val="false"/>
          <w:bCs w:val="false"/>
          <w:color w:val="3D3D3D"/>
          <w:sz w:val="20"/>
          <w:szCs w:val="20"/>
        </w:rPr>
        <w:t xml:space="preserve">Structured complex datasets into readable HTML tables with proper caption, thead, tbody, and tfoot usage for accessible, well-organized data presentation.</w:t>
      </w:r>
    </w:p>
    <w:p>
      <w:pPr>
        <w:pStyle w:val="ListParagraph"/>
        <w:numPr>
          <w:ilvl w:val="0"/>
          <w:numId w:val="2"/>
        </w:numPr>
        <w:spacing w:after="40" w:before="40"/>
      </w:pPr>
      <w:r>
        <w:rPr>
          <w:rFonts w:ascii="Arial" w:cs="Arial" w:eastAsia="Arial" w:hAnsi="Arial"/>
          <w:b w:val="false"/>
          <w:bCs w:val="false"/>
          <w:color w:val="3D3D3D"/>
          <w:sz w:val="20"/>
          <w:szCs w:val="20"/>
        </w:rPr>
        <w:t xml:space="preserve">Styled tabular data with CSS to improve scannability and visual clarity without altering semantic integrity.</w:t>
      </w:r>
    </w:p>
    <w:p>
      <w:pPr>
        <w:spacing w:after="14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pPr>
              <w:spacing w:after="20" w:before="60"/>
            </w:pPr>
            <w:r>
              <w:rPr>
                <w:rFonts w:ascii="Arial" w:cs="Arial" w:eastAsia="Arial" w:hAnsi="Arial"/>
                <w:b/>
                <w:bCs/>
                <w:color w:val="1A1614"/>
                <w:sz w:val="21"/>
                <w:szCs w:val="21"/>
              </w:rPr>
              <w:t xml:space="preserve">Complex Tabular Data Structures</w:t>
            </w:r>
          </w:p>
        </w:tc>
        <w:tc>
          <w:tcPr>
            <w:tcW w:type="dxa" w:w="3580"/>
            <w:tcBorders>
              <w:top w:val="none" w:color="FFFFFF" w:sz="0"/>
              <w:left w:val="none" w:color="FFFFFF" w:sz="0"/>
              <w:bottom w:val="none" w:color="FFFFFF" w:sz="0"/>
              <w:right w:val="none" w:color="FFFFFF" w:sz="0"/>
            </w:tcBorders>
            <w:vAlign w:val="top"/>
          </w:tcPr>
          <w:p>
            <w:pPr>
              <w:spacing w:after="20" w:before="60"/>
              <w:jc w:val="right"/>
            </w:pPr>
            <w:r>
              <w:rPr>
                <w:rFonts w:ascii="Arial" w:cs="Arial" w:eastAsia="Arial" w:hAnsi="Arial"/>
                <w:color w:val="6A6470"/>
                <w:sz w:val="18"/>
                <w:szCs w:val="18"/>
              </w:rPr>
              <w:t xml:space="preserve">HTML  ·  Colspan</w:t>
            </w:r>
          </w:p>
        </w:tc>
      </w:tr>
    </w:tbl>
    <w:p>
      <w:pPr>
        <w:pStyle w:val="ListParagraph"/>
        <w:numPr>
          <w:ilvl w:val="0"/>
          <w:numId w:val="2"/>
        </w:numPr>
        <w:spacing w:after="40" w:before="40"/>
      </w:pPr>
      <w:r>
        <w:rPr>
          <w:rFonts w:ascii="Arial" w:cs="Arial" w:eastAsia="Arial" w:hAnsi="Arial"/>
          <w:b w:val="false"/>
          <w:bCs w:val="false"/>
          <w:color w:val="3D3D3D"/>
          <w:sz w:val="20"/>
          <w:szCs w:val="20"/>
        </w:rPr>
        <w:t xml:space="preserve">Constructed multi-dimensional table layouts using colspan and rowspan to represent grouped and hierarchical data relationships accurately.</w:t>
      </w:r>
    </w:p>
    <w:p>
      <w:pPr>
        <w:pStyle w:val="ListParagraph"/>
        <w:numPr>
          <w:ilvl w:val="0"/>
          <w:numId w:val="2"/>
        </w:numPr>
        <w:spacing w:after="40" w:before="40"/>
      </w:pPr>
      <w:r>
        <w:rPr>
          <w:rFonts w:ascii="Arial" w:cs="Arial" w:eastAsia="Arial" w:hAnsi="Arial"/>
          <w:b w:val="false"/>
          <w:bCs w:val="false"/>
          <w:color w:val="3D3D3D"/>
          <w:sz w:val="20"/>
          <w:szCs w:val="20"/>
        </w:rPr>
        <w:t xml:space="preserve">Maintained clean, readable markup despite structural complexity — prioritizing semantic correctness over presentational shortcuts.</w:t>
      </w:r>
    </w:p>
    <w:p>
      <w:pPr>
        <w:spacing w:after="14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pPr>
              <w:spacing w:after="20" w:before="60"/>
            </w:pPr>
            <w:r>
              <w:rPr>
                <w:rFonts w:ascii="Arial" w:cs="Arial" w:eastAsia="Arial" w:hAnsi="Arial"/>
                <w:b/>
                <w:bCs/>
                <w:color w:val="1A1614"/>
                <w:sz w:val="21"/>
                <w:szCs w:val="21"/>
              </w:rPr>
              <w:t xml:space="preserve">Hierarchical Grid Layout Engineering</w:t>
            </w:r>
          </w:p>
        </w:tc>
        <w:tc>
          <w:tcPr>
            <w:tcW w:type="dxa" w:w="3580"/>
            <w:tcBorders>
              <w:top w:val="none" w:color="FFFFFF" w:sz="0"/>
              <w:left w:val="none" w:color="FFFFFF" w:sz="0"/>
              <w:bottom w:val="none" w:color="FFFFFF" w:sz="0"/>
              <w:right w:val="none" w:color="FFFFFF" w:sz="0"/>
            </w:tcBorders>
            <w:vAlign w:val="top"/>
          </w:tcPr>
          <w:p>
            <w:pPr>
              <w:spacing w:after="20" w:before="60"/>
              <w:jc w:val="right"/>
            </w:pPr>
            <w:r>
              <w:rPr>
                <w:rFonts w:ascii="Arial" w:cs="Arial" w:eastAsia="Arial" w:hAnsi="Arial"/>
                <w:color w:val="6A6470"/>
                <w:sz w:val="18"/>
                <w:szCs w:val="18"/>
              </w:rPr>
              <w:t xml:space="preserve">Nested Tables  ·  HTML</w:t>
            </w:r>
          </w:p>
        </w:tc>
      </w:tr>
    </w:tbl>
    <w:p>
      <w:pPr>
        <w:pStyle w:val="ListParagraph"/>
        <w:numPr>
          <w:ilvl w:val="0"/>
          <w:numId w:val="2"/>
        </w:numPr>
        <w:spacing w:after="40" w:before="40"/>
      </w:pPr>
      <w:r>
        <w:rPr>
          <w:rFonts w:ascii="Arial" w:cs="Arial" w:eastAsia="Arial" w:hAnsi="Arial"/>
          <w:b w:val="false"/>
          <w:bCs w:val="false"/>
          <w:color w:val="3D3D3D"/>
          <w:sz w:val="20"/>
          <w:szCs w:val="20"/>
        </w:rPr>
        <w:t xml:space="preserve">Engineered deeply nested table structures to simulate multi-level grid layouts, demonstrating fine-grained control over HTML layout mechanics.</w:t>
      </w:r>
    </w:p>
    <w:p>
      <w:pPr>
        <w:pStyle w:val="ListParagraph"/>
        <w:numPr>
          <w:ilvl w:val="0"/>
          <w:numId w:val="2"/>
        </w:numPr>
        <w:spacing w:after="40" w:before="40"/>
      </w:pPr>
      <w:r>
        <w:rPr>
          <w:rFonts w:ascii="Arial" w:cs="Arial" w:eastAsia="Arial" w:hAnsi="Arial"/>
          <w:b w:val="false"/>
          <w:bCs w:val="false"/>
          <w:color w:val="3D3D3D"/>
          <w:sz w:val="20"/>
          <w:szCs w:val="20"/>
        </w:rPr>
        <w:t xml:space="preserve">Ensured structural integrity across nesting levels while keeping the document outline logical and maintainable.</w:t>
      </w:r>
    </w:p>
    <w:p>
      <w:pPr>
        <w:spacing w:after="14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pPr>
              <w:spacing w:after="20" w:before="60"/>
            </w:pPr>
            <w:r>
              <w:rPr>
                <w:rFonts w:ascii="Arial" w:cs="Arial" w:eastAsia="Arial" w:hAnsi="Arial"/>
                <w:b/>
                <w:bCs/>
                <w:color w:val="1A1614"/>
                <w:sz w:val="21"/>
                <w:szCs w:val="21"/>
              </w:rPr>
              <w:t xml:space="preserve">Advanced Structural Layout Design</w:t>
            </w:r>
          </w:p>
        </w:tc>
        <w:tc>
          <w:tcPr>
            <w:tcW w:type="dxa" w:w="3580"/>
            <w:tcBorders>
              <w:top w:val="none" w:color="FFFFFF" w:sz="0"/>
              <w:left w:val="none" w:color="FFFFFF" w:sz="0"/>
              <w:bottom w:val="none" w:color="FFFFFF" w:sz="0"/>
              <w:right w:val="none" w:color="FFFFFF" w:sz="0"/>
            </w:tcBorders>
            <w:vAlign w:val="top"/>
          </w:tcPr>
          <w:p>
            <w:pPr>
              <w:spacing w:after="20" w:before="60"/>
              <w:jc w:val="right"/>
            </w:pPr>
            <w:r>
              <w:rPr>
                <w:rFonts w:ascii="Arial" w:cs="Arial" w:eastAsia="Arial" w:hAnsi="Arial"/>
                <w:color w:val="6A6470"/>
                <w:sz w:val="18"/>
                <w:szCs w:val="18"/>
              </w:rPr>
              <w:t xml:space="preserve">HTML Layout  ·  Rowspan</w:t>
            </w:r>
          </w:p>
        </w:tc>
      </w:tr>
    </w:tbl>
    <w:p>
      <w:pPr>
        <w:pStyle w:val="ListParagraph"/>
        <w:numPr>
          <w:ilvl w:val="0"/>
          <w:numId w:val="2"/>
        </w:numPr>
        <w:spacing w:after="40" w:before="40"/>
      </w:pPr>
      <w:r>
        <w:rPr>
          <w:rFonts w:ascii="Arial" w:cs="Arial" w:eastAsia="Arial" w:hAnsi="Arial"/>
          <w:b w:val="false"/>
          <w:bCs w:val="false"/>
          <w:color w:val="3D3D3D"/>
          <w:sz w:val="20"/>
          <w:szCs w:val="20"/>
        </w:rPr>
        <w:t xml:space="preserve">Built advanced layout structures using both colspan and rowspan together to accurately model irregular data grids and cross-referencing table formats.</w:t>
      </w:r>
    </w:p>
    <w:p>
      <w:pPr>
        <w:pStyle w:val="ListParagraph"/>
        <w:numPr>
          <w:ilvl w:val="0"/>
          <w:numId w:val="2"/>
        </w:numPr>
        <w:spacing w:after="40" w:before="40"/>
      </w:pPr>
      <w:r>
        <w:rPr>
          <w:rFonts w:ascii="Arial" w:cs="Arial" w:eastAsia="Arial" w:hAnsi="Arial"/>
          <w:b w:val="false"/>
          <w:bCs w:val="false"/>
          <w:color w:val="3D3D3D"/>
          <w:sz w:val="20"/>
          <w:szCs w:val="20"/>
        </w:rPr>
        <w:t xml:space="preserve">Applied systematic planning of row and column spans to avoid cell overflow errors and ensure pixel-accurate rendering.</w:t>
      </w:r>
    </w:p>
    <w:p>
      <w:pPr>
        <w:spacing w:after="14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pPr>
              <w:spacing w:after="20" w:before="60"/>
            </w:pPr>
            <w:r>
              <w:rPr>
                <w:rFonts w:ascii="Arial" w:cs="Arial" w:eastAsia="Arial" w:hAnsi="Arial"/>
                <w:b/>
                <w:bCs/>
                <w:color w:val="1A1614"/>
                <w:sz w:val="21"/>
                <w:szCs w:val="21"/>
              </w:rPr>
              <w:t xml:space="preserve">Information Hierarchy &amp; List Architecture</w:t>
            </w:r>
          </w:p>
        </w:tc>
        <w:tc>
          <w:tcPr>
            <w:tcW w:type="dxa" w:w="3580"/>
            <w:tcBorders>
              <w:top w:val="none" w:color="FFFFFF" w:sz="0"/>
              <w:left w:val="none" w:color="FFFFFF" w:sz="0"/>
              <w:bottom w:val="none" w:color="FFFFFF" w:sz="0"/>
              <w:right w:val="none" w:color="FFFFFF" w:sz="0"/>
            </w:tcBorders>
            <w:vAlign w:val="top"/>
          </w:tcPr>
          <w:p>
            <w:pPr>
              <w:spacing w:after="20" w:before="60"/>
              <w:jc w:val="right"/>
            </w:pPr>
            <w:r>
              <w:rPr>
                <w:rFonts w:ascii="Arial" w:cs="Arial" w:eastAsia="Arial" w:hAnsi="Arial"/>
                <w:color w:val="6A6470"/>
                <w:sz w:val="18"/>
                <w:szCs w:val="18"/>
              </w:rPr>
              <w:t xml:space="preserve">HTML Lists  ·  Typography</w:t>
            </w:r>
          </w:p>
        </w:tc>
      </w:tr>
    </w:tbl>
    <w:p>
      <w:pPr>
        <w:pStyle w:val="ListParagraph"/>
        <w:numPr>
          <w:ilvl w:val="0"/>
          <w:numId w:val="2"/>
        </w:numPr>
        <w:spacing w:after="40" w:before="40"/>
      </w:pPr>
      <w:r>
        <w:rPr>
          <w:rFonts w:ascii="Arial" w:cs="Arial" w:eastAsia="Arial" w:hAnsi="Arial"/>
          <w:b w:val="false"/>
          <w:bCs w:val="false"/>
          <w:color w:val="3D3D3D"/>
          <w:sz w:val="20"/>
          <w:szCs w:val="20"/>
        </w:rPr>
        <w:t xml:space="preserve">Designed a document using ordered, unordered, and definition lists to establish clear information hierarchy and navigation structure.</w:t>
      </w:r>
    </w:p>
    <w:p>
      <w:pPr>
        <w:pStyle w:val="ListParagraph"/>
        <w:numPr>
          <w:ilvl w:val="0"/>
          <w:numId w:val="2"/>
        </w:numPr>
        <w:spacing w:after="40" w:before="40"/>
      </w:pPr>
      <w:r>
        <w:rPr>
          <w:rFonts w:ascii="Arial" w:cs="Arial" w:eastAsia="Arial" w:hAnsi="Arial"/>
          <w:b w:val="false"/>
          <w:bCs w:val="false"/>
          <w:color w:val="3D3D3D"/>
          <w:sz w:val="20"/>
          <w:szCs w:val="20"/>
        </w:rPr>
        <w:t xml:space="preserve">Combined list semantics with typographic control to produce a well-structured, scannable document with a clear visual reading flow.</w:t>
      </w:r>
    </w:p>
    <w:p>
      <w:pPr>
        <w:spacing w:after="140" w:before="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xk8so03qrvtgxkey-f0x" Type="http://schemas.openxmlformats.org/officeDocument/2006/relationships/hyperlink" Target="mailto:rjbmanzano@nemsu.edu.ph" TargetMode="External"/><Relationship Id="rIdycaz8qmdpsqyadskigxck" Type="http://schemas.openxmlformats.org/officeDocument/2006/relationships/hyperlink" Target="https://github.com/Xaruzo" TargetMode="External"/><Relationship Id="rIdubfsleazl80ciku86dibh" Type="http://schemas.openxmlformats.org/officeDocument/2006/relationships/hyperlink" Target="https://www.linkedin.com/in/reignston-manzano-9b205226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2026-05-07T01:56:48.565Z</dcterms:created>
  <dcterms:modified xsi:type="dcterms:W3CDTF">2026-05-07T01:56:48.565Z</dcterms:modified>
</cp:coreProperties>
</file>

<file path=docProps/custom.xml><?xml version="1.0" encoding="utf-8"?>
<Properties xmlns="http://schemas.openxmlformats.org/officeDocument/2006/custom-properties" xmlns:vt="http://schemas.openxmlformats.org/officeDocument/2006/docPropsVTypes"/>
</file>