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40"/>
        <w:jc w:val="center"/>
        <w:rPr>
          <w:color w:val="auto"/>
        </w:rPr>
      </w:pPr>
      <w:r>
        <w:rPr>
          <w:rFonts w:ascii="Arial" w:hAnsi="Arial"/>
          <w:b/>
          <w:i w:val="false"/>
          <w:color w:val="auto"/>
          <w:sz w:val="36"/>
        </w:rPr>
        <w:t>Согласование пользовательских историй</w:t>
      </w:r>
    </w:p>
    <w:p>
      <w:pPr>
        <w:pStyle w:val="Normal"/>
        <w:keepNext w:val="true"/>
        <w:bidi w:val="0"/>
        <w:spacing w:before="200" w:after="120"/>
        <w:jc w:val="left"/>
        <w:rPr>
          <w:color w:val="auto"/>
        </w:rPr>
      </w:pPr>
      <w:r>
        <w:rPr>
          <w:rFonts w:ascii="Arial" w:hAnsi="Arial"/>
          <w:b/>
          <w:color w:val="auto"/>
          <w:sz w:val="28"/>
        </w:rPr>
        <w:t>1. Перечень согласуемых пользовательских историй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firstRow="1" w:noVBand="1" w:lastRow="0" w:firstColumn="1" w:lastColumn="0" w:noHBand="0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Роль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Краткий смысл US</w:t>
            </w:r>
          </w:p>
        </w:tc>
      </w:tr>
      <w:tr>
        <w:trPr/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/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US-BRH-MGR-01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Менеджер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Настройка расписания мастеров и перечня услуг.</w:t>
            </w:r>
          </w:p>
        </w:tc>
      </w:tr>
      <w:tr>
        <w:trPr/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US-BRH-MGR-02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Менеджер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Закрытие визита, прием оплаты и передача данных в бухгалтерию.</w:t>
            </w:r>
          </w:p>
        </w:tc>
      </w:tr>
      <w:tr>
        <w:trPr/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US-BRH-CLI-01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Зарегистрированный клиент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Онлайн-запись на услугу по услуге, мастеру и времени.</w:t>
            </w:r>
          </w:p>
        </w:tc>
      </w:tr>
      <w:tr>
        <w:trPr/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US-BRH-CLI-02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Зарегистрированный клиент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Напоминание о визите и последующий отзыв.</w:t>
            </w:r>
          </w:p>
        </w:tc>
      </w:tr>
      <w:tr>
        <w:trPr/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US-BRH-MST-01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Мастер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Просмотр личного расписания и записей клиентов.</w:t>
            </w:r>
          </w:p>
        </w:tc>
      </w:tr>
      <w:tr>
        <w:trPr/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US-BRH-MST-02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Мастер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Просмотр отзывов по собственным услугам.</w:t>
            </w:r>
          </w:p>
        </w:tc>
      </w:tr>
    </w:tbl>
    <w:p>
      <w:pPr>
        <w:pStyle w:val="Normal"/>
        <w:keepNext w:val="true"/>
        <w:bidi w:val="0"/>
        <w:spacing w:before="200" w:after="120"/>
        <w:jc w:val="left"/>
        <w:rPr>
          <w:rFonts w:ascii="Liberation Serif" w:hAnsi="Liberation Serif"/>
          <w:color w:val="auto"/>
        </w:rPr>
      </w:pPr>
      <w:r>
        <w:rPr>
          <w:rFonts w:ascii="Liberation Serif" w:hAnsi="Liberation Serif"/>
          <w:b/>
          <w:color w:val="auto"/>
          <w:sz w:val="28"/>
        </w:rPr>
        <w:t>2. Участники обсуждения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firstRow="1" w:noVBand="1" w:lastRow="0" w:firstColumn="1" w:lastColumn="0" w:noHBand="0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Участник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Роль в обсуждении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Зона интереса</w:t>
            </w:r>
          </w:p>
        </w:tc>
      </w:tr>
      <w:tr>
        <w:trPr/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Автор работы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Бизнес-аналитик / модератор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Формулировка и структурирование US.</w:t>
            </w:r>
          </w:p>
        </w:tc>
      </w:tr>
      <w:tr>
        <w:trPr/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Представитель пользователя 1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Менеджер барбершопа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Актуальность расписания, оплата, отчетность.</w:t>
            </w:r>
          </w:p>
        </w:tc>
      </w:tr>
      <w:tr>
        <w:trPr/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Представитель пользователя 2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Зарегистрированный клиент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Удобство онлайн-записи, напоминания, обратная связь.</w:t>
            </w:r>
          </w:p>
        </w:tc>
      </w:tr>
      <w:tr>
        <w:trPr/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Представитель пользователя 3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Мастер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Просмотр своего расписания и отзывов.</w:t>
            </w:r>
          </w:p>
        </w:tc>
      </w:tr>
      <w:tr>
        <w:trPr/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Представитель разработки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Разработчик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Реализуемость историй и четкость границ функциональности.</w:t>
            </w:r>
          </w:p>
        </w:tc>
      </w:tr>
    </w:tbl>
    <w:p>
      <w:pPr>
        <w:pStyle w:val="Normal"/>
        <w:keepNext w:val="true"/>
        <w:bidi w:val="0"/>
        <w:spacing w:before="200" w:after="120"/>
        <w:jc w:val="left"/>
        <w:rPr>
          <w:rFonts w:ascii="Liberation Serif" w:hAnsi="Liberation Serif"/>
          <w:color w:val="auto"/>
        </w:rPr>
      </w:pPr>
      <w:r>
        <w:rPr>
          <w:rFonts w:ascii="Liberation Serif" w:hAnsi="Liberation Serif"/>
          <w:b/>
          <w:color w:val="auto"/>
          <w:sz w:val="28"/>
        </w:rPr>
        <w:t>3. Проверка 3C (Card, Conversation, Confirmation)</w:t>
      </w:r>
    </w:p>
    <w:tbl>
      <w:tblPr>
        <w:tblStyle w:val="TableGrid"/>
        <w:tblW w:w="9744" w:type="dxa"/>
        <w:jc w:val="center"/>
        <w:tblInd w:w="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firstRow="1" w:noVBand="1" w:lastRow="0" w:firstColumn="1" w:lastColumn="0" w:noHBand="0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US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Card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Conversation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Confirmation</w:t>
            </w:r>
          </w:p>
        </w:tc>
      </w:tr>
      <w:tr>
        <w:trPr/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US-BRH-MGR-01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После обсуждения оставлена одна бизнес-цель: управление расписанием и услугами.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Уточнили, что менеджер не просто редактирует смены, но и ограничивает доступные услуги по мастеру.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История согласована всеми участниками без замечаний по объему.</w:t>
            </w:r>
          </w:p>
        </w:tc>
      </w:tr>
      <w:tr>
        <w:trPr/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US-BRH-MGR-02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История компактна и описывает закрытие визита как единый результат.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Добавили обязательную передачу оплаты в бухгалтерию, иначе ценность была бы неполной.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Согласовано как отдельная история после оказания услуги.</w:t>
            </w:r>
          </w:p>
        </w:tc>
      </w:tr>
      <w:tr>
        <w:trPr/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US-BRH-CLI-01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История не перегружена: только бронирование слота.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Из истории убрали напоминания и отзывы, чтобы не смешивать разные пользовательские цели.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Согласовано как самостоятельный сценарий клиента.</w:t>
            </w:r>
          </w:p>
        </w:tc>
      </w:tr>
      <w:tr>
        <w:trPr/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US-BRH-CLI-02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История стала компактнее после отделения от записи.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Уточнили, что она относится только к зарегистрированному клиенту, потому что есть персональный канал связи и сбор отзыва.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Согласовано с оговоркой о зависимости от факта записи.</w:t>
            </w:r>
          </w:p>
        </w:tc>
      </w:tr>
      <w:tr>
        <w:trPr/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US-BRH-MST-01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История охватывает только просмотр, без редактирования.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Разработчик предложил явно отделить просмотр расписания от изменения, чтобы не смешивать права ролей.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Согласовано без изменений после уточнения прав доступа.</w:t>
            </w:r>
          </w:p>
        </w:tc>
      </w:tr>
      <w:tr>
        <w:trPr/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US-BRH-MST-02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История сфокусирована только на просмотре отзывов.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Уточнили, что мастер видит лишь отзывы по собственным услугам.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Согласовано как отдельная история аналитики качества сервиса.</w:t>
            </w:r>
          </w:p>
        </w:tc>
      </w:tr>
    </w:tbl>
    <w:p>
      <w:pPr>
        <w:pStyle w:val="Normal"/>
        <w:keepNext w:val="true"/>
        <w:bidi w:val="0"/>
        <w:spacing w:before="200" w:after="120"/>
        <w:jc w:val="left"/>
        <w:rPr>
          <w:rFonts w:ascii="Liberation Serif" w:hAnsi="Liberation Serif"/>
          <w:color w:val="auto"/>
        </w:rPr>
      </w:pPr>
      <w:r>
        <w:rPr>
          <w:rFonts w:ascii="Liberation Serif" w:hAnsi="Liberation Serif"/>
          <w:b/>
          <w:color w:val="auto"/>
          <w:sz w:val="28"/>
        </w:rPr>
        <w:t>4. Проверка характеристик INVEST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firstRow="1" w:noVBand="1" w:lastRow="0" w:firstColumn="1" w:lastColumn="0" w:noHBand="0" w:val="04a0"/>
      </w:tblPr>
      <w:tblGrid>
        <w:gridCol w:w="1949"/>
        <w:gridCol w:w="1949"/>
        <w:gridCol w:w="1949"/>
        <w:gridCol w:w="1949"/>
        <w:gridCol w:w="1950"/>
      </w:tblGrid>
      <w:tr>
        <w:trPr/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US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Independent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Negotiable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Valuable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Зависимости / примечания</w:t>
            </w:r>
          </w:p>
        </w:tc>
      </w:tr>
      <w:tr>
        <w:trPr/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US-BRH-MGR-01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Да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Да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Да - без этой истории клиент не увидит актуальную запись.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Базовая история для запуска онлайн-записи.</w:t>
            </w:r>
          </w:p>
        </w:tc>
      </w:tr>
      <w:tr>
        <w:trPr/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US-BRH-MGR-02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Да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Да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Да - закрывает бизнес-цикл услуги и учета оплаты.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Следует после фактического оказания услуги.</w:t>
            </w:r>
          </w:p>
        </w:tc>
      </w:tr>
      <w:tr>
        <w:trPr/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US-BRH-CLI-01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Да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Да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Да - дает прямую ценность клиенту через самостоятельную запись.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Зависит от наличия настроенного расписания US-BRH-MGR-01.</w:t>
            </w:r>
          </w:p>
        </w:tc>
      </w:tr>
      <w:tr>
        <w:trPr/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US-BRH-CLI-02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Частично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Да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Да - снижает no-show и дает обратную связь.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Требует существующей записи и выполненного визита; приоритизация после US-BRH-CLI-01 и US-BRH-MGR-02.</w:t>
            </w:r>
          </w:p>
        </w:tc>
      </w:tr>
      <w:tr>
        <w:trPr/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US-BRH-MST-01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Да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Да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Да - позволяет мастеру планировать загрузку.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Использует данные из расписания, созданного менеджером.</w:t>
            </w:r>
          </w:p>
        </w:tc>
      </w:tr>
      <w:tr>
        <w:trPr/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US-BRH-MST-02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Частично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Да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Да - помогает улучшать качество обслуживания.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Требует, чтобы клиент оставил отзыв после выполненного визита.</w:t>
            </w:r>
          </w:p>
        </w:tc>
      </w:tr>
    </w:tbl>
    <w:p>
      <w:pPr>
        <w:pStyle w:val="Normal"/>
        <w:keepNext w:val="true"/>
        <w:bidi w:val="0"/>
        <w:spacing w:before="200" w:after="120"/>
        <w:jc w:val="left"/>
        <w:rPr>
          <w:rFonts w:ascii="Liberation Serif" w:hAnsi="Liberation Serif"/>
          <w:color w:val="auto"/>
        </w:rPr>
      </w:pPr>
      <w:r>
        <w:rPr>
          <w:rFonts w:ascii="Liberation Serif" w:hAnsi="Liberation Serif"/>
          <w:b/>
          <w:color w:val="auto"/>
          <w:sz w:val="28"/>
        </w:rPr>
        <w:t>5. Журнал изменений по результатам обсуждения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firstRow="1" w:noVBand="1" w:lastRow="0" w:firstColumn="1" w:lastColumn="0" w:noHBand="0" w:val="04a0"/>
      </w:tblPr>
      <w:tblGrid>
        <w:gridCol w:w="1949"/>
        <w:gridCol w:w="1949"/>
        <w:gridCol w:w="1949"/>
        <w:gridCol w:w="1949"/>
        <w:gridCol w:w="1950"/>
      </w:tblGrid>
      <w:tr>
        <w:trPr/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ID изменения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US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Что изменили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Причина изменения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1F1F1F"/>
                <w:kern w:val="0"/>
                <w:sz w:val="20"/>
                <w:szCs w:val="22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CH-01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US-BRH-MGR-01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Заголовок расширен с «редактировать расписание» до «настроить расписание мастеров и перечень услуг».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Изначальная формулировка не охватывала важную часть бизнес-логики - назначение услуг по мастерам.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 стала отражать полную ценность для онлайн-записи.</w:t>
            </w:r>
          </w:p>
        </w:tc>
      </w:tr>
      <w:tr>
        <w:trPr/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CH-02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US-BRH-MGR-02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В результат истории добавлена передача данных в бухгалтерию.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Без передачи оплаты история не закрывала требование из условия задачи.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Появилась измеримая бизнес-ценность для отчетности и расчетов.</w:t>
            </w:r>
          </w:p>
        </w:tc>
      </w:tr>
      <w:tr>
        <w:trPr/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CH-03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US-BRH-CLI-01 / US-BRH-CLI-02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Одна перегруженная клиентская история разделена на две отдельные.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Нарушались Card и Independent: запись, напоминание и отзыв - это разные цели.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Истории стали компактнее и проще для реализации и тестирования.</w:t>
            </w:r>
          </w:p>
        </w:tc>
      </w:tr>
      <w:tr>
        <w:trPr/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CH-04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US-BRH-MST-01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Явно зафиксировано, что мастер только просматривает расписание.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Нужно развести права менеджера и мастера, иначе возникала двусмысленность.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Границы ролей стали понятными.</w:t>
            </w:r>
          </w:p>
        </w:tc>
      </w:tr>
      <w:tr>
        <w:trPr/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CH-05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US-BRH-MST-02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Уточнено, что мастер видит отзывы только по своим услугам.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Требовалось соблюсти ограничение доступа к данным.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История стала безопаснее и точнее с точки зрения прав доступа.</w:t>
            </w:r>
          </w:p>
        </w:tc>
      </w:tr>
    </w:tbl>
    <w:p>
      <w:pPr>
        <w:pStyle w:val="Normal"/>
        <w:keepNext w:val="true"/>
        <w:bidi w:val="0"/>
        <w:spacing w:before="200" w:after="120"/>
        <w:jc w:val="left"/>
        <w:rPr>
          <w:color w:val="auto"/>
        </w:rPr>
      </w:pPr>
      <w:r>
        <w:rPr>
          <w:rFonts w:ascii="Arial" w:hAnsi="Arial"/>
          <w:b/>
          <w:color w:val="auto"/>
          <w:sz w:val="28"/>
        </w:rPr>
        <w:t>6. Итог согласования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ascii="Arial" w:hAnsi="Arial"/>
          <w:b w:val="false"/>
          <w:i w:val="false"/>
          <w:color w:val="1F1F1F"/>
          <w:sz w:val="22"/>
        </w:rPr>
        <w:t>По результатам обсуждения все шесть пользовательских историй признаны понятными, ценными и пригодными для дальнейшей приоритизации. Основные доработки касались разграничения ролей, уменьшения перегруженности историй и явной фиксации бизнес-ценности.</w:t>
      </w:r>
    </w:p>
    <w:p>
      <w:pPr>
        <w:pStyle w:val="Normal"/>
        <w:bidi w:val="0"/>
        <w:spacing w:lineRule="auto" w:line="276" w:before="0" w:after="80"/>
        <w:jc w:val="left"/>
        <w:rPr>
          <w:rFonts w:ascii="Arial" w:hAnsi="Arial"/>
          <w:b w:val="false"/>
          <w:i w:val="false"/>
          <w:color w:val="1F1F1F"/>
          <w:sz w:val="22"/>
        </w:rPr>
      </w:pPr>
      <w:r>
        <w:rPr>
          <w:rFonts w:ascii="Arial" w:hAnsi="Arial"/>
          <w:b w:val="false"/>
          <w:i w:val="false"/>
          <w:color w:val="1F1F1F"/>
          <w:sz w:val="22"/>
        </w:rPr>
        <w:t>Рекомендуемый порядок реализации: US-BRH-MGR-01 -&gt; US-BRH-CLI-01 -&gt; US-BRH-MST-01 -&gt; US-BRH-MGR-02 -&gt; US-BRH-CLI-02 -&gt; US-BRH-MST-02.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ascii="Arial" w:hAnsi="Arial"/>
          <w:b w:val="false"/>
          <w:i w:val="false"/>
          <w:color w:val="1F1F1F"/>
          <w:sz w:val="22"/>
        </w:rPr>
        <w:t>Такой порядок сначала создает основу для записи, затем дает доступ пользователям к основным операциям, а после этого добавляет завершение визита и обратную связь.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roman"/>
    <w:pitch w:val="variable"/>
  </w:font>
  <w:font w:name="Cambria">
    <w:charset w:val="cc"/>
    <w:family w:val="roman"/>
    <w:pitch w:val="variable"/>
  </w:font>
  <w:font w:name="Liberation Serif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LibreOffice/26.2.2.2$Windows_X86_64 LibreOffice_project/1f77d10d6938fd34972958f64b2bcfa54f8b1ba5</Application>
  <AppVersion>15.0000</AppVersion>
  <Pages>4</Pages>
  <Words>639</Words>
  <Characters>4562</Characters>
  <CharactersWithSpaces>5059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2026-04-03T12:56:53Z</dcterms:created>
  <dc:creator/>
  <dc:description/>
  <dc:language>en-US</dc:language>
  <cp:lastModifiedBy/>
  <dcterms:modified xsi:type="dcterms:W3CDTF">2026-04-03T13:07:04Z</dcterms:modified>
  <cp:revision>1</cp:revision>
  <dc:subject/>
  <dc:title/>
</cp:coreProperties>
</file>