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40"/>
        <w:jc w:val="center"/>
        <w:rPr/>
      </w:pPr>
      <w:r>
        <w:rPr>
          <w:i/>
          <w:color w:val="505050"/>
          <w:sz w:val="21"/>
        </w:rPr>
        <w:t>Варианты использования: выбор услуги и бронирование слота клиентом</w:t>
      </w:r>
    </w:p>
    <w:p>
      <w:pPr>
        <w:pStyle w:val="Normal"/>
        <w:spacing w:lineRule="auto" w:line="276" w:before="0" w:after="40"/>
        <w:rPr/>
      </w:pPr>
      <w:r>
        <w:rPr>
          <w:b/>
          <w:color w:val="auto"/>
          <w:sz w:val="20"/>
        </w:rPr>
        <w:t>Предположение:</w:t>
      </w:r>
      <w:r>
        <w:rPr>
          <w:b/>
          <w:color w:val="1F4E79"/>
          <w:sz w:val="20"/>
        </w:rPr>
        <w:t xml:space="preserve"> </w:t>
      </w:r>
      <w:r>
        <w:rPr>
          <w:sz w:val="20"/>
        </w:rPr>
        <w:t>Свободные слоты формируются системой на основе опубликованного расписания мастеров и уже существующих бронирований. Канал напоминания указывается в составе данных бронирования.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UC-BRH-02. Забронировать услугу мастера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Идентификатор UC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UC-BRH-02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Название UC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Забронировать услугу мастера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Область действия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онлайн-записи барбершопа, черный ящик.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Основное действующее лицо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Клиент сайта (зарегистрированный или незарегистрированный). Интерес: быстро выбрать подходящую услугу, мастера и время без звонка в барбершоп.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Другие заинтересованные стороны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 xml:space="preserve">Мастер: </w:t>
            </w:r>
            <w:r>
              <w:rPr>
                <w:sz w:val="20"/>
              </w:rPr>
              <w:t>хочет получать только корректно оформленные бронирования по своему расписанию.</w:t>
            </w:r>
            <w:r>
              <w:rPr/>
              <w:br/>
            </w:r>
            <w:r>
              <w:rPr>
                <w:b/>
                <w:sz w:val="20"/>
              </w:rPr>
              <w:t xml:space="preserve">Менеджер: </w:t>
            </w:r>
            <w:r>
              <w:rPr>
                <w:sz w:val="20"/>
              </w:rPr>
              <w:t>хочет сократить ручную запись клиентов и видеть подтвержденные бронирования в системе.</w:t>
            </w:r>
            <w:r>
              <w:rPr/>
              <w:br/>
            </w:r>
            <w:r>
              <w:rPr>
                <w:b/>
                <w:sz w:val="20"/>
              </w:rPr>
              <w:t xml:space="preserve">Руководство сети: </w:t>
            </w:r>
            <w:r>
              <w:rPr>
                <w:sz w:val="20"/>
              </w:rPr>
              <w:t>хочет расширить клиентскую базу за счет онлайн-записи.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Цель / назначение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Обеспечить клиенту возможность выбрать услугу мастера и забронировать свободный слот в системе.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 системе опубликовано актуальное расписание услуг мастеров.</w:t>
            </w:r>
            <w:r>
              <w:rPr/>
              <w:br/>
            </w:r>
            <w:r>
              <w:rPr>
                <w:sz w:val="20"/>
              </w:rPr>
              <w:t>Для выбранной услуги существует хотя бы один доступный для бронирования слот.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Триггер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Клиент решает записаться онлайн на услугу барбершопа.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Минимальные гарантии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не создает бронирование без подтверждения клиента.</w:t>
            </w:r>
            <w:r>
              <w:rPr/>
              <w:br/>
            </w:r>
            <w:r>
              <w:rPr>
                <w:sz w:val="20"/>
              </w:rPr>
              <w:t>Система не изменяет занятость слота без завершенного бронирования.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Гарантии успеха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 системе создано бронирование услуги на выбранный слот.</w:t>
            </w:r>
            <w:r>
              <w:rPr/>
              <w:br/>
            </w:r>
            <w:r>
              <w:rPr>
                <w:sz w:val="20"/>
              </w:rPr>
              <w:t>Бронирование доступно менеджеру и мастеру, клиент получает подтверждение записи.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Связанные UC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 xml:space="preserve">include: </w:t>
            </w:r>
            <w:r>
              <w:rPr>
                <w:sz w:val="20"/>
              </w:rPr>
              <w:t>UC-BRH-02.1 Выбрать услугу и мастера.</w:t>
            </w:r>
            <w:r>
              <w:rPr/>
              <w:br/>
            </w:r>
            <w:r>
              <w:rPr>
                <w:b/>
                <w:sz w:val="20"/>
              </w:rPr>
              <w:t xml:space="preserve">include: </w:t>
            </w:r>
            <w:r>
              <w:rPr>
                <w:sz w:val="20"/>
              </w:rPr>
              <w:t>UC-BRH-02.2 Подтвердить данные бронирования.</w:t>
            </w:r>
          </w:p>
        </w:tc>
      </w:tr>
      <w:tr>
        <w:trPr/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Дополнительно</w:t>
            </w:r>
          </w:p>
        </w:tc>
        <w:tc>
          <w:tcPr>
            <w:tcW w:w="4986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Отмена или перенос бронирования не входят в данный UC.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UC-BRH-02.1. Выбрать услугу и мастера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Тип связи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include -&gt; UC-BRH-02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Цель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Позволить клиенту сузить выбор до конкретной услуги и мастера, по которым система сможет показать доступные слоты.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Основное действующее лицо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Клиент.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Заинтересованные стороны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 xml:space="preserve">Мастер: </w:t>
            </w:r>
            <w:r>
              <w:rPr>
                <w:sz w:val="20"/>
              </w:rPr>
              <w:t>получает записи только по тем услугам, которые оказывает.</w:t>
            </w:r>
            <w:r>
              <w:rPr/>
              <w:br/>
            </w:r>
            <w:r>
              <w:rPr>
                <w:b/>
                <w:sz w:val="20"/>
              </w:rPr>
              <w:t xml:space="preserve">Менеджер: </w:t>
            </w:r>
            <w:r>
              <w:rPr>
                <w:sz w:val="20"/>
              </w:rPr>
              <w:t>снижает число ошибочных записей и ручных уточнений.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 системе опубликованы категории услуг, услуги и привязка услуг к мастерам.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Триггер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UC запускается как обязательная часть бронирования.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Минимальные гарантии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не фиксирует бронирование на этом шаге.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Гарантии успеха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Выбраны услуга и мастер, по которым можно подобрать слот.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UC-BRH-02.2. Подтвердить данные бронирования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Тип связи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include -&gt; UC-BRH-02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Цель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Получить и подтвердить данные, достаточные для завершения бронирования и последующей связи с клиентом.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Основное действующее лицо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Клиент.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Заинтересованные стороны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 xml:space="preserve">Менеджер: </w:t>
            </w:r>
            <w:r>
              <w:rPr>
                <w:sz w:val="20"/>
              </w:rPr>
              <w:t>получает контактные данные для связи и сопровождения клиента.</w:t>
            </w:r>
            <w:r>
              <w:rPr/>
              <w:br/>
            </w:r>
            <w:r>
              <w:rPr>
                <w:b/>
                <w:sz w:val="20"/>
              </w:rPr>
              <w:t xml:space="preserve">Клиент: </w:t>
            </w:r>
            <w:r>
              <w:rPr>
                <w:sz w:val="20"/>
              </w:rPr>
              <w:t>получает подтверждение записи и напоминание по выбранному каналу.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Клиент выбрал услугу, мастера и конкретный слот.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Триггер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UC запускается после выбора клиентом свободного слота.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Минимальные гарантии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Неполные или неподтвержденные данные не приводят к созданию бронирования.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Гарантии успеха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получила подтвержденные контактные данные и канал напоминания, достаточные для завершения бронирования.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Arial" w:hAnsi="Arial" w:eastAsia="Arial" w:cs=""/>
      <w:color w:val="222222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mallNote" w:customStyle="1">
    <w:name w:val="Small Note"/>
    <w:basedOn w:val="Normal"/>
    <w:qFormat/>
    <w:pPr/>
    <w:rPr>
      <w:color w:val="5A5A5A"/>
      <w:sz w:val="18"/>
    </w:rPr>
  </w:style>
  <w:style w:type="paragraph" w:styleId="TableText" w:customStyle="1">
    <w:name w:val="Table Text"/>
    <w:basedOn w:val="Normal"/>
    <w:qFormat/>
    <w:pPr/>
    <w:rPr>
      <w:sz w:val="20"/>
    </w:rPr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LibreOffice/26.2.2.2$Windows_X86_64 LibreOffice_project/1f77d10d6938fd34972958f64b2bcfa54f8b1ba5</Application>
  <AppVersion>15.0000</AppVersion>
  <Pages>3</Pages>
  <Words>380</Words>
  <Characters>2723</Characters>
  <CharactersWithSpaces>3042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2026-04-06T17:49:33Z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