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Бизнес-цели</w:t>
      </w:r>
      <w:r w:rsidDel="00000000" w:rsidR="00000000" w:rsidRPr="00000000">
        <w:rPr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Обеспечить обработку не менее 100 заказов в день в одном городе в течение первого года.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Сократить среднее время доставки до 45 минут с момента бронирования заказа курьером.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Достигнуть дохода через комиссию 10% с каждого заказа от магазинов.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Привлечь не менее 10 магазинов-партнеров в первый месяц работы за счет интеграции с их системами.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Обеспечить удовлетворенность клиентов на уровне 90% (на основе отзывов о доставке).</w:t>
      </w:r>
    </w:p>
    <w:tbl>
      <w:tblPr>
        <w:tblStyle w:val="Table1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560"/>
        <w:gridCol w:w="1815"/>
        <w:gridCol w:w="1740"/>
        <w:tblGridChange w:id="0">
          <w:tblGrid>
            <w:gridCol w:w="1650"/>
            <w:gridCol w:w="1560"/>
            <w:gridCol w:w="1815"/>
            <w:gridCol w:w="17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Задачи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Бизнес-цель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Ручная обработка заказов, ошибки и задержки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Автоматизация ввода заказов через веб-интерфейс с проверкой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Разработать веб-интерфейс для операторов с шаблонами ввода.</w:t>
            </w:r>
          </w:p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Внедрить проверку адресов и времени.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Обработка 100 заказов в день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Долгое время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Мобильное приложение для курьеров с картой и бронированием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Создать приложение с отображением заказов на карте.</w:t>
            </w:r>
          </w:p>
          <w:p w:rsidR="00000000" w:rsidDel="00000000" w:rsidP="00000000" w:rsidRDefault="00000000" w:rsidRPr="00000000" w14:paraId="000000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Внедрить таймер бронирования (30 секунд).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Доставка за 45 минут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Отсутствие прозрачности для курьеров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Прозрачная оплата и доступ к заказам в приложении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Показывать стоимость заказа до бронирования.</w:t>
            </w:r>
          </w:p>
          <w:p w:rsidR="00000000" w:rsidDel="00000000" w:rsidP="00000000" w:rsidRDefault="00000000" w:rsidRPr="00000000" w14:paraId="0000001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Добавить личный кабинет с доходами.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Доставка за 45 минут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Отсутствие контроля над процессом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Дашборд для диспетчеров с мониторингом и уведомлениями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Разработать дашборд с реальными статусами.</w:t>
            </w:r>
          </w:p>
          <w:p w:rsidR="00000000" w:rsidDel="00000000" w:rsidP="00000000" w:rsidRDefault="00000000" w:rsidRPr="00000000" w14:paraId="0000001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Внедрить уведомления о задержках.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Доставка за 45 минут, удовлетворенность клиентов 90%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Сложности с расчетами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Интеграция с бухгалтерией через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Разработать API для передачи данных о заказах.</w:t>
            </w:r>
          </w:p>
          <w:p w:rsidR="00000000" w:rsidDel="00000000" w:rsidP="00000000" w:rsidRDefault="00000000" w:rsidRPr="00000000" w14:paraId="0000002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Уточнить форматы данных у магазинов.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Комиссия 10%, привлечение 10 магазинов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Низкая удовлетворенность клиентов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Уведомления о статусе заказа через SMS/мессенджеры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Внедрить автоматические уведомления.</w:t>
            </w:r>
          </w:p>
          <w:p w:rsidR="00000000" w:rsidDel="00000000" w:rsidP="00000000" w:rsidRDefault="00000000" w:rsidRPr="00000000" w14:paraId="0000002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Обеспечить канал связи с диспетчером.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Удовлетворенность клиентов 90%</w:t>
            </w:r>
          </w:p>
        </w:tc>
      </w:tr>
    </w:tbl>
    <w:p w:rsidR="00000000" w:rsidDel="00000000" w:rsidP="00000000" w:rsidRDefault="00000000" w:rsidRPr="00000000" w14:paraId="00000029">
      <w:pPr>
        <w:spacing w:after="220" w:lineRule="auto"/>
        <w:rPr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Иерархия проблем, возможностей, задач и целей</w:t>
      </w:r>
      <w:r w:rsidDel="00000000" w:rsidR="00000000" w:rsidRPr="00000000">
        <w:rPr>
          <w:sz w:val="17"/>
          <w:szCs w:val="17"/>
          <w:rtl w:val="0"/>
        </w:rPr>
        <w:t xml:space="preserve">:Эта таблица иллюстрирует, как каждая проблема решается через возможности, какие задачи необходимо выполнить и как они связаны с бизнес-целями.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