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BAIL COMMERCIAL</w:t>
      </w:r>
    </w:p>
    <w:p>
      <w:pPr/>
      <w:r/>
    </w:p>
    <w:p>
      <w:pPr>
        <w:jc w:val="center"/>
      </w:pPr>
      <w:r>
        <w:rPr>
          <w:b/>
          <w:sz w:val="28"/>
        </w:rPr>
        <w:t>ENTRE LES SOUSSIGNES :</w:t>
      </w:r>
    </w:p>
    <w:p>
      <w:pPr/>
      <w:r/>
    </w:p>
    <w:p>
      <w:pPr/>
      <w:r>
        <w:t>{{COMPARUTION_BAILLEUR}}</w:t>
      </w:r>
    </w:p>
    <w:p>
      <w:pPr/>
      <w:r/>
    </w:p>
    <w:p>
      <w:pPr>
        <w:jc w:val="center"/>
      </w:pPr>
      <w:r>
        <w:rPr>
          <w:b/>
        </w:rPr>
        <w:t>D'UNE PART,</w:t>
      </w:r>
    </w:p>
    <w:p>
      <w:pPr/>
      <w:r/>
    </w:p>
    <w:p>
      <w:pPr/>
      <w:r>
        <w:t>ET :</w:t>
      </w:r>
    </w:p>
    <w:p>
      <w:pPr/>
      <w:r/>
    </w:p>
    <w:p>
      <w:pPr/>
      <w:r>
        <w:t>{{COMPARUTION_PRENEUR}}</w:t>
      </w:r>
    </w:p>
    <w:p>
      <w:pPr/>
      <w:r/>
    </w:p>
    <w:p>
      <w:pPr>
        <w:jc w:val="center"/>
      </w:pPr>
      <w:r>
        <w:rPr>
          <w:b/>
        </w:rPr>
        <w:t>D'AUTRE PART,</w:t>
      </w:r>
    </w:p>
    <w:p>
      <w:pPr/>
      <w:r/>
    </w:p>
    <w:p>
      <w:pPr>
        <w:jc w:val="center"/>
      </w:pPr>
      <w:r>
        <w:rPr>
          <w:b/>
        </w:rPr>
        <w:t>IL A ETE CONVENU ET ARRETE CE QUI SUIT :</w:t>
      </w:r>
    </w:p>
    <w:p>
      <w:pPr/>
      <w:r/>
    </w:p>
    <w:p>
      <w:pPr/>
      <w:r>
        <w:t>________________________________________________________________________________</w:t>
      </w:r>
    </w:p>
    <w:p>
      <w:pPr/>
      <w:r/>
    </w:p>
    <w:p>
      <w:pPr/>
      <w:r>
        <w:t>{{ARTICLE_PRELIMINAIRE}}</w:t>
      </w:r>
    </w:p>
    <w:p>
      <w:pPr/>
      <w:r/>
    </w:p>
    <w:p>
      <w:pPr/>
      <w:r>
        <w:t>________________________________________________________________________________</w:t>
      </w:r>
    </w:p>
    <w:p>
      <w:pPr/>
      <w:r/>
    </w:p>
    <w:p>
      <w:r>
        <w:br w:type="page"/>
      </w:r>
    </w:p>
    <w:p>
      <w:pPr>
        <w:jc w:val="center"/>
      </w:pPr>
      <w:r>
        <w:rPr>
          <w:b/>
          <w:sz w:val="32"/>
        </w:rPr>
        <w:t>TABLE DES MATIÈRES</w:t>
      </w:r>
    </w:p>
    <w:p>
      <w:pPr>
        <w:jc w:val="center"/>
      </w:pPr>
      <w:r>
        <w:rPr>
          <w:i/>
        </w:rPr>
        <w:t>[La table des matières sera générée automatiquement par Word]</w:t>
      </w:r>
    </w:p>
    <w:p>
      <w:r>
        <w:br w:type="page"/>
      </w:r>
    </w:p>
    <w:p>
      <w:r>
        <w:rPr>
          <w:b/>
          <w:sz w:val="24"/>
        </w:rPr>
        <w:t>ARTICLE PRELIMINAIRE : BAIL SOUS CONDITIONS SUSPENSIVES</w:t>
      </w:r>
    </w:p>
    <w:p/>
    <w:p/>
    <w:p>
      <w:r>
        <w:t>1.      Conditions suspensives et délais</w:t>
      </w:r>
    </w:p>
    <w:p/>
    <w:p>
      <w:r>
        <w:t>Le présent Bail est consenti et accepté par le Bailleur et le Preneur sous réserve de la réalisation des conditions suspensives suivantes :</w:t>
      </w:r>
    </w:p>
    <w:p/>
    <w:p>
      <w:r>
        <w:t xml:space="preserve">a.       </w:t>
      </w:r>
    </w:p>
    <w:p/>
    <w:p>
      <w:r>
        <w:t xml:space="preserve">b. </w:t>
      </w:r>
    </w:p>
    <w:p/>
    <w:p>
      <w:r>
        <w:t>Ci-après les « Conditions Suspensives »</w:t>
      </w:r>
    </w:p>
    <w:p/>
    <w:p>
      <w: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
      <w: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p>
    <w:p/>
    <w:p/>
    <w:p>
      <w:r>
        <w:t>2.      Défaillance des Conditions Suspensives</w:t>
      </w:r>
    </w:p>
    <w:p/>
    <w:p>
      <w: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p>
    <w:p>
      <w:r>
        <w:t>Le Bailleur s’engageant à restituer au Preneur les sommes versées par le Preneur lors de la signature du Bail.</w:t>
      </w:r>
    </w:p>
    <w:p>
      <w:pPr/>
      <w:r>
        <w:rPr>
          <w:b/>
          <w:sz w:val="24"/>
        </w:rPr>
        <w:t>ARTICLE 1 – DESIGNATION</w:t>
      </w:r>
    </w:p>
    <w:p>
      <w:pPr/>
      <w:r>
        <w:t>{{ARTICLE_1}}</w:t>
      </w:r>
    </w:p>
    <w:p>
      <w:pPr/>
      <w:r/>
    </w:p>
    <w:p>
      <w:pPr/>
      <w:r>
        <w:rPr>
          <w:b/>
          <w:sz w:val="24"/>
        </w:rPr>
        <w:t>ARTICLE 2 – DUREE</w:t>
      </w:r>
    </w:p>
    <w:p>
      <w:pPr/>
      <w:r>
        <w:t>{{ARTICLE_2}}</w:t>
      </w:r>
    </w:p>
    <w:p>
      <w:pPr/>
      <w:r/>
    </w:p>
    <w:p>
      <w:pPr/>
      <w:r>
        <w:rPr>
          <w:b/>
          <w:sz w:val="24"/>
        </w:rPr>
        <w:t>ARTICLE 3 – DESTINATION</w:t>
      </w:r>
    </w:p>
    <w:p>
      <w:pPr/>
      <w:r>
        <w:t>{{ARTICLE_3}}</w:t>
      </w:r>
    </w:p>
    <w:p>
      <w:pPr/>
      <w:r/>
    </w:p>
    <w:p>
      <w:pPr/>
      <w:r>
        <w:rPr>
          <w:b/>
          <w:sz w:val="24"/>
        </w:rPr>
        <w:t>ARTICLE 4 – ETAT DES LIEUX</w:t>
      </w:r>
    </w:p>
    <w:p>
      <w:pPr/>
      <w:r>
        <w:t>[Standard - non géré par Excel actuellement]</w:t>
      </w:r>
    </w:p>
    <w:p>
      <w:pPr/>
      <w:r/>
    </w:p>
    <w:p>
      <w:pPr/>
      <w:r>
        <w:rPr>
          <w:b/>
          <w:sz w:val="24"/>
        </w:rPr>
        <w:t>ARTICLE 5 – ENTRETIEN ET REPARATIONS</w:t>
      </w:r>
    </w:p>
    <w:p>
      <w:pPr/>
      <w:r>
        <w:t>5.3. {{ARTICLE_5_3}}</w:t>
      </w:r>
    </w:p>
    <w:p>
      <w:pPr/>
      <w:r/>
    </w:p>
    <w:p>
      <w:pPr/>
      <w:r>
        <w:rPr>
          <w:b/>
          <w:sz w:val="24"/>
        </w:rPr>
        <w:t>ARTICLE 6 – TRAVAUX</w:t>
      </w:r>
    </w:p>
    <w:p>
      <w:pPr/>
      <w:r>
        <w:t>[Standard - non géré par Excel actuellement]</w:t>
      </w:r>
    </w:p>
    <w:p>
      <w:pPr/>
      <w:r/>
    </w:p>
    <w:p>
      <w:pPr/>
      <w:r>
        <w:rPr>
          <w:b/>
          <w:sz w:val="24"/>
        </w:rPr>
        <w:t>ARTICLE 7 – LOYER</w:t>
      </w:r>
    </w:p>
    <w:p>
      <w:pPr/>
      <w:r>
        <w:t>{{ARTICLE_7_1}}</w:t>
      </w:r>
    </w:p>
    <w:p>
      <w:pPr/>
      <w:r/>
    </w:p>
    <w:p>
      <w:pPr/>
      <w:r>
        <w:t>{{ARTICLE_7_2}}</w:t>
      </w:r>
    </w:p>
    <w:p>
      <w:pPr/>
      <w:r/>
    </w:p>
    <w:p>
      <w:pPr/>
      <w:r>
        <w:t>{{ARTICLE_7_3}}</w:t>
      </w:r>
    </w:p>
    <w:p>
      <w:pPr/>
      <w:r/>
    </w:p>
    <w:p>
      <w:pPr/>
      <w:r>
        <w:t>{{ARTICLE_7_6}}</w:t>
      </w:r>
    </w:p>
    <w:p>
      <w:pPr/>
      <w:r/>
    </w:p>
    <w:p>
      <w:pPr/>
      <w:r>
        <w:rPr>
          <w:b/>
          <w:sz w:val="24"/>
        </w:rPr>
        <w:t>ARTICLE 8 – GARANTIES</w:t>
      </w:r>
    </w:p>
    <w:p>
      <w:pPr/>
      <w:r>
        <w:t>{{ARTICLE_8}}</w:t>
      </w:r>
    </w:p>
    <w:p>
      <w:pPr/>
      <w:r/>
    </w:p>
    <w:p>
      <w:r>
        <w:rPr>
          <w:b/>
          <w:sz w:val="24"/>
        </w:rPr>
        <w:t>ARTICLE 9 – CHARGES, TRAVAUX, IMPOTS, TAXES ET REDEVANCES</w:t>
      </w:r>
    </w:p>
    <w:p/>
    <w:p>
      <w:r>
        <w:rPr>
          <w:b/>
        </w:rPr>
        <w:t xml:space="preserve">9.1. – Principes </w:t>
      </w:r>
    </w:p>
    <w:p/>
    <w:p>
      <w:r>
        <w:t>Le Preneur aura à régler au Bailleur, ou le cas échéant au mandataire qu’il aura désigné, la quote-part des charges, travaux, impôts, taxes et redevances relatifs à l’Immeuble et aux Locaux Loués de manière à ce que le loyer perçu par le Bailleur soit net de toutes charges, à l’exception des charges, travaux, impôts, taxes et redevances, non refacturables au Preneur, et tels que limitativement énumérés à l’article R. 145-35 du Code de Commerce.</w:t>
      </w:r>
    </w:p>
    <w:p/>
    <w:p>
      <w: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p>
      <w:r>
        <w:t>Dans l’hypothèse où les compteurs seraient communs à un ensemble de locaux, le coût des consommations sera réparti entre lesdits locaux en fonction des tantièmes de copropriété qui leurs sont attachés.</w:t>
      </w:r>
    </w:p>
    <w:p/>
    <w:p>
      <w:r>
        <w:t xml:space="preserve">À cet égard, si le Bailleur est amené à régler certaines dépenses pour le compte du Preneur, celui-ci s’engage à les lui rembourser à première demande. </w:t>
      </w:r>
    </w:p>
    <w:p/>
    <w:p>
      <w:r>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p>
      <w:r>
        <w:t>Il règlera directement les abonnements et consommations à la société distributrice, de telle sorte que le Bailleur ne soit pas inquiété ni recherché à ce sujet.</w:t>
      </w:r>
    </w:p>
    <w:p/>
    <w:p>
      <w:r>
        <w:t>Cette clause est déterminante et de rigueur entre les Parties.</w:t>
      </w:r>
    </w:p>
    <w:p/>
    <w:p>
      <w:r>
        <w:rPr>
          <w:b/>
        </w:rPr>
        <w:t>9.2. – Définitions</w:t>
      </w:r>
    </w:p>
    <w:p/>
    <w:p>
      <w:r>
        <w:t>Définitions des Parties Communes de l’Immeuble</w:t>
      </w:r>
    </w:p>
    <w:p/>
    <w:p>
      <w:r>
        <w:t>Les Parties Communes de l’Immeuble sont définies au règlement de copropriété, ci-annexé et à ses éventuels modificatifs à venir.</w:t>
      </w:r>
    </w:p>
    <w:p/>
    <w:p>
      <w:r>
        <w:t>Elles concernent les éléments de structure, les surfaces ou les locaux ainsi que tous leurs accessoires, équipements et installations techniques, ne faisant pas l’objet d’une jouissance privative et qui sont affectés à l’utilité ou à l’usage de tous les occupants de l’Immeuble.</w:t>
      </w:r>
    </w:p>
    <w:p/>
    <w:p>
      <w:r>
        <w:t>Elles concernent, notamment, sans que cette énumération ne soit exhaustive :</w:t>
      </w:r>
    </w:p>
    <w:p/>
    <w:p>
      <w:r>
        <w:t>Les éléments qui assurent le clos, le couvert et l’étanchéité de l’Immeuble,</w:t>
      </w:r>
    </w:p>
    <w:p>
      <w:r>
        <w:t>L’ossature de l’Immeuble, les piliers, poteaux, dalles, chapes, plafonds, sols et revêtements de sols, les murs, porteurs ou non,</w:t>
      </w:r>
    </w:p>
    <w:p>
      <w:r>
        <w:t>Les façades de l’Immeuble, verrières, charpentes, toitures,</w:t>
      </w:r>
    </w:p>
    <w:p>
      <w:r>
        <w:t xml:space="preserve">Les circulations intérieures, verticales ou horizontales, couvertes ou non, et leurs équipements éventuels (ascenseurs, escaliers, couloirs, etc.), </w:t>
      </w:r>
    </w:p>
    <w:p>
      <w:r>
        <w:t>Les locaux communs, hall d’entrée, etc.,</w:t>
      </w:r>
    </w:p>
    <w:p>
      <w:r>
        <w:t>Les équipements communs (Boites aux lettres, éléments de signalétique, de décoration des Parties Communes, ampoules, minuteries, installations électriques, etc.),</w:t>
      </w:r>
    </w:p>
    <w:p>
      <w:r>
        <w:t xml:space="preserve">Les ouvertures de l’Immeuble, fenêtres et garde-corps, portes, etc., </w:t>
      </w:r>
    </w:p>
    <w:p>
      <w:r>
        <w:t>Les réseaux et canalisations communes, notamment d’éclairage, d’eau, de chauffage, d’électricité, de gaz, de ventilation (VMC), d’internet, etc.</w:t>
      </w:r>
    </w:p>
    <w:p/>
    <w:p>
      <w:r>
        <w:t>Et en général, tous les locaux, éléments, installations et équipements de toute nature et leurs accessoires affectés à l’usage ou à l’utilisation de l’Immeuble.</w:t>
      </w:r>
    </w:p>
    <w:p/>
    <w:p>
      <w:r>
        <w:t>Cette liste purement énonciative et non limitative n’implique pas l’existence des éléments qui y sont énumérés.</w:t>
      </w:r>
    </w:p>
    <w:p/>
    <w:p>
      <w:r>
        <w:rPr>
          <w:b/>
        </w:rPr>
        <w:t xml:space="preserve">9.3. – Inventaire des charges, travaux, impôts, taxes et redevances </w:t>
      </w:r>
    </w:p>
    <w:p/>
    <w:p>
      <w:r>
        <w:t>Conformément à l’article L.145-40-2 du Code de Commerce, un inventaire précis et limitatif des catégories de charges, impôts, taxes et redevances avec mention de la répartition entre Bailleur et Preneur est annexé au Bail. La présente liste pouvant être modifiée au cours de la vie du Bail en raison de la création ou de la suppression de nouveaux charges, impôts, taxes et redevances qui devront être remboursés au Bailleur par le Preneur, selon les modalités de répartition et de règlement ci-après convenues.</w:t>
      </w:r>
    </w:p>
    <w:p/>
    <w:p>
      <w:r>
        <w:t>Il est expressément convenu entre les Parties que le contenu des catégories de charges, taxes, impôts et redevances énoncé par ledit inventaire en Annexe du Bail est purement indicatif et non limitatif.</w:t>
      </w:r>
    </w:p>
    <w:p/>
    <w:p>
      <w:r>
        <w:t>Il est précisé que l’inventaire ne saurait constituer pour le Bailleur une obligation d'assurer les services et prestations mentionnés.</w:t>
      </w:r>
    </w:p>
    <w:p/>
    <w:p>
      <w:r>
        <w:t>Les charges dont il est fait état dans cette Annexe seront réparties entre le Bailleur et le Preneur et remboursées par ce dernier dans les limites de l’Article 9.1.</w:t>
      </w:r>
    </w:p>
    <w:p/>
    <w:p>
      <w:r>
        <w:t>En cours de Bail et conformément aux dispositions de l’article L.145-40-2 du Code de commerce, le Bailleur informera le Preneur des charges, impôts, taxes et redevances nouveaux, préalablement à toute refacturation de ceux-ci dans la limite des dispositions de l’Article 9.1.</w:t>
      </w:r>
    </w:p>
    <w:p/>
    <w:p>
      <w:r>
        <w:t xml:space="preserve">Pour se conformer aux dispositions de l’article L.145-40-2 du Code de Commerce en ce qui concerne l’information à donner sur les travaux réalisés dans l’Immeuble dans les trois années écoulées ou ceux à venir pour la même période, le Bailleur remet en Annexe au Bail au Preneur les procès-verbaux des assemblées de copropriété des trois dernières années sur de tels travaux et les engagements financiers y attachés. </w:t>
      </w:r>
    </w:p>
    <w:p/>
    <w:p>
      <w:r>
        <w:rPr>
          <w:b/>
        </w:rPr>
        <w:t>9.4. – Modalités de règlement des charges et travaux</w:t>
      </w:r>
    </w:p>
    <w:p/>
    <w:p>
      <w:r>
        <w:t>Le Preneur règlera ses propres charges et remboursera sa quote-part au Bailleur laquelle sera calculée au prorata de la surface exploitée des Locaux Loués y compris la quote-part de Parties Communes nécessaire à l’exploitation des Locaux Loués par rapport à l’ensemble des surfaces de l’Immeuble, et à l’activité du Preneur dans les Locaux Loués, les Parties sont convenues que les surfaces précitées incluent une quote-part des Parties Communes de l’Immeuble et qu’elles constituent, ensemble avec les surfaces privatives du Preneur, la surface exploitée par le Preneur au sens de l’article L.145-40-2 du Code de Commerce.</w:t>
      </w:r>
    </w:p>
    <w:p/>
    <w:p>
      <w:r>
        <w:t>Il remboursera également dans les mêmes conditions les charges constituées de travaux sur les Parties Communes ou privatives récupérables auprès du Preneur en vertu de son obligation d’entretien et de réparation.</w:t>
      </w:r>
    </w:p>
    <w:p/>
    <w:p>
      <w:r>
        <w:t>Le Preneur paiera sa quote-part par appel d’une provision versée par le Preneur avec chaque terme de loyer.</w:t>
      </w:r>
    </w:p>
    <w:p/>
    <w:p>
      <w:r>
        <w:t xml:space="preserve">Le Bailleur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p>
    <w:p/>
    <w:p>
      <w:r>
        <w:t>La régularisation comptable, appel de fonds complémentaires ou imputation à valoir sur les termes suivants, interviendront en même temps que l’appel de loyer suivant.</w:t>
      </w:r>
    </w:p>
    <w:p/>
    <w:p>
      <w:r>
        <w:t>La provision pour charges de l’année suivante sera réévaluée sur la base des charges réelles TTC de l’année précédente.</w:t>
      </w:r>
    </w:p>
    <w:p/>
    <w:p>
      <w:r>
        <w:t>Toutes les charges, et travaux, relatifs aux Parties Communes de l’Immeuble ou privatives sont soumis à la TVA ou à toute taxe qui lui serait substituée ou ajoutée.</w:t>
      </w:r>
    </w:p>
    <w:p/>
    <w:p>
      <w:r>
        <w:rPr>
          <w:b/>
        </w:rPr>
        <w:t>9.5. – Modalités de règlement des honoraires de gestion</w:t>
      </w:r>
    </w:p>
    <w:p/>
    <w:p>
      <w:r>
        <w:t>Les honoraires de gestion technique et honoraires de gestion autres que ceux liés à la gestion des loyers seront facturés au Preneur en même temps que les appels de loyer, et seront soumis à TVA.</w:t>
      </w:r>
    </w:p>
    <w:p/>
    <w:p>
      <w:r>
        <w:rPr>
          <w:b/>
        </w:rPr>
        <w:t>9.6. – Modalités de règlement des, impôts, taxes et assurance PNO</w:t>
      </w:r>
    </w:p>
    <w:p/>
    <w:p>
      <w:r>
        <w:t>L’impôt foncier et la taxe annuelle sur les locaux à usage de bureaux, les locaux commerciaux, les locaux de stockage et les surfaces de stationnement lorsqu’elle est exigible, ainsi que l'assurance PNO ne sont pas compris dans les provisions visées à l’article 9.4 ci-dessus seront appelées au Preneur, en sus des provisions du 9.4, sur facturation spécifique, à leurs échéances respectives.</w:t>
      </w:r>
    </w:p>
    <w:p>
      <w:r>
        <w:t>Tous les impôts, taxes et assurances relatifs aux Parties Communes de l’Immeuble ou privatives sont soumis à la TVA ou à toute taxe qui lui serait substituée ou ajoutée.</w:t>
      </w:r>
    </w:p>
    <w:p>
      <w:r>
        <w:rPr>
          <w:b/>
          <w:sz w:val="24"/>
        </w:rPr>
        <w:t>ARTICLE 10 – INTERETS DE RETARD</w:t>
      </w:r>
    </w:p>
    <w:p/>
    <w:p>
      <w:r>
        <w:t>À défaut de règlement d’une somme quelconque exigible (loyer, charges, accessoires, honoraires, indemnité d’occupation, intérêts, frais de procédure, etc.) à sa date d’échéance, celle-ci sera automatiquement productive d’un intérêt :</w:t>
      </w:r>
    </w:p>
    <w:p>
      <w:r>
        <w:t xml:space="preserve">Calculé au taux €STR (ou s’il est négatif à zéro) majoré de quatre pourcents (4 %) étant ici précisé que celui-ci sera celui de la date d’exigibilité de la somme due, </w:t>
      </w:r>
    </w:p>
    <w:p>
      <w:r>
        <w:t>Et ce, après une mise en demeure préalable demeurée vaine au-delà de quinze (15) jours.</w:t>
      </w:r>
    </w:p>
    <w:p>
      <w:r>
        <w:t>Sous réserve que ce défaut de règlement ne soit pas imputable au Bailleur.</w:t>
      </w:r>
    </w:p>
    <w:p/>
    <w:p>
      <w:r>
        <w:t>Au cas où, pour quelque raison que ce soit, le taux €STR viendrait à disparaître, les Parties conviennent de lui substituer :</w:t>
      </w:r>
    </w:p>
    <w:p>
      <w:r>
        <w:t>Soit, le taux qui interviendra en remplacement,</w:t>
      </w:r>
    </w:p>
    <w:p>
      <w:r>
        <w:t>Soit, à défaut, le taux de base bancaire moyen des banques adhérentes à l’« Association française de Banques » ou à tout organisme qui serait substitué à cette dernière le cas échéant,</w:t>
      </w:r>
    </w:p>
    <w:p>
      <w:r>
        <w:t>Soit, tout autre taux fixé par un Expert ; Tous les frais en découlant étant, intégralement, supportés par le Preneur qui s’y oblige.</w:t>
      </w:r>
    </w:p>
    <w:p>
      <w:r>
        <w:rPr>
          <w:b/>
          <w:sz w:val="24"/>
        </w:rPr>
        <w:t>ARTICLE 11 – EXPLOITATION – LOCATION-GERANCE – SOUS-LOCATION – CESSION – DROIT DE PREFERENCE – NANTISSEMENT</w:t>
      </w:r>
    </w:p>
    <w:p/>
    <w:p>
      <w:r>
        <w:rPr>
          <w:b/>
        </w:rPr>
        <w:t>11.1. – Exploitation – Location-gérance</w:t>
      </w:r>
    </w:p>
    <w:p/>
    <w:p>
      <w:r>
        <w:t>Le Preneur devra exploiter personnellement, de manière continue et effective les Locaux Loués et ne pourra en concéder la jouissance à qui que ce soit, sous quelque forme que ce soit, même temporairement, à titre gratuit ou précaire.</w:t>
      </w:r>
    </w:p>
    <w:p/>
    <w:p>
      <w:r>
        <w:t>Il ne pourra donner son fonds de commerce en location-gérance.</w:t>
      </w:r>
    </w:p>
    <w:p/>
    <w:p>
      <w:r>
        <w:rPr>
          <w:b/>
        </w:rPr>
        <w:t>11.2. – Sous-location</w:t>
      </w:r>
    </w:p>
    <w:p/>
    <w:p>
      <w:r>
        <w:t>Toute sous-location, totale ou partielle, de l’ensemble des Locaux Loués est interdite.</w:t>
      </w:r>
    </w:p>
    <w:p/>
    <w:p>
      <w:r>
        <w:rPr>
          <w:b/>
        </w:rPr>
        <w:t>11.3. – Cession</w:t>
      </w:r>
    </w:p>
    <w:p/>
    <w:p>
      <w:r>
        <w:t>La cession du présent Bail seul est interdite. Le Preneur ne pourra céder ou apporter son droit au présent Bail qu’à l’acquéreur de l’intégralité de son fonds de commerce, et après avoir obtenu l’agrément préalable et écrit du Bailleur, sur la personne du cessionnaire qui devra présenter des garanties de solvabilité au moins équivalentes à celles du Preneur et qui ne pourra refuser ledit agrément que pour des motifs sérieux et légitimes.</w:t>
      </w:r>
    </w:p>
    <w:p/>
    <w:p>
      <w:r>
        <w:t>La cession du Bail par le Preneur à l’acquéreur de l’intégralité du fonds de commerce devra comprendre l’intégralité des activités telles qu’elles résultent de la destination du Bail ci-dessus, l’ensemble de ces activités constituant un tout indivisible.</w:t>
      </w:r>
    </w:p>
    <w:p/>
    <w:p>
      <w: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p>
      <w:r>
        <w:t>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Locaux Loués,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p>
      <w: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p>
      <w:r>
        <w:t>Le Bailleur sera tenu d’informer le cédant de tout défaut de paiement du cessionnaire dans un délai, par dérogation à l’article L. 145-16-1 du Code de Commerce, de trois (3) mois à compter de la date à laquelle la somme aurait dû être acquittée par celui-ci.</w:t>
      </w:r>
    </w:p>
    <w:p/>
    <w:p>
      <w:r>
        <w:t>Dans l’hypothèse où le cédant ferait l’objet d’une procédure collective, le cessionnaire devrait, compte tenu du caractère réputé non écrit de cette clause de solidarité à l’égard du débiteur, de l’administrateur ou du mandataire liquidateur, remettre au Bailleur au plus tard le jour de la signature de l’acte de cession, une garantie bancaire de substitution d’un montant égal à une année du dernier loyer payé. Cette garantie bancaire sera consentie au Bailleur pendant toute la durée du Bail à compter de la date de cession.</w:t>
      </w:r>
    </w:p>
    <w:p/>
    <w:p>
      <w:r>
        <w:t xml:space="preserve">Le Bailleur sera appelé à concourir à l’acte de cession, au moins un mois avant la date effective de signature, par lettre recommandée avec avis de réception. </w:t>
      </w:r>
    </w:p>
    <w:p/>
    <w:p>
      <w:r>
        <w:t>Un exemplaire original enregistré de cet acte lui sera remis sans frais dans le mois de sa signature, le Preneur étant tenu de respecter les règles de l'article 1690 du Code civil.</w:t>
      </w:r>
    </w:p>
    <w:p/>
    <w:p>
      <w:r>
        <w:t>La cession du présent Bail devra être constatée par acte authentique ou par acte sous seing privé rédigé par un juriste professionnel.</w:t>
      </w:r>
    </w:p>
    <w:p/>
    <w:p>
      <w: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p>
      <w:r>
        <w:t>En tout état de cause, l’accord de principe donné par le Bailleur avant communication de l’intégralité de l’acte de cession ne dispensera pas le Preneur de lui remettre pour accord et avant toute régularisation ledit projet d’acte.</w:t>
      </w:r>
    </w:p>
    <w:p/>
    <w:p>
      <w:r>
        <w:t>Aucune cession ne pourra valablement intervenir sans paiement préalable ou simultané par le cédant au Bailleur de toutes sommes dont il lui sera redevable, à quelque titre que ce soit.</w:t>
      </w:r>
    </w:p>
    <w:p/>
    <w:p>
      <w:r>
        <w:t>A la date de prise de possession des Locaux Loués par le cessionnaire, il sera dressé entre le cédant et le cessionnaire, en présence du Bailleur dûment appelé par le cédant ou à défaut par le cessionnaire, par lettre recommandée avec avis de réception moyennant un préavis de quinze (15) jours, un état des lieux, soit contradictoirement et amiablement, soit à défaut par exploit de commissaire de justice, en présence et aux frais du cessionnaire, étant ici précisé en tant que de besoin que le Bailleur, le cédant et le cessionnaire autorisent de manière irrévocable tout commissaire de justice à pénétrer dans les Locaux Loués. Il est précisé que seul l’état des lieux d’entrée réalisé à la date de prise de possession des Locaux Loués visé à l’Article 4 .2 du Bail fera foi.</w:t>
      </w:r>
    </w:p>
    <w:p/>
    <w:p>
      <w:r>
        <w:t>Également, en cas de cession au profit d’une société de quelque forme que ce soit, le dirigeant et les associés de cette société devront se porter caution personnelle et solidaire de cette société au profit du Bailleur de la bonne exécution des clauses et conditions du présent bail et ce pour le cours du Bail restant à courir et ses renouvellements.</w:t>
      </w:r>
    </w:p>
    <w:p/>
    <w:p>
      <w:r>
        <w:rPr>
          <w:b/>
        </w:rPr>
        <w:t>11.4. – Droit de préférence du Bailleur</w:t>
      </w:r>
    </w:p>
    <w:p/>
    <w:p>
      <w:r>
        <w:t>En cas de cession, le Bailleur bénéficiera d'un droit de préférence. Le Preneur devra en conséquence lui notifier par lettre recommandée avec avis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p>
      <w:r>
        <w:t>La réalisation de cette cession ne pourra intervenir moins de deux mois après la réception de cette notification.</w:t>
      </w:r>
    </w:p>
    <w:p/>
    <w:p>
      <w:r>
        <w:t>Concernant les stocks et les contrats en cours, toute justification devra être donnée au Bailleur, en même temps que la notification, à peine de nullité de la cession, sur l'énumération qualitative et l'évaluation des stocks et sur la nature exacte des contrats et notamment les contrats de travail, ainsi que sur la personnalité des co-contractants.</w:t>
      </w:r>
    </w:p>
    <w:p/>
    <w:p>
      <w:r>
        <w:t>En tout état de cause, l’agrément de principe donné par le Bailleur avant communication de l'intégralité du contrat de cession ne dispensera pas le Preneur de lui remettre pour agrément et avant toute régularisation ledit projet d'acte.</w:t>
      </w:r>
    </w:p>
    <w:p/>
    <w:p>
      <w:r>
        <w:t>Il est précisé qu'à compter de la notification visée ci-dessus, toute substitution d'une personne physique ou morale à l'acquéreur mentionné dans la notification devra faire l'objet d'une nouvelle notification au Bailleur, celui-ci disposant d'un nouveau délai d’un mois pour exercer le droit de préférence dans les conditions prévues au présent article.</w:t>
      </w:r>
    </w:p>
    <w:p/>
    <w:p>
      <w:r>
        <w:t>Il est expressément convenu entre les Parties que cette notification vaudra offre de vente aux conditions qui y seront contenues. Dès lors que le Bailleur aura manifesté son intention d'exercer le droit de préférence qui lui est reconnu selon les modalités ci-après exposées, les dispositions de l'article 1589 alinéa 1 du Code Civil seront applicables à l'offre ainsi faite.</w:t>
      </w:r>
    </w:p>
    <w:p/>
    <w:p>
      <w:r>
        <w:t>Le Bailleur aura la faculté, dans les deux (2) mois de la réception de cette notification, d'informer le Preneur, dans les mêmes formes, en conformité du droit de préférence qui lui est reconnu, à égalité de conditions, de sa décision d'user de ce droit de préférence à son profit ou à celui de toute personne physique ou morale qu'il pourra se substituer.</w:t>
      </w:r>
    </w:p>
    <w:p/>
    <w:p>
      <w:r>
        <w:t>En cas de mise en œuvre du droit de préférence, la cession devra alors être régularisée dans le délai d'un mois à compter de la notification de la décision du Bailleur.</w:t>
      </w:r>
    </w:p>
    <w:p/>
    <w:p>
      <w:r>
        <w:t>Il est précisé que la computation des délais sera effectuée conformément aux dispositions des articles 640 et suivants du Code de Procédure Civile.</w:t>
      </w:r>
    </w:p>
    <w:p/>
    <w:p>
      <w:r>
        <w:t>Le droit de préférence ainsi défini s'imposera dans les mêmes conditions aux acquéreurs successifs pendant toute la durée du Bail, de ses prorogations ou renouvellements éventuels.</w:t>
      </w:r>
    </w:p>
    <w:p/>
    <w:p>
      <w:r>
        <w:t>En outre, le Preneur reconnaît avoir pleine connaissance des dispositions de l’article L. 145-46-1 du Code de Commerce.</w:t>
      </w:r>
    </w:p>
    <w:p/>
    <w:p>
      <w:r>
        <w:rPr>
          <w:b/>
        </w:rPr>
        <w:t>11.5. – Nantissement</w:t>
      </w:r>
    </w:p>
    <w:p/>
    <w:p>
      <w:r>
        <w:t>Tout nantissement consenti par le Preneur sur le fonds exploité dans les Locaux Loués devra être intégralement dénoncé au Bailleur dans le délai du mois à compter de son inscription.</w:t>
      </w:r>
    </w:p>
    <w:p>
      <w:r>
        <w:rPr>
          <w:b/>
          <w:sz w:val="24"/>
        </w:rPr>
        <w:t>ARTICLE 12 – DESTRUCTION DES LOCAUX LOUES</w:t>
      </w:r>
    </w:p>
    <w:p/>
    <w:p>
      <w:r>
        <w:rPr>
          <w:b/>
        </w:rPr>
        <w:t>12.1. – Dans le cas où à la suite d’un incendie, d’une explosion ou d’un sinistre quelconque, quelle qu’en soit l’origine, les Locaux Loués viendraient à être détruits en totalité, la présente convention serait résiliée de plein droit, sans indemnité de part et d’autre.</w:t>
      </w:r>
    </w:p>
    <w:p/>
    <w:p>
      <w:r>
        <w:rPr>
          <w:b/>
        </w:rPr>
        <w:t>12.2. –Si les Locaux Loués viennent à être détruits en partie seulement, par dérogation expresse aux dispositions de l’article 1722 du Code Civil, le présent Bail ne sera pas résilié et continuera à produire ses effets. Il sera fait application des hypothèses suivantes :</w:t>
      </w:r>
    </w:p>
    <w:p/>
    <w:p>
      <w:r>
        <w:t>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Locaux Loués endommagées, dégradées ou détruites dépasseraient 50% des surfaces privatives louées au Preneur selon l'Architecte du Bailleur, le Preneur et le Bailleur pourront résilier le Bail par simple envoi d'une lettre recommandée avec accusé de réception, sans indemnité, ni de part ni d'autre et ce, dans les trente jours de la notification de l'avis de l'Architecte du Bailleur à chacun d’entre eux.</w:t>
      </w:r>
    </w:p>
    <w:p/>
    <w:p>
      <w:r>
        <w:t>Au cas où, inversement, la destruction partielle des Locaux Loués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 Loués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p>
      <w:r>
        <w:t>En cas de poursuite du Bail, le Preneur devra régler l’intégralité des loyers, charges, impôts et taxes au Bailleur, nonobstant la privation de jouissance résultant de la destruction partielle des Locaux Loués et des travaux susvisés. Dans cette hypothèse, le Preneur renonce, d'ores et déjà, à tout recours vis-à-vis du Bailleur, en ce qui concerne la privation de jouissance.</w:t>
      </w:r>
    </w:p>
    <w:p>
      <w:r>
        <w:rPr>
          <w:b/>
          <w:sz w:val="24"/>
        </w:rPr>
        <w:t>ARTICLE 13 – RESTITUTION DES LOCAUX</w:t>
      </w:r>
    </w:p>
    <w:p/>
    <w:p>
      <w:r>
        <w:rPr>
          <w:b/>
        </w:rPr>
        <w:t>13.1. – Avant de déménager, le Preneur devra préalablement à tout enlèvement, même partiel, des marchandises, mobiliers et matériels, avoir acquitté la totalité des termes de loyers, indemnités d'occupation, charges et accessoires et justifier par présentation des acquis, du paiement des contributions, impôts, taxes et redevances à sa charge, tant pour les années écoulées que pour l’année en cours.</w:t>
      </w:r>
    </w:p>
    <w:p/>
    <w:p>
      <w:r>
        <w:rPr>
          <w:b/>
        </w:rPr>
        <w:t>13.2. – Le Preneur devra également rendre les Locaux Loués en parfait état de toutes réparations, au sens du présent Bail, ou à défaut, régler au Bailleur le coût des travaux nécessaires pour leur remise en parfait état.</w:t>
      </w:r>
    </w:p>
    <w:p/>
    <w:p>
      <w:r>
        <w:rPr>
          <w:b/>
        </w:rPr>
        <w:t>13.3. – Lors de la restitution des Locaux Loués par le Preneur, un état des lieux de sortie, comportant le cas échéant un descriptif des réparations à effectuer incombant au Preneur, sera établi soit contradictoirement et amiablement entre les Parties ou leurs représentants, soit à défaut par un commissaire de justice, à l’initiative de la partie la plus diligente et à frais partagés par moitié entre le Bailleur et le Preneur.</w:t>
      </w:r>
    </w:p>
    <w:p>
      <w:r>
        <w:t>Étant ici précisé, en tant que de besoin, que le Bailleur et le Preneur autorisent de manière irrévocable tout commissaire de justice à pénétrer dans les Locaux Loués.</w:t>
      </w:r>
    </w:p>
    <w:p/>
    <w:p>
      <w:r>
        <w:rPr>
          <w:b/>
        </w:rPr>
        <w:t>13.4. – Dans tous les cas, le Preneur sera redevable d’une indemnité hors taxes égale au double du dernier loyer en cours, charges et TVA en sus, pendant la durée nécessaire pour cette remise en état, à compter de la date d’expiration du Bail ou de non délaissement des Locaux loués par le Preneur.</w:t>
      </w:r>
    </w:p>
    <w:p>
      <w:r>
        <w:rPr>
          <w:b/>
          <w:sz w:val="24"/>
        </w:rPr>
        <w:t xml:space="preserve">ARTICLE 14 – ASSURANCES </w:t>
      </w:r>
    </w:p>
    <w:p/>
    <w:p>
      <w:r>
        <w:rPr>
          <w:b/>
        </w:rPr>
        <w:t>14.1. – Engagements respectifs du Bailleur et du Preneur</w:t>
      </w:r>
    </w:p>
    <w:p/>
    <w:p>
      <w:r>
        <w:rPr>
          <w:b/>
        </w:rPr>
        <w:t>14.1.1. – Le Bailleur déclare que l’Immeuble est garanti dans le cadre de l’assurance souscrite soit par la copropriété de l’Immeuble, soit par lui-même.</w:t>
      </w:r>
    </w:p>
    <w:p>
      <w:r>
        <w:t>Le Bailleur se réserve le droit de couvrir tous autres risques qu’il estimerait nécessaire d’assurer.</w:t>
      </w:r>
    </w:p>
    <w:p/>
    <w:p>
      <w:r>
        <w:rPr>
          <w:b/>
        </w:rPr>
        <w:t>14.1.2. – Le Preneur fera garantir :</w:t>
      </w:r>
    </w:p>
    <w:p>
      <w:r>
        <w:t>a) ses meubles, objets mobiliers, matériels, marchandises, entreposés ainsi que toutes les installations, embellissements exécutés ou non à ses frais dans les lieux qu’il occupe contre les risques suivants :</w:t>
      </w:r>
    </w:p>
    <w:p>
      <w:r>
        <w:t>l’incendie, la foudre,</w:t>
      </w:r>
    </w:p>
    <w:p>
      <w:r>
        <w:t>les frais de déblais, démolitions, enlèvement, transport à la décharge, location, d’éléments d’échafaudage rendus nécessaires pour la remise en état des lieux,</w:t>
      </w:r>
    </w:p>
    <w:p>
      <w:r>
        <w:t>les explosions,</w:t>
      </w:r>
    </w:p>
    <w:p>
      <w:r>
        <w:t>les dommages électriques,</w:t>
      </w:r>
    </w:p>
    <w:p>
      <w:r>
        <w:t>les bris de glace,</w:t>
      </w:r>
    </w:p>
    <w:p>
      <w:r>
        <w:t>les chutes et/ou chocs d’appareils de navigation aérienne, parties d’appareils ou objets tombant de ceux-ci,</w:t>
      </w:r>
    </w:p>
    <w:p>
      <w:r>
        <w:t>les chocs de véhicules terrestres,</w:t>
      </w:r>
    </w:p>
    <w:p>
      <w:r>
        <w:t>les ouragans, tempêtes, grêle, trombes, tornades, cyclones,</w:t>
      </w:r>
    </w:p>
    <w:p>
      <w:r>
        <w:t>les grèves, émeutes, mouvements populaires, attentats,</w:t>
      </w:r>
    </w:p>
    <w:p>
      <w:r>
        <w:t>le vandalisme, la malveillance, le sabotage,</w:t>
      </w:r>
    </w:p>
    <w:p>
      <w:r>
        <w:t>les dégâts des eaux,</w:t>
      </w:r>
    </w:p>
    <w:p>
      <w:r>
        <w:t>les honoraires d’expert.</w:t>
      </w:r>
    </w:p>
    <w:p>
      <w:r>
        <w:t>b) sa privation de jouissance, à due concurrence de deux années et ses pertes d’exploitation</w:t>
      </w:r>
    </w:p>
    <w:p>
      <w:r>
        <w:t>c) le recours des voisins et des tiers</w:t>
      </w:r>
    </w:p>
    <w:p>
      <w:r>
        <w:t>d) sa responsabilité civile vis à vis des tiers du fait de son activité, ses matériels et marchandises, de son personnel, etc. …</w:t>
      </w:r>
    </w:p>
    <w:p/>
    <w:p>
      <w:r>
        <w:rPr>
          <w:b/>
        </w:rPr>
        <w:t>14.2. – Renonciations à recours réciproque</w:t>
      </w:r>
    </w:p>
    <w:p/>
    <w:p>
      <w:r>
        <w:t>Le Preneur renonce à tout recours qu’il serait en droit d’exercer en cas de sinistre contre le Bailleur et ses assureurs et s’engage à faire figurer cette renonciation dans ses polices d’assurance.</w:t>
      </w:r>
    </w:p>
    <w:p>
      <w:r>
        <w:t>En cas de souscription d’assurances pour le compte du preneur par un tiers, ce dernier s’engage, de la même manière à obtenir de l’assureur pour compte, la renonciation à tous recours envers le bailleur et les assureurs de ce dernier.</w:t>
      </w:r>
    </w:p>
    <w:p>
      <w:r>
        <w:t>A titre de réciprocité, le Bailleur et ses assureurs renoncent à tout recours qu’ils seraient en droit d’exercer contre le Preneur et les assureurs de ce dernier et s’engage à faire figurer cette renonciation dans ses polices d’assurance.</w:t>
      </w:r>
    </w:p>
    <w:p/>
    <w:p>
      <w:r>
        <w:rPr>
          <w:b/>
        </w:rPr>
        <w:t>14.3. – Obligations du Preneur relatives aux assurances et à l’assurance souscrite par le Bailleur et/ou la copropriété</w:t>
      </w:r>
    </w:p>
    <w:p/>
    <w:p>
      <w:r>
        <w:t>a) Paiement des primes et surprimes</w:t>
      </w:r>
    </w:p>
    <w:p>
      <w:r>
        <w:t>Le Preneur devra assumer la charge de sa quote-part des primes afférentes aux polices souscrites par le Bailleur et/ou la copropriété.</w:t>
      </w:r>
    </w:p>
    <w:p>
      <w:r>
        <w:t xml:space="preserve">Le Preneur s’oblige également à rembourser en totalité au Bailleur toute surprime qui serait exigée par les assureurs du Bailleur et/ou de la copropriété, soit en raison de l’activité du Preneur, soit en raison de la clause de renonciation à recours réciproque. </w:t>
      </w:r>
    </w:p>
    <w:p/>
    <w:p>
      <w:r>
        <w:t>b) Déclaration des éléments aggravants</w:t>
      </w:r>
    </w:p>
    <w:p>
      <w:r>
        <w:t>Le Preneur s’engage à communiquer au Bailleur à la souscription et en cours de Bail, tous éléments susceptibles de modifier ou d’aggraver le risque et de modifier le taux de prime applicable aux Locaux Loués.</w:t>
      </w:r>
    </w:p>
    <w:p>
      <w:r>
        <w:t>Toute surprime appliquée par les assureurs du Bailleur et/ou de la copropriété éventuellement pour aggravation de risques, sera intégralement supportée par le Preneur.</w:t>
      </w:r>
    </w:p>
    <w:p>
      <w:r>
        <w:t>Si une règle proportionnelle est appliquée en cas de sinistre à l’indemnité que doit toucher le Bailleur, le Preneur sera tenu d’indemniser le Bailleur à concurrence du préjudice causé à celui-ci.</w:t>
      </w:r>
    </w:p>
    <w:p>
      <w:r>
        <w:t>En cas de sinistre affectant les Locaux Loués, le Preneur devra déclarer à ses assureurs et simultanément au Bailleur lui-même, tout sinistre, quelle qu’en soit l’importance, même s’il n’en résulte aucun dégât apparent et ce, dès qu’il en aura eu connaissance et au plus tard dans les cinq jours.</w:t>
      </w:r>
    </w:p>
    <w:p/>
    <w:p>
      <w:r>
        <w:rPr>
          <w:b/>
        </w:rPr>
        <w:t>14.4. – Obligations du Preneur relatives aux assurances qu’il a souscrites</w:t>
      </w:r>
    </w:p>
    <w:p/>
    <w:p>
      <w:r>
        <w:t>a) Paiement des primes</w:t>
      </w:r>
    </w:p>
    <w:p>
      <w:r>
        <w:t>Le Preneur devra assumer la charge en totalité des primes des polices qu’il est tenu de souscrire en vertu des dispositions ci-dessus.</w:t>
      </w:r>
    </w:p>
    <w:p>
      <w:r>
        <w:t>Faute par le Preneur de souscrire, renouveler ou payer les primes des polices ci-dessus, le Bailleur se réserve le droit d’y procéder et de réclamer au Preneur le remboursement des primes ainsi avancées.</w:t>
      </w:r>
    </w:p>
    <w:p/>
    <w:p>
      <w:r>
        <w:t>b) Contrôle par le Bailleur</w:t>
      </w:r>
    </w:p>
    <w:p>
      <w:r>
        <w:t>En vue d’assurer l’exécution des stipulations qui précèdent, le Preneur devra adresser au Bailleur, avant la prise de possession des Locaux Loués, une attestation d’assurance reprenant les garanties demandées ci-dessus. Pendant la durée du Bail, il devra justifier de la validité des contrats à toute réquisition du Bailleur.</w:t>
      </w:r>
    </w:p>
    <w:p>
      <w:r>
        <w:t>Le Preneur devra déléguer et transférer au Bailleur le bénéfice desdites assurances, de manière à ce que toutes indemnités dues au Preneur par toute compagnie d'assurances, en cas de sinistre et pour quelque cause que ce soit, soient affectées au privilège du Bailleur à concurrence de toutes sommes dues, échues ou à échoir.</w:t>
      </w:r>
    </w:p>
    <w:p>
      <w:r>
        <w:rPr>
          <w:b/>
          <w:sz w:val="24"/>
        </w:rPr>
        <w:t>ARTICLE 15 – RESPONSABILITE ET RECOURS</w:t>
      </w:r>
    </w:p>
    <w:p/>
    <w:p>
      <w:r>
        <w:t>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services dans les cas suivants :</w:t>
      </w:r>
    </w:p>
    <w:p>
      <w:r>
        <w:t xml:space="preserve">vol, tentative de vol, tout autre acte délictueux ou toute voie de fait dont le Preneur pourrait être victime dans les Locaux Loués, le Bailleur n’assumant aucune obligation de surveillance. Le Preneur devra faire son affaire personnelle d'assurer comme il le jugera convenable la garde et la surveillance des Locaux Loués et de ses biens ; </w:t>
      </w:r>
    </w:p>
    <w:p>
      <w:r>
        <w:t>suppression,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 ;</w:t>
      </w:r>
    </w:p>
    <w:p>
      <w:r>
        <w:t>en cas d'agissements générateurs de dommages de tous tiers en général, le Preneur renonçant notamment à tous recours contre le Bailleur sur le fondement de l'article 1719, alinéa 3 du Code civil ;</w:t>
      </w:r>
    </w:p>
    <w:p>
      <w:r>
        <w:t>en cas d'accidents survenant dans l’ensemble immobilier ou l’Immeuble ou du fait de l’ensemble immobilier ou de l’Immeuble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r>
        <w:t>en cas de vice ou défaut de l’ensemble immobilier ou de l'Immeuble, le Preneur renonçant particulièrement à se prévaloir des dispositions des articles 1719 et 1721 du Code civil ;</w:t>
      </w:r>
    </w:p>
    <w:p>
      <w:r>
        <w:t>en cas de gêne quelle qu'elle soit résultant de l'exécution des travaux de levée des réserves ou des travaux au titre des différentes garanties dues par les constructeurs ;</w:t>
      </w:r>
    </w:p>
    <w:p>
      <w:r>
        <w:t>en cas de désordres résultant de l’état du sol et du sous-sol (présence de réseaux, nappes, excavations, massifs, etc.) et de tous éboulements et désordres qui pourraient en résulter par la suite ; et</w:t>
      </w:r>
    </w:p>
    <w:p>
      <w:r>
        <w:t>en cas de désordres résultant de l'état de l’ensemble immobilier ou de l’Immeuble et de tous désordres qui pourraient en résulter, qu'il s'agisse des Immeubles par nature ou des Immeubles par destination.</w:t>
      </w:r>
    </w:p>
    <w:p/>
    <w:p>
      <w:r>
        <w:t>Enfin, le Preneur devra supporter, quelle que soit leur durée, tous travaux qui pourraient être exécutés sur la voie publique ou dans les immeubles voisins, alors même qu’il en résulterait une gêne pour la jouissance des Locaux Loués, sans recours contre le Bailleur notamment au titre d’une réduction du loyer et/ou des charges et/ou d’une indemnisation de quelconque nature.</w:t>
      </w:r>
    </w:p>
    <w:p>
      <w:r>
        <w:t>Le Preneur ne pourra faire aucune réclamation en cas d'interruption ou d'irrégularité dans les services des Locaux Loués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w:t>
      </w:r>
    </w:p>
    <w:p>
      <w:r>
        <w:rPr>
          <w:b/>
          <w:sz w:val="24"/>
        </w:rPr>
        <w:t>ARTICLE 16 – PROCEDURE COLLECTIVE</w:t>
      </w:r>
    </w:p>
    <w:p/>
    <w:p>
      <w:r>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p>
      <w:r>
        <w:t>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Locaux Loués, dès lors que cette période sera postérieure au jugement d’ouverture de la procédure collective et ce, jusqu’à la restitution desdits Locaux au Bailleur, libre de tous matériels et marchandises.</w:t>
      </w:r>
    </w:p>
    <w:p/>
    <w:p>
      <w:r>
        <w:t>En cas d'ouverture d'une procédure collective du chef du Preneur, il sera procédé à une compensation de plein droit entre le montant du dépôt de garantie détenu et les sommes dues antérieurement à la date d’ouverture de la procédure collective. Dans cette hypothèse, la poursuite du bail commercial par l'administrateur ou le mandataire liquidateur ès qualités aura, pour conséquence impérative, la reconstitution du dépôt de garantie. Si après le jugement d’ouverture, il y a poursuite de l’activité du Preneur dans les Locaux Loués, le dépôt de garantie devra être immédiatement reconstitué entre les mains du Bailleur.</w:t>
      </w:r>
    </w:p>
    <w:p/>
    <w:p>
      <w:r>
        <w:t>Le Preneur et son mandataire devront respecter l’intégralité des dispositions ci-dessus, à peine de résiliation du Bail.</w:t>
      </w:r>
    </w:p>
    <w:p>
      <w:r>
        <w:rPr>
          <w:b/>
          <w:sz w:val="24"/>
        </w:rPr>
        <w:t>ARTICLE 17 – CLAUSE RESOLUTOIRE – SANCTIONS GENERALES</w:t>
      </w:r>
    </w:p>
    <w:p/>
    <w:p>
      <w:r>
        <w:rPr>
          <w:b/>
        </w:rPr>
        <w:t>17.1. – Clause résolutoire</w:t>
      </w:r>
    </w:p>
    <w:p/>
    <w:p>
      <w:r>
        <w:t>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l’Immeuble ou du règlement de copropriété et un mois après un simple commandement de payer ou une simple sommation d’exécuter visant la présente clause, ledit Bail sera résilié de plein droit si bon semble au Bailleur.</w:t>
      </w:r>
    </w:p>
    <w:p/>
    <w:p>
      <w:r>
        <w:t>Compétence est attribuée par les parties au juge des référés du lieu de situation de l'Immeuble pour constater l’acquisition de la clause résolutoire.</w:t>
      </w:r>
    </w:p>
    <w:p/>
    <w:p>
      <w: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p>
      <w:r>
        <w:t>Les frais en résultant s’ajouteront de plein droit au premier terme suivant.</w:t>
      </w:r>
    </w:p>
    <w:p/>
    <w:p>
      <w:r>
        <w:t>À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p>
      <w:r>
        <w:t>De convention expresse, cette pénalité s’appliquera de plein droit à l’expiration du délai mentionné ci-dessus sans qu’il y ait lieu de notifier une quelconque mise en demeure.</w:t>
      </w:r>
    </w:p>
    <w:p/>
    <w:p>
      <w:r>
        <w:t>En outre, toute somme due en vertu du présent Bail qui ne serait pas payée à son échéance exacte, porterait intérêt au taux de l’intérêt légal conformément à l’Article 10 du présent Bail, sans qu’aucune mise en demeure préalable ne soit nécessaire, le Preneur se trouvant en demeure par le seul effet de la survenance du terme.</w:t>
      </w:r>
    </w:p>
    <w:p/>
    <w:p>
      <w:r>
        <w:rPr>
          <w:b/>
        </w:rPr>
        <w:t>17.2. – Sanctions générales</w:t>
      </w:r>
    </w:p>
    <w:p/>
    <w:p>
      <w:r>
        <w:t>Tous honoraires et frais de recouvrement ou de procédure (Mises en demeure, commandements, sommations, frais de poursuites ou mesures conservatoires, saisies, etc.) ou tous autres frais de poursuite engagés par le Bailleur pour faire respecter les présentes, en ce inclus les frais d’huissier, les honoraires d’avocat quel que soit leur montant, ainsi que tous les frais de levée d’état et de notifications nécessaires par application des articles L. 141-5 à L. 143-23 du Code de Commerce sont à la charge du Preneur qui s’y oblige.</w:t>
      </w:r>
    </w:p>
    <w:p>
      <w:r>
        <w:rPr>
          <w:b/>
          <w:sz w:val="24"/>
        </w:rPr>
        <w:t>ARTICLE 18 – INDEMNITE D'OCCUPATION</w:t>
      </w:r>
    </w:p>
    <w:p/>
    <w:p>
      <w:r>
        <w:t>L’indemnité d’occupation à la charge du Preneur en cas de non délaissement des Locaux Loués après la date d’effet de la résiliation de plein droit, judiciaire ou conventionnelle, sera établie forfaitairement sur la base du double du dernier loyer en cours hors taxes et hors charges, majoré de la T.V.A., et ce, jusqu'à la libération effective des Locaux Loués, le tout sans préjudice de tous autres dommages et intérêts. Cette indemnité d’occupation sera exigible en totalité au 1er jour de chaque mois, tout mois commencé étant dû, sans préjudice de tous autres dommages et intérêts.</w:t>
      </w:r>
    </w:p>
    <w:p>
      <w:pPr/>
      <w:r>
        <w:rPr>
          <w:b/>
          <w:sz w:val="24"/>
        </w:rPr>
        <w:t>ARTICLE 19 – FRAIS ET HONORAIRES</w:t>
      </w:r>
    </w:p>
    <w:p>
      <w:pPr/>
      <w:r>
        <w:t>{{ARTICLE_19}}</w:t>
      </w:r>
    </w:p>
    <w:p>
      <w:pPr/>
      <w:r/>
    </w:p>
    <w:p>
      <w:r>
        <w:rPr>
          <w:b/>
          <w:sz w:val="24"/>
        </w:rPr>
        <w:t>ARTICLE 20 – SUR LES ACTES ANTERIEURS A LA SIGNATURE DU BAIL</w:t>
      </w:r>
    </w:p>
    <w:p/>
    <w:p>
      <w:r>
        <w:t xml:space="preserve">Le présent contrat de Bail, en ce inclus ses Annexes, constitue l’unique accord entre les Parties. </w:t>
      </w:r>
    </w:p>
    <w:p/>
    <w:p>
      <w:r>
        <w:t>Il annule et remplace tout autre accord ou acte antérieur qui avait pu être conclu entre les Parties au sujet de la prise à Bail des Locaux Loués.</w:t>
      </w:r>
    </w:p>
    <w:p>
      <w:r>
        <w:rPr>
          <w:b/>
          <w:sz w:val="24"/>
        </w:rPr>
        <w:t>ARTICLE 21 – MODIFICATIONS – TOLERANCES –  INDIVISIBILITE</w:t>
      </w:r>
    </w:p>
    <w:p/>
    <w:p>
      <w:r>
        <w:rPr>
          <w:b/>
        </w:rPr>
        <w:t>21.1. – Faculté de substitution du Bailleur</w:t>
      </w:r>
    </w:p>
    <w:p/>
    <w:p>
      <w:r>
        <w:t>Si, pendant la durée du Bail ou de ses éventuels renouvellements, le Bailleur transfère la propriété de l'Immeuble dans lequel se trouve les Locaux Loués, à un tiers de son choix, celui-ci se trouvera de plein droit subrogé lors de ce transfert au Bailleur dans tous les droits et obligations résultant du présent Bail, tant activement que passivement, sans que cette substitution, d'ores et déjà acceptée par le Preneur, n'entraîne novation au présent Bail.</w:t>
      </w:r>
    </w:p>
    <w:p/>
    <w:p>
      <w:r>
        <w:rPr>
          <w:b/>
        </w:rPr>
        <w:t>21.2. – Modifications - Tolérances</w:t>
      </w:r>
    </w:p>
    <w:p/>
    <w:p>
      <w:r>
        <w:t>Toute autre modification des présentes ne pourra résulter que d'un document écrit et exprès.</w:t>
      </w:r>
    </w:p>
    <w:p/>
    <w:p>
      <w:r>
        <w:t>Cette modification ne pourra, en conséquence, en aucun cas être déduite soit de la passivité du Bailleur, soit même de simples tolérances, quelles qu'en soient la fréquence et la durée, le Bailleur restant toujours libre d'exiger la stricte application des clauses et stipulations qui n'auraient pas fait l'objet d'une modification expresse et écrite.</w:t>
      </w:r>
    </w:p>
    <w:p/>
    <w:p>
      <w:r>
        <w:t>Ainsi, le fait pour le Bailleur de ne pas se prévaloir d'un manquement par le Preneur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p>
      <w:r>
        <w:rPr>
          <w:b/>
        </w:rPr>
        <w:t>21.3. – Indivisibilité</w:t>
      </w:r>
    </w:p>
    <w:p/>
    <w:p>
      <w:r>
        <w:t>Par ailleurs, le Bail est déclaré, indivisible au seul bénéfice du Bailleur.</w:t>
      </w:r>
    </w:p>
    <w:p>
      <w:pPr/>
      <w:r>
        <w:rPr>
          <w:b/>
          <w:sz w:val="24"/>
        </w:rPr>
        <w:t>ARTICLE 22.2 – DIAGNOSTIC DE PERFORMANCE ENERGETIQUE</w:t>
      </w:r>
    </w:p>
    <w:p>
      <w:pPr/>
      <w:r>
        <w:t>{{ARTICLE_22_2}}</w:t>
      </w:r>
    </w:p>
    <w:p>
      <w:pPr/>
      <w:r/>
    </w:p>
    <w:p>
      <w:r>
        <w:rPr>
          <w:b/>
          <w:sz w:val="24"/>
        </w:rPr>
        <w:t>ARTICLE 23 – LUTTE CONTRE LE BLANCHIMENT DE CAPITAUX ET LE FINANCEMENT DU TERRORISME</w:t>
      </w:r>
    </w:p>
    <w:p/>
    <w:p>
      <w: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r>
        <w:rPr>
          <w:b/>
          <w:sz w:val="24"/>
        </w:rPr>
        <w:t>ARTICLE 24 – ELECTION DE DOMICILE</w:t>
      </w:r>
    </w:p>
    <w:p/>
    <w:p>
      <w:r>
        <w:t>Pour l'exécution des présentes, les Parties font élection de domicile, à savoir :</w:t>
      </w:r>
    </w:p>
    <w:p>
      <w:r>
        <w:t>Le Bailleur à son domicile ou siège social,</w:t>
      </w:r>
    </w:p>
    <w:p>
      <w:r>
        <w:t>Le Preneur dans les Locaux Loués.</w:t>
      </w:r>
    </w:p>
    <w:p>
      <w:r>
        <w:rPr>
          <w:b/>
          <w:sz w:val="24"/>
        </w:rPr>
        <w:t>ARTICLE 25 – EXÉCUTION INTÉGRALE ET MAINTIEN EN VIGUEUR DU BAIL – IMPRÉVISION</w:t>
      </w:r>
    </w:p>
    <w:p/>
    <w:p>
      <w:r>
        <w:rPr>
          <w:b/>
        </w:rPr>
        <w:t>25.1. – Exécution intégrale et maintien en vigueur du Bail</w:t>
      </w:r>
    </w:p>
    <w:p/>
    <w:p>
      <w: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p>
      <w: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p>
      <w:r>
        <w:t>La présente clause s’entend également sans préjudice de la faculté pour le Bailleur de demander l’application de la clause résolutoire stipulée à l’Article 21 du Bail, laquelle demeurera applicable en tout état de cause, ce que le Preneur reconnait.</w:t>
      </w:r>
    </w:p>
    <w:p/>
    <w:p>
      <w:r>
        <w:t>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Locaux Loués pour pouvoir s’exonérer du paiement de toutes sommes mises à sa charge au titre du présent bail, notamment le loyer et les charges, et plus généralement de l’exécution de l’intégralité de ses obligations.</w:t>
      </w:r>
    </w:p>
    <w:p/>
    <w:p>
      <w:r>
        <w:rPr>
          <w:b/>
        </w:rPr>
        <w:t>25.2. – Imprévision</w:t>
      </w:r>
    </w:p>
    <w:p/>
    <w:p>
      <w:r>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p>
      <w:r>
        <w:t>Par conséquent, chaque Partie renonce définitivement à solliciter judiciairement la résolution du présent Bail ou une adaptation de ses termes et conditions, pour ce motif d’imprévision.</w:t>
      </w:r>
    </w:p>
    <w:p>
      <w:pPr/>
      <w:r>
        <w:rPr>
          <w:b/>
          <w:sz w:val="24"/>
        </w:rPr>
        <w:t>ARTICLE 26 – DISPOSITIONS PARTICULIERES</w:t>
      </w:r>
    </w:p>
    <w:p>
      <w:pPr/>
      <w:r>
        <w:t>{{ARTICLE_26}}</w:t>
      </w:r>
    </w:p>
    <w:p>
      <w:pPr/>
      <w:r/>
    </w:p>
    <w:p>
      <w:pPr/>
      <w:r>
        <w:t>{{ARTICLE_26_1}}</w:t>
      </w:r>
    </w:p>
    <w:p>
      <w:pPr/>
      <w:r/>
    </w:p>
    <w:p>
      <w:pPr/>
      <w:r>
        <w:t>{{ARTICLE_26_2}}</w:t>
      </w:r>
    </w:p>
    <w:p>
      <w:pPr/>
      <w:r/>
    </w:p>
    <w:p>
      <w:pPr/>
      <w:r/>
    </w:p>
    <w:p>
      <w:pPr/>
      <w:r>
        <w:t>________________________________________________________________________________</w:t>
      </w:r>
    </w:p>
    <w:p>
      <w:pPr/>
      <w:r/>
    </w:p>
    <w:p>
      <w:pPr/>
      <w:r>
        <w:rPr>
          <w:i/>
        </w:rPr>
        <w:t>Fait à {{VILLE}}, le {{DATE_SIGNATURE}}</w:t>
      </w:r>
    </w:p>
    <w:p>
      <w:pPr/>
      <w:r/>
    </w:p>
    <w:p>
      <w:pPr/>
      <w:r/>
    </w:p>
    <w:p>
      <w:r>
        <w:rPr>
          <w:b/>
          <w:sz w:val="24"/>
        </w:rPr>
        <w:t>ARTICLE 27 – SIGNATURE ELECTRONIQUE</w:t>
      </w:r>
    </w:p>
    <w:p/>
    <w:p>
      <w: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r>
        <w:rPr>
          <w:b/>
          <w:sz w:val="24"/>
        </w:rPr>
        <w:t>ARTICLE 28 – ANNEXES</w:t>
      </w:r>
    </w:p>
    <w:p/>
    <w:p>
      <w:r>
        <w:t xml:space="preserve">Sont annexées au présent Bail, étant précisé que ces Annexes font partie intégrante du Bail : </w:t>
      </w:r>
    </w:p>
    <w:p/>
    <w:p>
      <w:r>
        <w:t>Habilitation du Preneur</w:t>
      </w:r>
    </w:p>
    <w:p>
      <w:r>
        <w:t>Plan des Locaux Loués</w:t>
      </w:r>
    </w:p>
    <w:p>
      <w:r>
        <w:t>Modèle de Garantie à Première Demande</w:t>
      </w:r>
    </w:p>
    <w:p>
      <w:r>
        <w:t xml:space="preserve">Règlement de copropriété </w:t>
      </w:r>
    </w:p>
    <w:p>
      <w:r>
        <w:t>Procès-verbaux des Assemblées de Copropriété des trois dernières années qui précèdent la date de signature du Bail établissant la liste des travaux réalisés dans l’Immeuble au cours des trois dernières années et ceux envisagés pour les trois prochaines années.</w:t>
      </w:r>
    </w:p>
    <w:p>
      <w:r>
        <w:tab/>
        <w:t>Inventaire des catégories de charges, travaux, impôts et redevances et répartition entre Bailleur et Preneur.</w:t>
      </w:r>
    </w:p>
    <w:p>
      <w:r>
        <w:tab/>
        <w:t>Mandat de prélèvement SEPA</w:t>
      </w:r>
    </w:p>
    <w:p>
      <w:r>
        <w:t>Relevé d’Identité Bancaire</w:t>
      </w:r>
    </w:p>
    <w:p>
      <w:r>
        <w:tab/>
        <w:t>État des Risques et Pollution &amp; liste des sinistres</w:t>
      </w:r>
    </w:p>
    <w:p>
      <w:r>
        <w:t>Diagnostic de Performance Énergétique</w:t>
      </w:r>
    </w:p>
    <w:p>
      <w:r>
        <w:t>Annexe environnementale et mandat de collecte des données énergétiques</w:t>
      </w:r>
    </w:p>
    <w:p>
      <w:r>
        <w:t xml:space="preserve">Livret de sensibilisation preneur aux écogestes commerçants </w:t>
      </w:r>
    </w:p>
    <w:p>
      <w:r>
        <w:t>Rapport Amiante</w:t>
      </w:r>
    </w:p>
    <w:p/>
    <w:p>
      <w:r>
        <w:t>En cas de contradiction entre ces divers documents, celui qui aura le numéro d'ordre le moins élevé prévaudra.</w:t>
      </w:r>
    </w:p>
    <w:p/>
    <w:p/>
    <w:p>
      <w:r>
        <w:t>Fait 1 exemplaire électronique</w:t>
      </w:r>
    </w:p>
    <w:p/>
    <w:p/>
    <w:p>
      <w:r>
        <w:t>A Paris</w:t>
      </w:r>
    </w:p>
    <w:p/>
    <w:p>
      <w:r>
        <w:t xml:space="preserve">Le </w:t>
      </w:r>
    </w:p>
    <w:p/>
    <w:p/>
    <w:p/>
    <w:p/>
    <w:p/>
    <w:p/>
    <w:p>
      <w:r>
        <w:t xml:space="preserve">LE PRENEUR </w:t>
        <w:tab/>
        <w:tab/>
        <w:tab/>
        <w:tab/>
        <w:tab/>
        <w:tab/>
        <w:tab/>
        <w:t>LE BAILLEUR</w:t>
      </w:r>
    </w:p>
    <w:p/>
    <w:p/>
    <w:p/>
    <w:p/>
    <w:p/>
    <w:p/>
    <w:p/>
    <w:p/>
    <w:p/>
    <w:p/>
    <w:p/>
    <w:p/>
    <w:p/>
    <w:p/>
    <w:p>
      <w:r>
        <w:t>PAGE   \* MERGEFORMAT47</w:t>
      </w:r>
    </w:p>
    <w:p/>
    <w:p/>
    <w:p/>
    <w:p/>
    <w:p/>
    <w:p/>
    <w:p>
      <w:r>
        <w:t>Cf description ci-avant pour niveau de détail</w:t>
      </w:r>
    </w:p>
    <w:p>
      <w:r>
        <w:t>Selon la négociation</w:t>
      </w:r>
    </w:p>
    <w:p>
      <w:r>
        <w:t>A supprimer si la date d’effet est fixe.</w:t>
      </w:r>
    </w:p>
    <w:p>
      <w:r>
        <w:t>On laisse cette clause mais dans les faits, on ne pourra pas l’imposer.</w:t>
      </w:r>
    </w:p>
    <w:p>
      <w:r>
        <w:t>A supprimer si supprimé ci-dessus.</w:t>
      </w:r>
    </w:p>
    <w:p>
      <w:r>
        <w:t>Attention depuis le 1er juillet 2022, les huissiers de justice et les commissaires-priseurs judiciaires deviennent des commissaires de justice. Remplacer ‘huissier’ par ‘commissaire de justice’</w:t>
      </w:r>
    </w:p>
    <w:p>
      <w:r>
        <w:t>À modifier selon l’option retenue</w:t>
      </w:r>
    </w:p>
    <w:p>
      <w:r>
        <w:t>Option virements bancaires</w:t>
      </w:r>
    </w:p>
    <w:p/>
    <w:p>
      <w:r>
        <w:t>Le paiement des loyers en principal et accessoires et plus généralement de toutes sommes dues par le Preneur au Bailleur au titre du présent Bail sera effectué par virement bancaire.</w:t>
      </w:r>
    </w:p>
    <w:p/>
    <w:p>
      <w:r>
        <w:t>Il est toutefois expressément convenu entre les Parties qu’en cas de changement d’exploitant, le Bailleur aura la possibilité d’exiger du nouvel exploitant un paiement par prélèvement bancaire des sommes dues au titre du Bail</w:t>
      </w:r>
    </w:p>
    <w:p>
      <w:r>
        <w:t>Le fait que les catégories de charges sont limitatives et précises est d’ordre public</w:t>
      </w:r>
    </w:p>
    <w:p>
      <w:r>
        <w:t>Le contenu des catégories lui est juste indicatif, c’est ok.</w:t>
      </w:r>
    </w:p>
    <w:p>
      <w:r>
        <w:t>Plus juste de mettre agrément qu’accord</w:t>
      </w:r>
    </w:p>
    <w:p>
      <w:r>
        <w:t xml:space="preserve">D’ailleurs, on donne un agrément sur la cession ou sur la personne du cessionnaire ? </w:t>
      </w:r>
    </w:p>
    <w:p>
      <w:r>
        <w:t>Les 2 je pense</w:t>
      </w:r>
    </w:p>
    <w:p>
      <w:r>
        <w:t xml:space="preserve">On dit que la cession de droit au bail est interdite donc nous parlons ici de la cession de FDC. Or, la loi nous interdit de refuser la cession de FDC sauf exception. Du coup, on n’a pas le droit de donner un « agrément » sur la cession. Nous avons le droit, en revanche, de donner un agrément sur la personne du cessionnaire pour des raisons de compliance. </w:t>
      </w:r>
    </w:p>
    <w:p>
      <w:r>
        <w:t>ok</w:t>
      </w:r>
    </w:p>
    <w:p>
      <w:r>
        <w:t>Si immeuble assujetti au décret tertiaire, intégrer la clause type qui est disponible sur le réseau</w:t>
      </w:r>
    </w:p>
    <w:p>
      <w:r>
        <w:t>Nouveauté ! En cours de rédaction par Thibaut, il s’agit d’un simple livret rassemblant les bonnes pratiques environnementales à mettre en œuvre par les commerçants (de la bonne utilisation des luminaires aux gestes de tri etc…)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