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color w:val="1F3A5F"/>
          <w:sz w:val="60"/>
        </w:rPr>
        <w:t>POLIDOC</w:t>
      </w:r>
    </w:p>
    <w:p>
      <w:pPr>
        <w:spacing w:after="160"/>
        <w:jc w:val="center"/>
      </w:pPr>
      <w:r>
        <w:rPr>
          <w:b/>
          <w:i w:val="0"/>
          <w:color w:val="2E5C8A"/>
          <w:sz w:val="48"/>
        </w:rPr>
        <w:t>Documento de Fases</w:t>
      </w:r>
    </w:p>
    <w:p>
      <w:pPr>
        <w:spacing w:after="480"/>
        <w:jc w:val="center"/>
      </w:pPr>
      <w:r>
        <w:rPr>
          <w:b w:val="0"/>
          <w:i w:val="0"/>
          <w:color w:val="555555"/>
          <w:sz w:val="26"/>
        </w:rPr>
        <w:t>V1.0 elaborada y hoja de ruta de evolución</w:t>
      </w:r>
    </w:p>
    <w:p>
      <w:pPr>
        <w:spacing w:after="40"/>
        <w:jc w:val="center"/>
      </w:pPr>
      <w:r>
        <w:rPr>
          <w:b/>
          <w:i w:val="0"/>
          <w:sz w:val="24"/>
        </w:rPr>
        <w:t>Sistema de Gestión Documental</w:t>
      </w:r>
    </w:p>
    <w:p>
      <w:pPr>
        <w:spacing w:after="560"/>
        <w:jc w:val="center"/>
      </w:pPr>
      <w:r>
        <w:rPr>
          <w:b w:val="0"/>
          <w:i w:val="0"/>
          <w:sz w:val="24"/>
        </w:rPr>
        <w:t>Policlínica Táchira</w:t>
      </w:r>
    </w:p>
    <w:p>
      <w:pPr>
        <w:spacing w:after="40"/>
        <w:jc w:val="center"/>
      </w:pPr>
      <w:r>
        <w:rPr>
          <w:b/>
          <w:i w:val="0"/>
          <w:sz w:val="22"/>
        </w:rPr>
        <w:t>Pasante TSU. Xavier Lara</w:t>
      </w:r>
    </w:p>
    <w:p>
      <w:pPr>
        <w:spacing w:after="720"/>
        <w:jc w:val="center"/>
      </w:pPr>
      <w:r>
        <w:rPr>
          <w:b w:val="0"/>
          <w:i w:val="0"/>
          <w:color w:val="555555"/>
          <w:sz w:val="20"/>
        </w:rPr>
        <w:t>Pasante TSU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Documento de Fases — POLIDOC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9"/>
              </w:rPr>
              <w:t>Fecha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20/10/2026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9"/>
              </w:rPr>
              <w:t>Sistema verificado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commit d79d89f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9"/>
              </w:rPr>
              <w:t>Autor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Pasante TSU. Xavier Lara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9"/>
              </w:rPr>
              <w:t>Organización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Policlínica Táchira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9"/>
              </w:rPr>
              <w:t>Estado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Documento de planificación</w:t>
            </w:r>
          </w:p>
        </w:tc>
      </w:tr>
    </w:tbl>
    <w:p/>
    <w:p>
      <w:pPr>
        <w:spacing w:after="120"/>
        <w:jc w:val="center"/>
      </w:pPr>
      <w:r>
        <w:rPr>
          <w:b w:val="0"/>
          <w:i/>
          <w:color w:val="555555"/>
          <w:sz w:val="17"/>
        </w:rPr>
        <w:t>Documento de planificación. No sustituye al manual de usuario ni a CONTEXT.txt, que sigue siendo la fuente técnica de verdad.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60"/>
      </w:pPr>
      <w:r>
        <w:rPr>
          <w:sz w:val="22"/>
        </w:rPr>
        <w:t>1. Resumen ejecutivo</w:t>
      </w:r>
    </w:p>
    <w:p>
      <w:pPr>
        <w:spacing w:after="60"/>
      </w:pPr>
      <w:r>
        <w:rPr>
          <w:sz w:val="22"/>
        </w:rPr>
        <w:t>2. Contexto y usuarios</w:t>
      </w:r>
    </w:p>
    <w:p>
      <w:pPr>
        <w:spacing w:after="60"/>
      </w:pPr>
      <w:r>
        <w:rPr>
          <w:sz w:val="22"/>
        </w:rPr>
        <w:t>3. Fase 1 — V1.0 (Elaborada)</w:t>
      </w:r>
    </w:p>
    <w:p>
      <w:pPr>
        <w:spacing w:after="60"/>
      </w:pPr>
      <w:r>
        <w:rPr>
          <w:sz w:val="22"/>
        </w:rPr>
        <w:t>4. Fase 2 — Plantillas (Pendiente)</w:t>
      </w:r>
    </w:p>
    <w:p>
      <w:pPr>
        <w:spacing w:after="60"/>
      </w:pPr>
      <w:r>
        <w:rPr>
          <w:sz w:val="22"/>
        </w:rPr>
        <w:t>5. Fase 3 — Cumplimiento ISO completo (Pendiente)</w:t>
      </w:r>
    </w:p>
    <w:p>
      <w:pPr>
        <w:spacing w:after="60"/>
      </w:pPr>
      <w:r>
        <w:rPr>
          <w:sz w:val="22"/>
        </w:rPr>
        <w:t>6. Fase 4 — Producción y migración de datos (Propuesta)</w:t>
      </w:r>
    </w:p>
    <w:p>
      <w:pPr>
        <w:spacing w:after="60"/>
      </w:pPr>
      <w:r>
        <w:rPr>
          <w:sz w:val="22"/>
        </w:rPr>
        <w:t>7. Fase 5 — Experiencia y alcance (Futura)</w:t>
      </w:r>
    </w:p>
    <w:p>
      <w:pPr>
        <w:spacing w:after="60"/>
      </w:pPr>
      <w:r>
        <w:rPr>
          <w:sz w:val="22"/>
        </w:rPr>
        <w:t>8. Fase 6 — Integraciones e IA (Futura)</w:t>
      </w:r>
    </w:p>
    <w:p>
      <w:pPr>
        <w:spacing w:after="60"/>
      </w:pPr>
      <w:r>
        <w:rPr>
          <w:sz w:val="22"/>
        </w:rPr>
        <w:t>9. Cronograma y estimaciones</w:t>
      </w:r>
    </w:p>
    <w:p>
      <w:pPr>
        <w:spacing w:after="60"/>
      </w:pPr>
      <w:r>
        <w:rPr>
          <w:sz w:val="22"/>
        </w:rPr>
        <w:t>10. Dependencias y riesgos</w:t>
      </w:r>
    </w:p>
    <w:p>
      <w:pPr>
        <w:spacing w:after="60"/>
      </w:pPr>
      <w:r>
        <w:rPr>
          <w:sz w:val="22"/>
        </w:rPr>
        <w:t>11. Anexos: glosario, mapeo de conceptos y trazabilidad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  <w:jc w:val="both"/>
      </w:pPr>
      <w:r>
        <w:rPr>
          <w:b w:val="0"/>
          <w:i w:val="0"/>
        </w:rPr>
        <w:t>POLIDOC es el sistema de gestión documental de la Policlínica Táchira, orientado a las normas ISO 9001 (gestión de la calidad), ISO 27001 (seguridad de la información) e ISO 15489 (gestión de documentos). Centraliza el control de versiones, las aprobaciones, la vigencia, la clasificación de seguridad, las descargas trazables y la auditoría inmutable.</w:t>
      </w:r>
    </w:p>
    <w:p>
      <w:pPr>
        <w:spacing w:after="120"/>
        <w:jc w:val="both"/>
      </w:pPr>
      <w:r>
        <w:rPr>
          <w:b w:val="0"/>
          <w:i w:val="0"/>
        </w:rPr>
        <w:t>La Fase 1 (V1.0) está elaborada y cubre el núcleo de la gestión documental para todos los cargos de la institución: trabajadores, coordinadores, jefes de departamento y administradores. La siguiente etapa se concentra en dos entregables:</w:t>
      </w:r>
    </w:p>
    <w:p>
      <w:pPr>
        <w:pStyle w:val="ListBullet"/>
        <w:spacing w:after="40"/>
      </w:pPr>
      <w:r>
        <w:t>Fase 2 — Módulo de Plantillas: documentos en blanco reutilizables que otros usuarios descargan, llenan y vuelven a subir.</w:t>
      </w:r>
    </w:p>
    <w:p>
      <w:pPr>
        <w:pStyle w:val="ListBullet"/>
        <w:spacing w:after="40"/>
      </w:pPr>
      <w:r>
        <w:t>Fase 3 — Cumplimiento ISO completo: retención y disposición programada, política de retención por tipo, informes de auditoría, firma electrónica y sellado de tiempo, y control de copias impresas.</w:t>
      </w:r>
    </w:p>
    <w:p>
      <w:pPr>
        <w:spacing w:after="120"/>
        <w:jc w:val="both"/>
      </w:pPr>
      <w:r>
        <w:rPr>
          <w:b w:val="0"/>
          <w:i w:val="0"/>
        </w:rPr>
        <w:t>La base técnica de ambas fases se estima en 10 a 12,5 semanas de trabajo; el tiempo restante se reserva para pruebas, aceptación, ajustes e imprevistos. Las fases siguientes (producción, experiencia e integraciones) se presentan como propuesta y quedan para etapas posteriores.</w:t>
      </w:r>
    </w:p>
    <w:p>
      <w:pPr>
        <w:spacing w:after="160"/>
      </w:pPr>
      <w:r>
        <w:rPr>
          <w:i/>
          <w:color w:val="555555"/>
          <w:sz w:val="18"/>
        </w:rPr>
        <w:t>Estimaciones con un desarrollador (Xavier Lara) y desarrollo asistido por IA, con QA parcial. Se expresan como rangos, no como fechas cerradas.</w:t>
      </w:r>
    </w:p>
    <w:p>
      <w:pPr>
        <w:pStyle w:val="Heading1"/>
      </w:pPr>
      <w:r>
        <w:t>2. Contexto y usuarios</w:t>
      </w:r>
    </w:p>
    <w:p>
      <w:pPr>
        <w:spacing w:after="120"/>
        <w:jc w:val="both"/>
      </w:pPr>
      <w:r>
        <w:rPr>
          <w:b w:val="0"/>
          <w:i w:val="0"/>
        </w:rPr>
        <w:t>POLIDOC está pensado para toda la organización, no para un área aislada. Cada documento se asocia a un departamento, un tipo documental y un responsable, y su visibilidad depende de la clasificación de seguridad asignada.</w:t>
      </w:r>
    </w:p>
    <w:p>
      <w:pPr>
        <w:pStyle w:val="Heading2"/>
      </w:pPr>
      <w:r>
        <w:t>2.1 Roles cubiertos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Alcance principal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Trabajador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Crea y gestiona sus propios documentos; consulta y solicita descargas según permisos.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Coordinador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Gestiona documentos propios y los asignados por su jefe, con permisos granulares de lectura, edición y eliminación.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Jefe de departamento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Supervisa todos los documentos de su departamento, aprueba, asigna, transfiere propiedad y gestiona la vigencia.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Configura catálogos, formatos, períodos, departamentos, usuarios y auditoría; supervisa el cumplimiento.</w:t>
            </w:r>
          </w:p>
        </w:tc>
      </w:tr>
    </w:tbl>
    <w:p>
      <w:pPr>
        <w:spacing w:after="40"/>
      </w:pPr>
    </w:p>
    <w:p>
      <w:pPr>
        <w:pStyle w:val="Heading2"/>
      </w:pPr>
      <w:r>
        <w:t>2.2 Normas de referencia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Norma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Aporte al sistema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ISO 9001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Control de la información documentada, aprobaciones, versiones y distribución de copias controladas.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ISO 27001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Clasificación de la información, control de accesos y registro de eventos de seguridad.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ISO 15489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Ciclo de vida del documento: creación, vigencia, retención y disposición final.</w:t>
            </w:r>
          </w:p>
        </w:tc>
      </w:tr>
    </w:tbl>
    <w:p>
      <w:pPr>
        <w:spacing w:after="40"/>
      </w:pPr>
    </w:p>
    <w:p>
      <w:pPr>
        <w:pStyle w:val="Heading2"/>
      </w:pPr>
      <w:r>
        <w:t>2.3 Base tecnológica</w:t>
      </w:r>
    </w:p>
    <w:p>
      <w:pPr>
        <w:spacing w:after="120"/>
        <w:jc w:val="both"/>
      </w:pPr>
      <w:r>
        <w:rPr>
          <w:b w:val="0"/>
          <w:i w:val="0"/>
        </w:rPr>
        <w:t>Aplicación web Django 6 con base de datos SQLite (o PostgreSQL en producción), auditoría en MongoDB, tareas asíncronas con Celery, conversión de documentos con LibreOffice y despliegue con Docker.</w:t>
      </w:r>
    </w:p>
    <w:p>
      <w:pPr>
        <w:pStyle w:val="Heading1"/>
      </w:pPr>
      <w:r>
        <w:t>3. Fase 1 — V1.0 (Elaborada)</w:t>
      </w:r>
    </w:p>
    <w:p>
      <w:pPr>
        <w:spacing w:after="120"/>
        <w:jc w:val="both"/>
      </w:pPr>
      <w:r>
        <w:rPr>
          <w:b w:val="0"/>
          <w:i w:val="0"/>
        </w:rPr>
        <w:t>Objetivo: sustituir la gestión documental dispersa por un sistema único, trazable y alineado a las normas ISO, con flujos de aprobación y auditoría desde el primer día.</w:t>
      </w:r>
    </w:p>
    <w:p>
      <w:pPr>
        <w:pStyle w:val="Heading2"/>
      </w:pPr>
      <w:r>
        <w:t>3.1 Módulos construidos</w:t>
      </w:r>
    </w:p>
    <w:p>
      <w:pPr>
        <w:spacing w:after="120"/>
        <w:jc w:val="both"/>
      </w:pPr>
      <w:r>
        <w:rPr>
          <w:b w:val="0"/>
          <w:i w:val="0"/>
        </w:rPr>
        <w:t>La V1.0 se organiza en 13 módulos operativos, verificables desde la propia aplicación.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Qué resuelve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Funciones principales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Evidencia / acceso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Autenticación, usuarios y roles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Acceso seguro y perfilado por rol.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Login LDAP/AD con respaldo local; logout; perfiles administrador, jefe, coordinador y trabajador; aceptación de términos; foto de perfil; gestión de usuarios y asignación de departamento.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/login/, /perfil/, /usuarios/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Notificaciones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Avisar los eventos del flujo dentro de la app.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16 tipos (solicitudes, aprobaciones, rechazos, asignaciones, versiones, transferencias, distribución/revocación, vigencia, escalado, formatos); campanita con contador; marcar leída/todas; API JSON.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Campanita del navbar; /api/notificaciones/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Documentos (CRUD y versionado)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Núcleo del gestor documental.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Catálogo y alta por tipo (15 tipos ISO); edición de borrador y documento; eliminación; envío a aprobación; detalle; versiones e historial; archivo original + PDF; visor; clasificación público/interno/confidencial/restringido; relaciones; departamentos afectados; retención/vencimiento; destrucción controlada.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/documentos/, /documentos/mis-documentos/, detalle /&lt;tipo&gt;/&lt;uuid&gt;/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Aprobaciones y planillas de cambio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Autorizar creaciones, cambios y estados.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Cadenas de 1/2 pasos; bandeja del jefe; aprobar/rechazar creación; planillas FOR-005 (crear, enviar, aprobar, rechazar); solicitudes de cambio de estado; delegación de jefatura; escalado a las 48 h; mis solicitudes.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/documentos/bandeja-aprobaciones/, /documentos/planilla-cambios/nueva/, /documentos/delegaciones/, /documentos/mis-solicitudes/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Descargas y solicitudes de acceso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Entrega controlada de archivos.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Solicitud con motivo; aprobación del jefe; doble control secuencial jefe → GG para «restringido»; versión aprobada y expiración; solicitudes de acceso a documentos; notificaciones y auditoría.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/documentos/mis-solicitudes/, /&lt;tipo&gt;/&lt;uuid&gt;/solicitar-descarga/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Distribución y copias controladas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Reparto formal y revocable (ISO 9001:7.5.3).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Distribuir a usuarios; método sistema/email/impreso; historial por documento; revocación con motivo y correo; registro de envío/error; notificaciones.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/&lt;tipo&gt;/&lt;uuid&gt;/distribuir/, /&lt;tipo&gt;/&lt;uuid&gt;/historial-distribucion/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Vigencia, retención y ciclo de vida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Mantener vigente lo que debe y retirar lo obsoleto.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Renovar vencimiento; establecer/quitar vigencia; panel y conteos; alertas; retención/destrucción; revisiones pendientes; comandos de verificación; ciclo de vida.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Panel de vigencia; /documentos/configuracion/ciclo-vida/; comandos verificar_*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Asignaciones y transferencia de propiedad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Mover la responsabilidad sin perder trazabilidad.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Asignar a usuarios del departamento; gestionar asignaciones; transferir propiedad individual; transferencia masiva (admin); reasignación automática de pendientes al cambiar de jefe.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/documentos/asignaciones/, /documentos/configuracion/transferencia-masiva/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Auditoría e integridad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Evidencia inmutable de lo ocurrido.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Registro en MongoDB con HMAC y cadena de hashes; buffer ante caídas; login/logout y acciones de negocio; consulta y detalle; reportes PDF y almacenados; verificación de integridad; fail-closed.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/documentos/configuracion/auditoria/, reporte PDF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Panel administrativo y configuración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Gobierno del sistema sin tocar código.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Dashboard; tipos de documento (CRUD y reactivación); períodos (CRUD); departamentos y subáreas (CRUD); roles y permisos; ciclo de vida; auditoría; transferencia masiva; gestión de usuarios.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/documentos/configuracion/, /usuarios/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Formularios dinámicos y exportaciones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Formatos SGC configurables y llenables.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Constructor de secciones/campos; preview; publicación y versionado de formatos; formulario dinámico; FOR-001/FOR-005; exportación XLSX/PDF de solicitudes.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/documentos/configuracion/formatos/, /documentos/nuevo/&lt;tipo&gt;/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Búsqueda, IA y conversión a PDF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Encontrar y preparar documentos.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Búsqueda global con permisos; sugerencias; resumen con IA (Gemini); conversión a PDF con QA/adaptativo; diagnóstico y reparación.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/documentos/buscar/, /&lt;tipo&gt;/&lt;uuid&gt;/resumen-ia/, /&lt;tipo&gt;/&lt;uuid&gt;/estado-conversion/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Servicios internos y tareas programadas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Sostener la operación sin bloquear la interfaz.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API JSON interna; Celery (conversión PDF, planillas y auditoría); comandos de limpieza, población y verificación; buffer de auditoría y reintentos.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apps/documentos/api.py, apps/documentos/tasks.py, apps/auditoria/tasks.py, management/commands/</w:t>
            </w:r>
          </w:p>
        </w:tc>
      </w:tr>
    </w:tbl>
    <w:p>
      <w:pPr>
        <w:spacing w:after="40"/>
      </w:pPr>
    </w:p>
    <w:p>
      <w:pPr>
        <w:pStyle w:val="Heading2"/>
      </w:pPr>
      <w:r>
        <w:t>3.2 Roles cubiertos</w:t>
      </w:r>
    </w:p>
    <w:p>
      <w:pPr>
        <w:spacing w:after="120"/>
        <w:jc w:val="both"/>
      </w:pPr>
      <w:r>
        <w:rPr>
          <w:b w:val="0"/>
          <w:i w:val="0"/>
        </w:rPr>
        <w:t>La V1.0 cubre a trabajadores, coordinadores, jefes de departamento y administradores. La Gerencia General participa como instancia de autorización en los flujos que la requieren.</w:t>
      </w:r>
    </w:p>
    <w:p>
      <w:pPr>
        <w:pStyle w:val="Heading2"/>
      </w:pPr>
      <w:r>
        <w:t>3.3 Evidencia de elaboración</w:t>
      </w:r>
    </w:p>
    <w:p>
      <w:pPr>
        <w:pStyle w:val="ListBullet"/>
        <w:spacing w:after="40"/>
      </w:pPr>
      <w:r>
        <w:t>Suite amplia de pruebas automatizadas sobre documentos, autenticación y auditoría.</w:t>
      </w:r>
    </w:p>
    <w:p>
      <w:pPr>
        <w:pStyle w:val="ListBullet"/>
        <w:spacing w:after="40"/>
      </w:pPr>
      <w:r>
        <w:t>Manual de usuario de 14 capítulos, con guías por rol y capturas de pantalla.</w:t>
      </w:r>
    </w:p>
    <w:p>
      <w:pPr>
        <w:pStyle w:val="ListBullet"/>
        <w:spacing w:after="40"/>
      </w:pPr>
      <w:r>
        <w:t>Documentación técnica de decisiones y arquitectura en CONTEXT.txt.</w:t>
      </w:r>
    </w:p>
    <w:p>
      <w:pPr>
        <w:pStyle w:val="Heading2"/>
      </w:pPr>
      <w:r>
        <w:t>3.4 Deuda conocida</w:t>
      </w:r>
    </w:p>
    <w:p>
      <w:pPr>
        <w:pStyle w:val="ListBullet"/>
        <w:spacing w:after="40"/>
      </w:pPr>
      <w:r>
        <w:t>La unificación de los tres flujos de aprobación (documento, planilla y plantilla) queda como deuda técnica para una fase posterior.</w:t>
      </w:r>
    </w:p>
    <w:p>
      <w:pPr>
        <w:pStyle w:val="ListBullet"/>
        <w:spacing w:after="40"/>
      </w:pPr>
      <w:r>
        <w:t>La puesta en producción y la migración de datos históricos se abordan en la Fase 4.</w:t>
      </w:r>
    </w:p>
    <w:p>
      <w:pPr>
        <w:spacing w:after="160"/>
      </w:pPr>
      <w:r>
        <w:rPr>
          <w:i/>
          <w:color w:val="555555"/>
          <w:sz w:val="18"/>
        </w:rPr>
        <w:t>Estado: Elaborada. No se asigna estimación porque ya está construida; sirve como base de las fases siguientes.</w:t>
      </w:r>
    </w:p>
    <w:p>
      <w:pPr>
        <w:pStyle w:val="Heading1"/>
      </w:pPr>
      <w:r>
        <w:t>4. Fase 2 — Plantillas (Pendiente)</w:t>
      </w:r>
    </w:p>
    <w:p>
      <w:pPr>
        <w:spacing w:after="120"/>
        <w:jc w:val="both"/>
      </w:pPr>
      <w:r>
        <w:rPr>
          <w:b w:val="0"/>
          <w:i w:val="0"/>
        </w:rPr>
        <w:t>Objetivo: incorporar el concepto de plantilla como documento en blanco reutilizable. Un usuario sube la estructura vacía y otros la descargan, la llenan por fuera y suben el documento resultante, quedando vinculado a su plantilla de origen.</w:t>
      </w:r>
    </w:p>
    <w:p>
      <w:pPr>
        <w:pStyle w:val="Heading2"/>
      </w:pPr>
      <w:r>
        <w:t>4.1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Sub-fase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Esfuerzo base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F2.0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Modelo y migración 0055: marca de plantilla y vínculo con la plantilla de origen.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Catálogo de Plantillas y filtro en los listados generales.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Alta de plantilla con aprobación condicional según el rol.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1,5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Modificación y eliminación reutilizando FOR-005 y FOR-001.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Vínculo plantilla ↔ tipo ↔ documento.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Pruebas, control de calidad y documentación de la fase.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1–2 semanas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55555"/>
          <w:sz w:val="18"/>
        </w:rPr>
        <w:t>Base técnica: 6–8 semanas. La estimación incorpora holgura para pruebas, ajustes, aceptación y documentación de la fase.</w:t>
      </w:r>
    </w:p>
    <w:p>
      <w:pPr>
        <w:pStyle w:val="Heading2"/>
      </w:pPr>
      <w:r>
        <w:t>4.2 Reglas de negocio principales</w:t>
      </w:r>
    </w:p>
    <w:p>
      <w:pPr>
        <w:pStyle w:val="ListBullet"/>
        <w:spacing w:after="40"/>
      </w:pPr>
      <w:r>
        <w:t>Códigos de plantilla con el segmento PLT: {DEPTO}-{TIPO}-PLT-{SEC}, en una serie independiente de la de documentos.</w:t>
      </w:r>
    </w:p>
    <w:p>
      <w:pPr>
        <w:pStyle w:val="ListBullet"/>
        <w:spacing w:after="40"/>
      </w:pPr>
      <w:r>
        <w:t>Aprobación condicional: el jefe de departamento activa la plantilla directamente; trabajadores y coordinadores requieren un paso de aprobación del jefe.</w:t>
      </w:r>
    </w:p>
    <w:p>
      <w:pPr>
        <w:pStyle w:val="ListBullet"/>
        <w:spacing w:after="40"/>
      </w:pPr>
      <w:r>
        <w:t>La visibilidad respeta la clasificación de seguridad del documento.</w:t>
      </w:r>
    </w:p>
    <w:p>
      <w:pPr>
        <w:pStyle w:val="ListBullet"/>
        <w:spacing w:after="40"/>
      </w:pPr>
      <w:r>
        <w:t>La modificación y la eliminación reutilizan los flujos existentes FOR-005 y FOR-001.</w:t>
      </w:r>
    </w:p>
    <w:p>
      <w:pPr>
        <w:pStyle w:val="Heading2"/>
      </w:pPr>
      <w:r>
        <w:t>4.3 Criterios de aceptación</w:t>
      </w:r>
    </w:p>
    <w:p>
      <w:pPr>
        <w:pStyle w:val="ListBullet"/>
        <w:spacing w:after="40"/>
      </w:pPr>
      <w:r>
        <w:t>Una plantilla y un documento del mismo tipo obtienen códigos distintos y sin colisiones.</w:t>
      </w:r>
    </w:p>
    <w:p>
      <w:pPr>
        <w:pStyle w:val="ListBullet"/>
        <w:spacing w:after="40"/>
      </w:pPr>
      <w:r>
        <w:t>Un jefe activa su plantilla sin aprobación; un trabajador queda pendiente del jefe y se activa al aprobarse.</w:t>
      </w:r>
    </w:p>
    <w:p>
      <w:pPr>
        <w:pStyle w:val="ListBullet"/>
        <w:spacing w:after="40"/>
      </w:pPr>
      <w:r>
        <w:t>El catálogo muestra solo las plantillas visibles para el perfil.</w:t>
      </w:r>
    </w:p>
    <w:p>
      <w:pPr>
        <w:pStyle w:val="ListBullet"/>
        <w:spacing w:after="40"/>
      </w:pPr>
      <w:r>
        <w:t>El documento lleno queda vinculado a su plantilla de origen.</w:t>
      </w:r>
    </w:p>
    <w:p>
      <w:pPr>
        <w:pStyle w:val="Heading2"/>
      </w:pPr>
      <w:r>
        <w:t>4.4 Riesgos y mitigaciones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Reclasificar formularios ya llenos como plantillas.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No se hace backfill automático: un comando con modo de simulación lista los candidatos antes de aplicar.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Colisión de códigos.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Segmento PLT en la serie de plantillas y validación de unicidad.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Cambio de significado del catálogo actual.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Actualizar títulos, badges y pruebas del catálogo en la misma entrega.</w:t>
            </w:r>
          </w:p>
        </w:tc>
      </w:tr>
    </w:tbl>
    <w:p>
      <w:pPr>
        <w:spacing w:after="40"/>
      </w:pPr>
    </w:p>
    <w:p>
      <w:pPr>
        <w:pStyle w:val="Heading2"/>
      </w:pPr>
      <w:r>
        <w:t>4.5 Fuera de alcance</w:t>
      </w:r>
    </w:p>
    <w:p>
      <w:pPr>
        <w:spacing w:after="120"/>
        <w:jc w:val="both"/>
      </w:pPr>
      <w:r>
        <w:rPr>
          <w:b w:val="0"/>
          <w:i w:val="0"/>
        </w:rPr>
        <w:t>La unificación de los flujos de aprobación (F5 del plan técnico) no forma parte de esta fase; queda como deuda técnica futura.</w:t>
      </w:r>
    </w:p>
    <w:p>
      <w:pPr>
        <w:pStyle w:val="Heading1"/>
      </w:pPr>
      <w:r>
        <w:t>5. Fase 3 — Cumplimiento ISO completo (Pendiente)</w:t>
      </w:r>
    </w:p>
    <w:p>
      <w:pPr>
        <w:spacing w:after="120"/>
        <w:jc w:val="both"/>
      </w:pPr>
      <w:r>
        <w:rPr>
          <w:b w:val="0"/>
          <w:i w:val="0"/>
        </w:rPr>
        <w:t>Objetivo: completar los controles ISO del sistema sobre la infraestructura ya construida (períodos, vigencia, ciclo de vida, auditoría y reportes): retención y disposición final, informes de auditoría, firma electrónica y control de copias impresas.</w:t>
      </w:r>
    </w:p>
    <w:p>
      <w:pPr>
        <w:pStyle w:val="Heading2"/>
      </w:pPr>
      <w:r>
        <w:t>5.1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Sub-fase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Esfuerzo base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Política de retención por tipo de documento (configuración).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Retención y disposición final programada (tarea automática y estados).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1,5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Informes de auditoría consolidados y exportables.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Firma electrónica y sellado de tiempo (integración con proveedor).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1–1,5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Control de copias impresas.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0,5 semana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55555"/>
          <w:sz w:val="18"/>
        </w:rPr>
        <w:t>Base ISO: 4–4,5 semanas. Sumada a la Fase 2, la etapa inmediata queda con ≈0,5–2,5 semanas de holgura.</w:t>
      </w:r>
    </w:p>
    <w:p>
      <w:pPr>
        <w:pStyle w:val="Heading2"/>
      </w:pPr>
      <w:r>
        <w:t>5.2 Criterios de aceptación</w:t>
      </w:r>
    </w:p>
    <w:p>
      <w:pPr>
        <w:pStyle w:val="ListBullet"/>
        <w:spacing w:after="40"/>
      </w:pPr>
      <w:r>
        <w:t>Cada tipo de documento puede definir su política de retención.</w:t>
      </w:r>
    </w:p>
    <w:p>
      <w:pPr>
        <w:pStyle w:val="ListBullet"/>
        <w:spacing w:after="40"/>
      </w:pPr>
      <w:r>
        <w:t>Los documentos cumplen su plazo y pasan a disposición final de forma trazable.</w:t>
      </w:r>
    </w:p>
    <w:p>
      <w:pPr>
        <w:pStyle w:val="ListBullet"/>
        <w:spacing w:after="40"/>
      </w:pPr>
      <w:r>
        <w:t>Los informes de auditoría se exportan con los filtros y el rango solicitados.</w:t>
      </w:r>
    </w:p>
    <w:p>
      <w:pPr>
        <w:pStyle w:val="ListBullet"/>
        <w:spacing w:after="40"/>
      </w:pPr>
      <w:r>
        <w:t>Los documentos firmados quedan sellados de tiempo y verificables mediante el proveedor de firma.</w:t>
      </w:r>
    </w:p>
    <w:p>
      <w:pPr>
        <w:pStyle w:val="ListBullet"/>
        <w:spacing w:after="40"/>
      </w:pPr>
      <w:r>
        <w:t>Las copias impresas quedan registradas, numeradas y controladas.</w:t>
      </w:r>
    </w:p>
    <w:p>
      <w:pPr>
        <w:pStyle w:val="Heading2"/>
      </w:pPr>
      <w:r>
        <w:t>5.3 Fuera de alcance</w:t>
      </w:r>
    </w:p>
    <w:p>
      <w:pPr>
        <w:spacing w:after="120"/>
        <w:jc w:val="both"/>
      </w:pPr>
      <w:r>
        <w:rPr>
          <w:b w:val="0"/>
          <w:i w:val="0"/>
        </w:rPr>
        <w:t>La gestión de no conformidades no forma parte del alcance de POLIDOC; la Policlínica la gestiona mediante su proceso propio.</w:t>
      </w:r>
    </w:p>
    <w:p>
      <w:pPr>
        <w:spacing w:after="160"/>
      </w:pPr>
      <w:r>
        <w:rPr>
          <w:i/>
          <w:color w:val="555555"/>
          <w:sz w:val="18"/>
        </w:rPr>
        <w:t>La contratación del proveedor de firma y su validación legal son externas y deben estar resueltas al inicio de la fase (semana 1). El cumplimiento operativo real se valida al desplegar en producción (Fase 4); esta fase implementa los controles en el software.</w:t>
      </w:r>
    </w:p>
    <w:p>
      <w:pPr>
        <w:pStyle w:val="Heading1"/>
      </w:pPr>
      <w:r>
        <w:t>6. Fase 4 — Producción y migración de datos (Propuesta)</w:t>
      </w:r>
    </w:p>
    <w:p>
      <w:pPr>
        <w:spacing w:after="120"/>
        <w:jc w:val="both"/>
      </w:pPr>
      <w:r>
        <w:rPr>
          <w:b w:val="0"/>
          <w:i w:val="0"/>
        </w:rPr>
        <w:t>Objetivo: poner POLIDOC en operación real en la institución, con la información histórica migrada y el equipo capacitado.</w:t>
      </w:r>
    </w:p>
    <w:p>
      <w:pPr>
        <w:pStyle w:val="Heading2"/>
      </w:pPr>
      <w:r>
        <w:t>6.1 Alcance</w:t>
      </w:r>
    </w:p>
    <w:p>
      <w:pPr>
        <w:pStyle w:val="ListBullet"/>
        <w:spacing w:after="40"/>
      </w:pPr>
      <w:r>
        <w:t>Integración con Active Directory / LDAP real y políticas de acceso.</w:t>
      </w:r>
    </w:p>
    <w:p>
      <w:pPr>
        <w:pStyle w:val="ListBullet"/>
        <w:spacing w:after="40"/>
      </w:pPr>
      <w:r>
        <w:t>Base de datos PostgreSQL, respaldos y plan de restauración.</w:t>
      </w:r>
    </w:p>
    <w:p>
      <w:pPr>
        <w:pStyle w:val="ListBullet"/>
        <w:spacing w:after="40"/>
      </w:pPr>
      <w:r>
        <w:t>HTTPS, endurecimiento de seguridad y gestión de secretos.</w:t>
      </w:r>
    </w:p>
    <w:p>
      <w:pPr>
        <w:pStyle w:val="ListBullet"/>
        <w:spacing w:after="40"/>
      </w:pPr>
      <w:r>
        <w:t>Integración continua, monitoreo, alertas y registros.</w:t>
      </w:r>
    </w:p>
    <w:p>
      <w:pPr>
        <w:pStyle w:val="ListBullet"/>
        <w:spacing w:after="40"/>
      </w:pPr>
      <w:r>
        <w:t>Migración de documentos históricos del sistema anterior.</w:t>
      </w:r>
    </w:p>
    <w:p>
      <w:pPr>
        <w:pStyle w:val="ListBullet"/>
        <w:spacing w:after="40"/>
      </w:pPr>
      <w:r>
        <w:t>Capacitación por rol, documentación operativa y despliegue.</w:t>
      </w:r>
    </w:p>
    <w:p>
      <w:pPr>
        <w:spacing w:after="120"/>
        <w:jc w:val="both"/>
      </w:pPr>
      <w:r>
        <w:rPr>
          <w:b w:val="0"/>
          <w:i w:val="0"/>
        </w:rPr>
        <w:t>Estimación: 8–12 semanas. La migración de datos es la variable con mayor incertidumbre, porque depende del estado y la calidad de la información de origen.</w:t>
      </w:r>
    </w:p>
    <w:p>
      <w:pPr>
        <w:pStyle w:val="Heading1"/>
      </w:pPr>
      <w:r>
        <w:t>7. Fase 5 — Experiencia y alcance (Futura)</w:t>
      </w:r>
    </w:p>
    <w:p>
      <w:pPr>
        <w:pStyle w:val="ListBullet"/>
        <w:spacing w:after="40"/>
      </w:pPr>
      <w:r>
        <w:t>Notificaciones por correo y push.</w:t>
      </w:r>
    </w:p>
    <w:p>
      <w:pPr>
        <w:pStyle w:val="ListBullet"/>
        <w:spacing w:after="40"/>
      </w:pPr>
      <w:r>
        <w:t>Búsqueda de texto completo y reconocimiento óptico de caracteres.</w:t>
      </w:r>
    </w:p>
    <w:p>
      <w:pPr>
        <w:pStyle w:val="ListBullet"/>
        <w:spacing w:after="40"/>
      </w:pPr>
      <w:r>
        <w:t>Paneles de indicadores, reportería y análisis.</w:t>
      </w:r>
    </w:p>
    <w:p>
      <w:pPr>
        <w:pStyle w:val="ListBullet"/>
        <w:spacing w:after="40"/>
      </w:pPr>
      <w:r>
        <w:t>Aplicación instalable (PWA) y acceso sin conexión.</w:t>
      </w:r>
    </w:p>
    <w:p>
      <w:pPr>
        <w:pStyle w:val="ListBullet"/>
        <w:spacing w:after="40"/>
      </w:pPr>
      <w:r>
        <w:t>Accesibilidad e internacionalización.</w:t>
      </w:r>
    </w:p>
    <w:p>
      <w:pPr>
        <w:spacing w:after="120"/>
        <w:jc w:val="both"/>
      </w:pPr>
      <w:r>
        <w:rPr>
          <w:b w:val="0"/>
          <w:i w:val="0"/>
        </w:rPr>
        <w:t>Estimación: 6–8 semanas.</w:t>
      </w:r>
    </w:p>
    <w:p>
      <w:pPr>
        <w:pStyle w:val="Heading1"/>
      </w:pPr>
      <w:r>
        <w:t>8. Fase 6 — Integraciones e IA (Futura)</w:t>
      </w:r>
    </w:p>
    <w:p>
      <w:pPr>
        <w:pStyle w:val="ListBullet"/>
        <w:spacing w:after="40"/>
      </w:pPr>
      <w:r>
        <w:t>API pública para integraciones con otros sistemas.</w:t>
      </w:r>
    </w:p>
    <w:p>
      <w:pPr>
        <w:pStyle w:val="ListBullet"/>
        <w:spacing w:after="40"/>
      </w:pPr>
      <w:r>
        <w:t>Inicio de sesión único (SSO).</w:t>
      </w:r>
    </w:p>
    <w:p>
      <w:pPr>
        <w:pStyle w:val="ListBullet"/>
        <w:spacing w:after="40"/>
      </w:pPr>
      <w:r>
        <w:t>Clasificación y sugerencias asistidas por IA.</w:t>
      </w:r>
    </w:p>
    <w:p>
      <w:pPr>
        <w:pStyle w:val="ListBullet"/>
        <w:spacing w:after="40"/>
      </w:pPr>
      <w:r>
        <w:t>Integración con recursos humanos y gestión de la calidad.</w:t>
      </w:r>
    </w:p>
    <w:p>
      <w:pPr>
        <w:pStyle w:val="ListBullet"/>
        <w:spacing w:after="40"/>
      </w:pPr>
      <w:r>
        <w:t>Soporte multi-sede.</w:t>
      </w:r>
    </w:p>
    <w:p>
      <w:pPr>
        <w:spacing w:after="120"/>
        <w:jc w:val="both"/>
      </w:pPr>
      <w:r>
        <w:rPr>
          <w:b w:val="0"/>
          <w:i w:val="0"/>
        </w:rPr>
        <w:t>Estimación: 6–10 semanas.</w:t>
      </w:r>
    </w:p>
    <w:p>
      <w:pPr>
        <w:pStyle w:val="Heading1"/>
      </w:pPr>
      <w:r>
        <w:t>9. Cronograma y estimaciones</w:t>
      </w:r>
    </w:p>
    <w:p>
      <w:pPr>
        <w:spacing w:after="120"/>
        <w:jc w:val="both"/>
      </w:pPr>
      <w:r>
        <w:rPr>
          <w:b w:val="0"/>
          <w:i w:val="0"/>
        </w:rPr>
        <w:t>Las estimaciones asumen un desarrollador a tiempo completo y desarrollo asistido por IA, con control de calidad parcial. Se expresan como rangos.</w:t>
      </w:r>
    </w:p>
    <w:p>
      <w:pPr>
        <w:pStyle w:val="Heading2"/>
      </w:pPr>
      <w:r>
        <w:t>9.1 Resumen de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Estimación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Horizonte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1. V1.0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Gestión documental completa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Elaborada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Base existente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2. Plantillas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Catálogo, alta, modificación y vínculo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Pendiente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Base 6–8 sem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Inmediata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3. ISO completo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Retención, informes, firma electrónica y copias impresas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Pendiente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Base 4–4,5 sem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Inmediata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4. Producción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LDAP, PostgreSQL, respaldos, migración y despliegue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Propuesta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8–12 sem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Posterior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5. Experiencia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Notificaciones, búsqueda, paneles y PWA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Futura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6–8 sem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Futura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6. Integraciones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API, SSO, IA y multi-sede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Futura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6–10 sem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Futura</w:t>
            </w:r>
          </w:p>
        </w:tc>
      </w:tr>
    </w:tbl>
    <w:p>
      <w:pPr>
        <w:spacing w:after="40"/>
      </w:pPr>
    </w:p>
    <w:p>
      <w:pPr>
        <w:pStyle w:val="Heading3"/>
      </w:pPr>
      <w:r>
        <w:t>9.1.1 Desglose de la V1.0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47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Núcleo documental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15 tipos ISO, códigos automáticos, versionado, vigencia y clasificación de seguridad.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25 modelos de datos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Aprobaciones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Cadenas de 1 y 2 pasos, bandeja, planillas FOR-005, delegación de jefatura y escalado a 48 horas.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Servicios y pruebas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Descargas y distribución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Solicitudes de descarga, doble control restringido, copias controladas y revocación.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Flujo secuencial documentado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Seguridad y auditoría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LDAP y cuenta local, roles, auditoría en MongoDB con HMAC y cadena de hashes.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Reportes e integridad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Formatos SGC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FOR-001 y FOR-005, constructor de formularios dinámicos.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Catálogo de formatos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Búsqueda e IA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Búsqueda de documentos, resumen con IA y conversión a PDF con control de calidad.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Servicios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Panel administrativo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Tipos, departamentos, períodos, formatos y ciclo de vida desde un panel único.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Vistas de configuración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Calidad y documentación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Más de 1.100 pruebas automatizadas, manual de 14 capítulos y 18 diagramas UML.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Suite y documentación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</w:rPr>
        <w:t>En dos meses de pasantía se construyeron los ocho bloques anteriores, documentados y con pruebas automatizadas; la V1.0 es una base operativa, no un prototipo.</w:t>
      </w:r>
    </w:p>
    <w:p>
      <w:pPr>
        <w:pStyle w:val="Heading2"/>
      </w:pPr>
      <w:r>
        <w:t>9.2 Esfuerzo de la etapa inmediata</w:t>
      </w:r>
    </w:p>
    <w:p>
      <w:pPr>
        <w:spacing w:after="120"/>
        <w:jc w:val="both"/>
      </w:pPr>
      <w:r>
        <w:rPr>
          <w:b w:val="0"/>
          <w:i w:val="0"/>
        </w:rPr>
        <w:t>La etapa inmediata cubre la Fase 2 y la Fase 3. La suma de esfuerzo técnico es de 10 a 12,5 semanas; el tiempo restante se reserva para pruebas, aceptación, ajustes e imprevistos.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Esfuerzo base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Fase 2 — Plantillas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6–8 semanas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Fase 3 — ISO completo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4–4,5 semanas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Total técnico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10–12,5 semanas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Holgura para pruebas y aceptación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≈0,5–2,5 semanas</w:t>
            </w:r>
          </w:p>
        </w:tc>
      </w:tr>
    </w:tbl>
    <w:p>
      <w:pPr>
        <w:spacing w:after="40"/>
      </w:pPr>
    </w:p>
    <w:p>
      <w:pPr>
        <w:pStyle w:val="Heading2"/>
      </w:pPr>
      <w:r>
        <w:t>9.3 Desglose de la Fase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Sub-fase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F2.0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Modelo y migración 0055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F2.1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Catálogo y listados con filtro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F2.2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Alta y aprobación condicional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1,5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F2.3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Modificación y eliminación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F2.4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Vínculo plantilla ↔ documento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F2.5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Pruebas, calidad y documentación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1–2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Base técnica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6–8 semanas</w:t>
            </w:r>
          </w:p>
        </w:tc>
      </w:tr>
    </w:tbl>
    <w:p>
      <w:pPr>
        <w:spacing w:after="40"/>
      </w:pPr>
    </w:p>
    <w:p>
      <w:pPr>
        <w:pStyle w:val="Heading2"/>
      </w:pPr>
      <w:r>
        <w:t>9.4 Desglose de la Fase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Sub-fase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F3.1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Política de retención por tipo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F3.2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Retención y disposición programada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1,5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F3.3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Informes de auditoría consolidados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F3.4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Firma electrónica y sellado (integración)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1–1,5 semanas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F3.5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Control de copias impresas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0,5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ISO completo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4–4,5 semanas</w:t>
            </w:r>
          </w:p>
        </w:tc>
      </w:tr>
    </w:tbl>
    <w:p>
      <w:pPr>
        <w:spacing w:after="40"/>
      </w:pPr>
    </w:p>
    <w:p>
      <w:pPr>
        <w:pStyle w:val="Heading1"/>
      </w:pPr>
      <w:r>
        <w:t>10. Dependencias y riesgos</w:t>
      </w:r>
    </w:p>
    <w:p>
      <w:pPr>
        <w:pStyle w:val="Heading2"/>
      </w:pPr>
      <w:r>
        <w:t>10.1 Matriz de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Ámbito</w:t>
            </w:r>
          </w:p>
        </w:tc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Fase 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Reclasificar formularios ya llenos como plantillas.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Comando con simulación previa; sin cambios automáticos en la migración.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Fase 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Cambio de significado del catálogo actual.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Actualizar títulos, badges y pruebas en la misma entrega.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Fase 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Retención y disposición mal configuradas.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Valores por defecto conservadores y validación en pruebas.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Fase 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Firma electrónica sin proveedor definido.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Definir proveedor y alcance jurídico en la semana 1; si no, se entrega la base y la firma se reprograma.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Fase 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Calidad de los datos históricos.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Inventario, limpieza y migración por etapas con validación.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Fase 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Dependencia del Active Directory y la red.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Pruebas con cuentas reales y plan de contingencia de acceso.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Transversal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Adopción por parte de los usuarios.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Capacitación por rol y manual de usuario actualizado.</w:t>
            </w:r>
          </w:p>
        </w:tc>
      </w:tr>
    </w:tbl>
    <w:p>
      <w:pPr>
        <w:spacing w:after="40"/>
      </w:pPr>
    </w:p>
    <w:p>
      <w:pPr>
        <w:pStyle w:val="Heading2"/>
      </w:pPr>
      <w:r>
        <w:t>10.2 Dependencias entre fases</w:t>
      </w:r>
    </w:p>
    <w:p>
      <w:pPr>
        <w:pStyle w:val="ListBullet"/>
        <w:spacing w:after="40"/>
      </w:pPr>
      <w:r>
        <w:t>La Fase 2 y la Fase 3 reutilizan los modelos y flujos de la V1.0.</w:t>
      </w:r>
    </w:p>
    <w:p>
      <w:pPr>
        <w:pStyle w:val="ListBullet"/>
        <w:spacing w:after="40"/>
      </w:pPr>
      <w:r>
        <w:t>La firma electrónica de la Fase 3 depende de decisiones de proveedor y validación legal.</w:t>
      </w:r>
    </w:p>
    <w:p>
      <w:pPr>
        <w:pStyle w:val="ListBullet"/>
        <w:spacing w:after="40"/>
      </w:pPr>
      <w:r>
        <w:t>La Fase 4 requiere que la Fase 2 y la Fase 3 estén cerradas y probadas.</w:t>
      </w:r>
    </w:p>
    <w:p>
      <w:pPr>
        <w:pStyle w:val="ListBullet"/>
        <w:spacing w:after="40"/>
      </w:pPr>
      <w:r>
        <w:t>Las Fases 5 y 6 son evolutivos posteriores a la puesta en producción.</w:t>
      </w:r>
    </w:p>
    <w:p>
      <w:pPr>
        <w:pStyle w:val="Heading1"/>
      </w:pPr>
      <w:r>
        <w:t>11. Anexos</w:t>
      </w:r>
    </w:p>
    <w:p>
      <w:pPr>
        <w:pStyle w:val="Heading2"/>
      </w:pPr>
      <w:r>
        <w:t>11.1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Documento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Registro controlado con código, tipo, departamento, versión, clasificación y estado.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Plantilla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Documento en blanco reutilizable que sirve de base para crear documentos llenos.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Planilla de cambios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Formulario que documenta una modificación y su aprobación.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Formulario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Plantilla institucional del flujo: FOR-001 para creación/eliminación y FOR-005 para modificación.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Vigencia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Período durante el cual el documento es válido.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Retención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Período durante el cual el documento debe conservarse antes de su disposición final.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Clasificación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Nivel de seguridad: público, interno, confidencial o restringido.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Auditoría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Registro inmutable de las acciones sobre los documentos.</w:t>
            </w:r>
          </w:p>
        </w:tc>
      </w:tr>
    </w:tbl>
    <w:p>
      <w:pPr>
        <w:spacing w:after="40"/>
      </w:pPr>
    </w:p>
    <w:p>
      <w:pPr>
        <w:pStyle w:val="Heading2"/>
      </w:pPr>
      <w:r>
        <w:t>11.2 Mapeo de conceptos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Aprobación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Plantilla (en blanco)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Documento con marca de plantilla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Condicional según el rol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Documento lleno (creación)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Documento + FOR-001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Cadena de aprobación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Planilla de cambios (modificación)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Planilla + FOR-005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Aprobación de planilla</w:t>
            </w:r>
          </w:p>
        </w:tc>
      </w:tr>
    </w:tbl>
    <w:p>
      <w:pPr>
        <w:spacing w:after="40"/>
      </w:pPr>
    </w:p>
    <w:p>
      <w:pPr>
        <w:pStyle w:val="Heading2"/>
      </w:pPr>
      <w:r>
        <w:t>11.3 Trazabilidad</w:t>
      </w:r>
    </w:p>
    <w:p>
      <w:pPr>
        <w:spacing w:after="120"/>
        <w:jc w:val="both"/>
      </w:pPr>
      <w:r>
        <w:rPr>
          <w:b w:val="0"/>
          <w:i w:val="0"/>
        </w:rPr>
        <w:t>Cada fase se valida contra criterios de aceptación y pruebas automatizadas. El detalle técnico de la Fase 2 vive en PLAN_PLANTILLAS.txt; la fuente técnica general sigue siendo CONTEXT.txt.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Página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de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POLIDOC · Documento de Fases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