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05650" w14:textId="77777777" w:rsidR="00CD2863" w:rsidRPr="00CD2863" w:rsidRDefault="00CD2863" w:rsidP="00CD2863">
      <w:pPr>
        <w:jc w:val="both"/>
        <w:rPr>
          <w:rFonts w:ascii="Palatino Linotype" w:hAnsi="Palatino Linotype" w:cstheme="majorHAnsi"/>
          <w:b/>
          <w:bCs/>
          <w:lang w:val="vi-VN"/>
        </w:rPr>
      </w:pPr>
      <w:r w:rsidRPr="00CD2863">
        <w:rPr>
          <w:rFonts w:ascii="Palatino Linotype" w:hAnsi="Palatino Linotype" w:cstheme="majorHAnsi"/>
          <w:b/>
          <w:bCs/>
          <w:lang w:val="vi-VN"/>
        </w:rPr>
        <w:t>What are some Common Ideas about ESG?</w:t>
      </w:r>
    </w:p>
    <w:p w14:paraId="10FC39C5" w14:textId="719572D2" w:rsidR="00CD2863" w:rsidRPr="00CD2863" w:rsidRDefault="00CD2863" w:rsidP="00CD2863">
      <w:pPr>
        <w:jc w:val="both"/>
        <w:rPr>
          <w:rFonts w:ascii="Palatino Linotype" w:hAnsi="Palatino Linotype" w:cstheme="majorHAnsi"/>
          <w:lang w:val="vi-VN"/>
        </w:rPr>
      </w:pPr>
      <w:r w:rsidRPr="00CD2863">
        <w:rPr>
          <w:rFonts w:ascii="Palatino Linotype" w:hAnsi="Palatino Linotype" w:cstheme="majorHAnsi"/>
          <w:lang w:val="vi-VN"/>
        </w:rPr>
        <w:drawing>
          <wp:inline distT="0" distB="0" distL="0" distR="0" wp14:anchorId="71FC6E4C" wp14:editId="4C60CA67">
            <wp:extent cx="6120765" cy="1657985"/>
            <wp:effectExtent l="0" t="0" r="0" b="0"/>
            <wp:docPr id="743922323" name="Picture 4" descr="Decorative header image that reads, &quot;What are some common ideas about ES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header image that reads, &quot;What are some common ideas about ESG?&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3740F40A" w14:textId="77777777" w:rsidR="00CD2863" w:rsidRPr="00CD2863" w:rsidRDefault="00CD2863" w:rsidP="00CD2863">
      <w:pPr>
        <w:jc w:val="both"/>
        <w:rPr>
          <w:rFonts w:ascii="Palatino Linotype" w:hAnsi="Palatino Linotype" w:cstheme="majorHAnsi"/>
          <w:lang w:val="vi-VN"/>
        </w:rPr>
      </w:pPr>
      <w:r w:rsidRPr="00CD2863">
        <w:rPr>
          <w:rFonts w:ascii="Palatino Linotype" w:hAnsi="Palatino Linotype" w:cstheme="majorHAnsi"/>
          <w:lang w:val="vi-VN"/>
        </w:rPr>
        <w:t>We have seen the role that Environmental, Social, and Governance (ESG) plays in contributing to a more sustainable and responsible future through real stories and how more and more stakeholders are increasingly recognizing its value.</w:t>
      </w:r>
    </w:p>
    <w:p w14:paraId="51DEE352" w14:textId="47583921" w:rsidR="00CD2863" w:rsidRPr="00CD2863" w:rsidRDefault="00CD2863" w:rsidP="00CD2863">
      <w:pPr>
        <w:jc w:val="both"/>
        <w:rPr>
          <w:rFonts w:ascii="Palatino Linotype" w:hAnsi="Palatino Linotype" w:cstheme="majorHAnsi"/>
          <w:lang w:val="vi-VN"/>
        </w:rPr>
      </w:pPr>
      <w:r w:rsidRPr="00CD2863">
        <w:rPr>
          <w:rFonts w:ascii="Palatino Linotype" w:hAnsi="Palatino Linotype" w:cstheme="majorHAnsi"/>
          <w:lang w:val="vi-VN"/>
        </w:rPr>
        <w:t>However, although ESG principles gained support, they have consistently encountered criticism as well. Understanding why people have concerns about ESG is essential to challenging preconceptions and promote fairness in our interactions, decisions, and system</w:t>
      </w:r>
      <w:r>
        <w:rPr>
          <w:rFonts w:ascii="Palatino Linotype" w:hAnsi="Palatino Linotype" w:cstheme="majorHAnsi"/>
        </w:rPr>
        <w:t>`</w:t>
      </w:r>
      <w:r w:rsidRPr="00CD2863">
        <w:rPr>
          <w:rFonts w:ascii="Palatino Linotype" w:hAnsi="Palatino Linotype" w:cstheme="majorHAnsi"/>
          <w:lang w:val="vi-VN"/>
        </w:rPr>
        <w:t>s.</w:t>
      </w:r>
    </w:p>
    <w:p w14:paraId="6EC3A9C3" w14:textId="77777777" w:rsidR="00CD2863" w:rsidRPr="00CD2863" w:rsidRDefault="00CD2863" w:rsidP="00CD2863">
      <w:pPr>
        <w:jc w:val="both"/>
        <w:rPr>
          <w:rFonts w:ascii="Palatino Linotype" w:hAnsi="Palatino Linotype" w:cstheme="majorHAnsi"/>
          <w:b/>
          <w:bCs/>
          <w:lang w:val="vi-VN"/>
        </w:rPr>
      </w:pPr>
      <w:r w:rsidRPr="00CD2863">
        <w:rPr>
          <w:rFonts w:ascii="Palatino Linotype" w:hAnsi="Palatino Linotype" w:cstheme="majorHAnsi"/>
          <w:b/>
          <w:bCs/>
          <w:lang w:val="vi-VN"/>
        </w:rPr>
        <w:t>Why is ESG not consistently accepted?</w:t>
      </w:r>
    </w:p>
    <w:p w14:paraId="63548A09" w14:textId="090B389C" w:rsidR="00CD2863" w:rsidRPr="00CD2863" w:rsidRDefault="00CD2863" w:rsidP="00CD2863">
      <w:pPr>
        <w:jc w:val="both"/>
        <w:rPr>
          <w:rFonts w:ascii="Palatino Linotype" w:hAnsi="Palatino Linotype" w:cstheme="majorHAnsi"/>
          <w:lang w:val="vi-VN"/>
        </w:rPr>
      </w:pPr>
      <w:r w:rsidRPr="00CD2863">
        <w:rPr>
          <w:rFonts w:ascii="Palatino Linotype" w:hAnsi="Palatino Linotype" w:cstheme="majorHAnsi"/>
          <w:lang w:val="vi-VN"/>
        </w:rPr>
        <w:drawing>
          <wp:inline distT="0" distB="0" distL="0" distR="0" wp14:anchorId="7C2044E7" wp14:editId="7D3098BF">
            <wp:extent cx="6120765" cy="1657985"/>
            <wp:effectExtent l="0" t="0" r="0" b="0"/>
            <wp:docPr id="272045826" name="Picture 3"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orative graph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3D406033" w14:textId="77777777" w:rsidR="00CD2863" w:rsidRPr="00CD2863" w:rsidRDefault="00CD2863" w:rsidP="00CD2863">
      <w:pPr>
        <w:jc w:val="both"/>
        <w:rPr>
          <w:rFonts w:ascii="Palatino Linotype" w:hAnsi="Palatino Linotype" w:cstheme="majorHAnsi"/>
          <w:lang w:val="vi-VN"/>
        </w:rPr>
      </w:pPr>
      <w:r w:rsidRPr="00CD2863">
        <w:rPr>
          <w:rFonts w:ascii="Palatino Linotype" w:hAnsi="Palatino Linotype" w:cstheme="majorHAnsi"/>
          <w:lang w:val="vi-VN"/>
        </w:rPr>
        <w:t>ESG principles have consistently encountered doubt and criticism for several reasons.</w:t>
      </w:r>
    </w:p>
    <w:p w14:paraId="69B751B4" w14:textId="77777777" w:rsidR="00CD2863" w:rsidRPr="00CD2863" w:rsidRDefault="00CD2863" w:rsidP="00CD2863">
      <w:pPr>
        <w:numPr>
          <w:ilvl w:val="0"/>
          <w:numId w:val="1"/>
        </w:numPr>
        <w:jc w:val="both"/>
        <w:rPr>
          <w:rFonts w:ascii="Palatino Linotype" w:hAnsi="Palatino Linotype" w:cstheme="majorHAnsi"/>
          <w:lang w:val="vi-VN"/>
        </w:rPr>
      </w:pPr>
      <w:r w:rsidRPr="00CD2863">
        <w:rPr>
          <w:rFonts w:ascii="Palatino Linotype" w:hAnsi="Palatino Linotype" w:cstheme="majorHAnsi"/>
          <w:b/>
          <w:bCs/>
          <w:lang w:val="vi-VN"/>
        </w:rPr>
        <w:t>Perception of increased costs.</w:t>
      </w:r>
      <w:r w:rsidRPr="00CD2863">
        <w:rPr>
          <w:rFonts w:ascii="Palatino Linotype" w:hAnsi="Palatino Linotype" w:cstheme="majorHAnsi"/>
          <w:lang w:val="vi-VN"/>
        </w:rPr>
        <w:t xml:space="preserve"> There is a perception that implementing ESG principles will increase costs for companies and reduce their profitability in the short run. This view may lead some skeptics to </w:t>
      </w:r>
      <w:r w:rsidRPr="00CD2863">
        <w:rPr>
          <w:rFonts w:ascii="Palatino Linotype" w:hAnsi="Palatino Linotype" w:cstheme="majorHAnsi"/>
          <w:lang w:val="vi-VN"/>
        </w:rPr>
        <w:lastRenderedPageBreak/>
        <w:t>question the effectiveness of ESG-driven strategies or to prioritize financial performance over environmental and social goals.</w:t>
      </w:r>
    </w:p>
    <w:p w14:paraId="38C643AD" w14:textId="77777777" w:rsidR="00CD2863" w:rsidRPr="00CD2863" w:rsidRDefault="00CD2863" w:rsidP="00CD2863">
      <w:pPr>
        <w:numPr>
          <w:ilvl w:val="0"/>
          <w:numId w:val="1"/>
        </w:numPr>
        <w:jc w:val="both"/>
        <w:rPr>
          <w:rFonts w:ascii="Palatino Linotype" w:hAnsi="Palatino Linotype" w:cstheme="majorHAnsi"/>
          <w:lang w:val="vi-VN"/>
        </w:rPr>
      </w:pPr>
      <w:r w:rsidRPr="00CD2863">
        <w:rPr>
          <w:rFonts w:ascii="Palatino Linotype" w:hAnsi="Palatino Linotype" w:cstheme="majorHAnsi"/>
          <w:b/>
          <w:bCs/>
          <w:lang w:val="vi-VN"/>
        </w:rPr>
        <w:t>Measuring impact.</w:t>
      </w:r>
      <w:r w:rsidRPr="00CD2863">
        <w:rPr>
          <w:rFonts w:ascii="Palatino Linotype" w:hAnsi="Palatino Linotype" w:cstheme="majorHAnsi"/>
          <w:lang w:val="vi-VN"/>
        </w:rPr>
        <w:t xml:space="preserve"> It can be challenging to measure the impact of ESG initiatives because they often have both financial and non-financial benefits. Investors may doubt the value of ESG-focused investments if they cannot see immediate financial returns.</w:t>
      </w:r>
    </w:p>
    <w:p w14:paraId="291F2328" w14:textId="77777777" w:rsidR="00CD2863" w:rsidRPr="00CD2863" w:rsidRDefault="00CD2863" w:rsidP="00CD2863">
      <w:pPr>
        <w:numPr>
          <w:ilvl w:val="0"/>
          <w:numId w:val="1"/>
        </w:numPr>
        <w:jc w:val="both"/>
        <w:rPr>
          <w:rFonts w:ascii="Palatino Linotype" w:hAnsi="Palatino Linotype" w:cstheme="majorHAnsi"/>
          <w:lang w:val="vi-VN"/>
        </w:rPr>
      </w:pPr>
      <w:r w:rsidRPr="00CD2863">
        <w:rPr>
          <w:rFonts w:ascii="Palatino Linotype" w:hAnsi="Palatino Linotype" w:cstheme="majorHAnsi"/>
          <w:b/>
          <w:bCs/>
          <w:lang w:val="vi-VN"/>
        </w:rPr>
        <w:t xml:space="preserve">Potential for greenwashing. </w:t>
      </w:r>
      <w:r w:rsidRPr="00CD2863">
        <w:rPr>
          <w:rFonts w:ascii="Palatino Linotype" w:hAnsi="Palatino Linotype" w:cstheme="majorHAnsi"/>
          <w:lang w:val="vi-VN"/>
        </w:rPr>
        <w:t>There is a risk that some companies may overstate their commitment to ESG principles without making meaningful changes. This practice is known as greenwashing, and it can undermine public trust in ESG initiatives. </w:t>
      </w:r>
    </w:p>
    <w:p w14:paraId="2A94912C" w14:textId="77777777" w:rsidR="00CD2863" w:rsidRPr="00CD2863" w:rsidRDefault="00CD2863" w:rsidP="00CD2863">
      <w:pPr>
        <w:numPr>
          <w:ilvl w:val="0"/>
          <w:numId w:val="1"/>
        </w:numPr>
        <w:jc w:val="both"/>
        <w:rPr>
          <w:rFonts w:ascii="Palatino Linotype" w:hAnsi="Palatino Linotype" w:cstheme="majorHAnsi"/>
          <w:lang w:val="vi-VN"/>
        </w:rPr>
      </w:pPr>
      <w:r w:rsidRPr="00CD2863">
        <w:rPr>
          <w:rFonts w:ascii="Palatino Linotype" w:hAnsi="Palatino Linotype" w:cstheme="majorHAnsi"/>
          <w:b/>
          <w:bCs/>
          <w:lang w:val="vi-VN"/>
        </w:rPr>
        <w:t>ESG doesn't apply to real life.</w:t>
      </w:r>
      <w:r w:rsidRPr="00CD2863">
        <w:rPr>
          <w:rFonts w:ascii="Palatino Linotype" w:hAnsi="Palatino Linotype" w:cstheme="majorHAnsi"/>
          <w:lang w:val="vi-VN"/>
        </w:rPr>
        <w:t xml:space="preserve"> Some of the most relevant ESG topics are climate change, environmental pollution, diversity and inclusion and corruption.</w:t>
      </w:r>
    </w:p>
    <w:p w14:paraId="05C22D37" w14:textId="2B775124" w:rsidR="00CF4886" w:rsidRPr="00CD2863" w:rsidRDefault="00CD2863" w:rsidP="00CD2863">
      <w:pPr>
        <w:jc w:val="both"/>
        <w:rPr>
          <w:rFonts w:ascii="Palatino Linotype" w:hAnsi="Palatino Linotype" w:cstheme="majorHAnsi"/>
        </w:rPr>
      </w:pPr>
      <w:r w:rsidRPr="00CD2863">
        <w:rPr>
          <w:rFonts w:ascii="Palatino Linotype" w:hAnsi="Palatino Linotype" w:cstheme="majorHAnsi"/>
          <w:lang w:val="vi-VN"/>
        </w:rPr>
        <w:t>Despite these challenges, as more evidence emerges of the benefits of ESG-focused strategies, there is hope that skeptics will become more supportive of these initiatives.</w:t>
      </w:r>
    </w:p>
    <w:sectPr w:rsidR="00CF4886" w:rsidRPr="00CD2863"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E6185025-6D4B-447E-A231-505C89551D1C}"/>
    <w:embedBold r:id="rId2" w:fontKey="{EF996590-FB09-42EF-91B8-8BAC8E0563DC}"/>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A4531"/>
    <w:multiLevelType w:val="multilevel"/>
    <w:tmpl w:val="70BC4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75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863"/>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D2863"/>
    <w:rsid w:val="00CF4886"/>
    <w:rsid w:val="00D2217E"/>
    <w:rsid w:val="00D46560"/>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7D23F"/>
  <w15:chartTrackingRefBased/>
  <w15:docId w15:val="{F7E6EA76-2AF0-49D0-83AD-4AFAB39A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CD2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2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286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D286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286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286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286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286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286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CD2863"/>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CD2863"/>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CD2863"/>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CD2863"/>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CD2863"/>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CD2863"/>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CD2863"/>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CD2863"/>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CD2863"/>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CD2863"/>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D2863"/>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CD28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2863"/>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CD2863"/>
    <w:pPr>
      <w:ind w:left="720"/>
      <w:contextualSpacing/>
    </w:pPr>
  </w:style>
  <w:style w:type="character" w:styleId="IntenseEmphasis">
    <w:name w:val="Intense Emphasis"/>
    <w:basedOn w:val="DefaultParagraphFont"/>
    <w:uiPriority w:val="21"/>
    <w:qFormat/>
    <w:rsid w:val="00CD2863"/>
    <w:rPr>
      <w:i/>
      <w:iCs/>
      <w:color w:val="0F4761" w:themeColor="accent1" w:themeShade="BF"/>
    </w:rPr>
  </w:style>
  <w:style w:type="paragraph" w:styleId="IntenseQuote">
    <w:name w:val="Intense Quote"/>
    <w:basedOn w:val="Normal"/>
    <w:next w:val="Normal"/>
    <w:link w:val="IntenseQuoteChar"/>
    <w:uiPriority w:val="30"/>
    <w:qFormat/>
    <w:rsid w:val="00CD2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2863"/>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CD2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2025-12-10T09:03:00Z</dcterms:created>
  <dcterms:modified xsi:type="dcterms:W3CDTF">2025-12-10T09:05:00Z</dcterms:modified>
</cp:coreProperties>
</file>