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D7B4" w14:textId="77777777" w:rsidR="00CC1042" w:rsidRPr="00CC1042" w:rsidRDefault="00CC1042" w:rsidP="00CC1042">
      <w:pPr>
        <w:jc w:val="both"/>
        <w:rPr>
          <w:rFonts w:ascii="Palatino Linotype" w:hAnsi="Palatino Linotype"/>
          <w:b/>
          <w:bCs/>
          <w:lang w:val="vi-VN"/>
        </w:rPr>
      </w:pPr>
      <w:r w:rsidRPr="00CC1042">
        <w:rPr>
          <w:rFonts w:ascii="Palatino Linotype" w:hAnsi="Palatino Linotype"/>
          <w:b/>
          <w:bCs/>
          <w:lang w:val="vi-VN"/>
        </w:rPr>
        <w:t>Why Do We Need to Talk about ESG?</w:t>
      </w:r>
    </w:p>
    <w:p w14:paraId="26D108C2" w14:textId="3C8653FC" w:rsidR="00CC1042" w:rsidRPr="00CC1042" w:rsidRDefault="00CC1042" w:rsidP="00CC1042">
      <w:pPr>
        <w:jc w:val="both"/>
        <w:rPr>
          <w:rFonts w:ascii="Palatino Linotype" w:hAnsi="Palatino Linotype"/>
          <w:lang w:val="vi-VN"/>
        </w:rPr>
      </w:pPr>
      <w:r w:rsidRPr="00CC1042">
        <w:rPr>
          <w:rFonts w:ascii="Palatino Linotype" w:hAnsi="Palatino Linotype"/>
          <w:lang w:val="vi-VN"/>
        </w:rPr>
        <w:drawing>
          <wp:inline distT="0" distB="0" distL="0" distR="0" wp14:anchorId="132A7DB9" wp14:editId="4892A50B">
            <wp:extent cx="6120765" cy="1657985"/>
            <wp:effectExtent l="0" t="0" r="0" b="0"/>
            <wp:docPr id="1165977089" name="Picture 2" descr="Decorative header image that reads, &quot;Why do we need to talk about ES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header image that reads, &quot;Why do we need to talk about ESG?&quo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3C49B153" w14:textId="77777777" w:rsidR="00CC1042" w:rsidRPr="00CC1042" w:rsidRDefault="00CC1042" w:rsidP="00CC1042">
      <w:pPr>
        <w:jc w:val="both"/>
        <w:rPr>
          <w:rFonts w:ascii="Palatino Linotype" w:hAnsi="Palatino Linotype"/>
          <w:lang w:val="vi-VN"/>
        </w:rPr>
      </w:pPr>
      <w:r w:rsidRPr="00CC1042">
        <w:rPr>
          <w:rFonts w:ascii="Palatino Linotype" w:hAnsi="Palatino Linotype"/>
          <w:lang w:val="vi-VN"/>
        </w:rPr>
        <w:t>ESG may not be an easy subject because, as we have seen, there are several myths and biases around it. Once those are clarified, there are also barriers related to accepting a new perspective.</w:t>
      </w:r>
    </w:p>
    <w:p w14:paraId="7224957D" w14:textId="77777777" w:rsidR="00CC1042" w:rsidRPr="00CC1042" w:rsidRDefault="00CC1042" w:rsidP="00CC1042">
      <w:pPr>
        <w:jc w:val="both"/>
        <w:rPr>
          <w:rFonts w:ascii="Palatino Linotype" w:hAnsi="Palatino Linotype"/>
          <w:lang w:val="vi-VN"/>
        </w:rPr>
      </w:pPr>
      <w:r w:rsidRPr="00CC1042">
        <w:rPr>
          <w:rFonts w:ascii="Palatino Linotype" w:hAnsi="Palatino Linotype"/>
          <w:lang w:val="vi-VN"/>
        </w:rPr>
        <w:t>Let’s consider an example by listening to Jane and Jack and how some </w:t>
      </w:r>
      <w:r w:rsidRPr="00CC1042">
        <w:rPr>
          <w:rFonts w:ascii="Palatino Linotype" w:hAnsi="Palatino Linotype"/>
          <w:b/>
          <w:bCs/>
          <w:lang w:val="vi-VN"/>
        </w:rPr>
        <w:t>concerns </w:t>
      </w:r>
      <w:r w:rsidRPr="00CC1042">
        <w:rPr>
          <w:rFonts w:ascii="Palatino Linotype" w:hAnsi="Palatino Linotype"/>
          <w:lang w:val="vi-VN"/>
        </w:rPr>
        <w:t>could be overcome.</w:t>
      </w:r>
    </w:p>
    <w:p w14:paraId="0087E289" w14:textId="77777777" w:rsidR="00CC1042" w:rsidRPr="00CC1042" w:rsidRDefault="00CC1042" w:rsidP="00CC1042">
      <w:pPr>
        <w:jc w:val="both"/>
        <w:rPr>
          <w:rFonts w:ascii="Palatino Linotype" w:hAnsi="Palatino Linotype"/>
          <w:b/>
          <w:bCs/>
          <w:lang w:val="vi-VN"/>
        </w:rPr>
      </w:pPr>
      <w:r w:rsidRPr="00CC1042">
        <w:rPr>
          <w:rFonts w:ascii="Palatino Linotype" w:hAnsi="Palatino Linotype"/>
          <w:b/>
          <w:bCs/>
          <w:lang w:val="vi-VN"/>
        </w:rPr>
        <w:t>Jane and Jack's discussion about ESG Concerns</w:t>
      </w:r>
    </w:p>
    <w:p w14:paraId="780A5AA3" w14:textId="77777777" w:rsidR="00CC1042" w:rsidRPr="00CC1042" w:rsidRDefault="00CC1042" w:rsidP="00CC1042">
      <w:pPr>
        <w:jc w:val="both"/>
        <w:rPr>
          <w:rFonts w:ascii="Palatino Linotype" w:hAnsi="Palatino Linotype"/>
          <w:b/>
          <w:bCs/>
          <w:lang w:val="vi-VN"/>
        </w:rPr>
      </w:pPr>
      <w:r w:rsidRPr="00CC1042">
        <w:rPr>
          <w:rFonts w:ascii="Palatino Linotype" w:hAnsi="Palatino Linotype"/>
          <w:b/>
          <w:bCs/>
          <w:lang w:val="vi-VN"/>
        </w:rPr>
        <w:t>Case study: Ørsted</w:t>
      </w:r>
    </w:p>
    <w:p w14:paraId="40441A40" w14:textId="77777777" w:rsidR="00CC1042" w:rsidRPr="00CC1042" w:rsidRDefault="00CC1042" w:rsidP="00CC1042">
      <w:pPr>
        <w:jc w:val="both"/>
        <w:rPr>
          <w:rFonts w:ascii="Palatino Linotype" w:hAnsi="Palatino Linotype"/>
          <w:lang w:val="vi-VN"/>
        </w:rPr>
      </w:pPr>
      <w:r w:rsidRPr="00CC1042">
        <w:rPr>
          <w:rFonts w:ascii="Palatino Linotype" w:hAnsi="Palatino Linotype"/>
          <w:lang w:val="vi-VN"/>
        </w:rPr>
        <w:t>Let's consider a success story showing how companies can successfully embedded ESG into their core business strategies.</w:t>
      </w:r>
    </w:p>
    <w:p w14:paraId="0FAFD202" w14:textId="77777777" w:rsidR="00CC1042" w:rsidRPr="00CC1042" w:rsidRDefault="00CC1042" w:rsidP="00CC1042">
      <w:pPr>
        <w:jc w:val="both"/>
        <w:rPr>
          <w:rFonts w:ascii="Palatino Linotype" w:hAnsi="Palatino Linotype"/>
          <w:lang w:val="vi-VN"/>
        </w:rPr>
      </w:pPr>
      <w:r w:rsidRPr="00CC1042">
        <w:rPr>
          <w:rFonts w:ascii="Palatino Linotype" w:hAnsi="Palatino Linotype"/>
          <w:lang w:val="vi-VN"/>
        </w:rPr>
        <w:t>One example of such companies is Ørsted which, from being one of the 2000's most coal intensive power generators in Europe in 2000s, have gone through a green transformation by investing heavily in renewable energy, mainly offshore wind, exited their fossil fuel businesses, and formulated a vision of creating a world that runs entirely on green energy. Their financial performance has significantly improved whilst reducing their carbon emissions by 86%.</w:t>
      </w:r>
    </w:p>
    <w:p w14:paraId="67185883" w14:textId="77777777" w:rsidR="00CC1042" w:rsidRPr="00CC1042" w:rsidRDefault="00CC1042" w:rsidP="00CC1042">
      <w:pPr>
        <w:jc w:val="both"/>
        <w:rPr>
          <w:rFonts w:ascii="Palatino Linotype" w:hAnsi="Palatino Linotype"/>
          <w:lang w:val="vi-VN"/>
        </w:rPr>
      </w:pPr>
      <w:r w:rsidRPr="00CC1042">
        <w:rPr>
          <w:rFonts w:ascii="Palatino Linotype" w:hAnsi="Palatino Linotype"/>
          <w:lang w:val="vi-VN"/>
        </w:rPr>
        <w:t>Watch the following video to find out more.</w:t>
      </w:r>
    </w:p>
    <w:p w14:paraId="61263074" w14:textId="27595DB1" w:rsidR="00CF4886" w:rsidRPr="00CC1042" w:rsidRDefault="00CC1042" w:rsidP="00CC1042">
      <w:pPr>
        <w:jc w:val="both"/>
        <w:rPr>
          <w:rFonts w:ascii="Palatino Linotype" w:hAnsi="Palatino Linotype"/>
        </w:rPr>
      </w:pPr>
      <w:hyperlink r:id="rId5" w:history="1">
        <w:r w:rsidRPr="00CC1042">
          <w:rPr>
            <w:rStyle w:val="Hyperlink"/>
            <w:rFonts w:ascii="Palatino Linotype" w:hAnsi="Palatino Linotype"/>
          </w:rPr>
          <w:t>https://youtu.be/N0jja0TrzQ4</w:t>
        </w:r>
      </w:hyperlink>
      <w:r w:rsidRPr="00CC1042">
        <w:rPr>
          <w:rFonts w:ascii="Palatino Linotype" w:hAnsi="Palatino Linotype"/>
        </w:rPr>
        <w:t xml:space="preserve"> </w:t>
      </w:r>
    </w:p>
    <w:sectPr w:rsidR="00CF4886" w:rsidRPr="00CC1042"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0C8C90D5-1558-49CC-8800-44FE5B36D87D}"/>
    <w:embedBold r:id="rId2" w:fontKey="{8885848F-A0F0-43A6-8FBA-585B889A4473}"/>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42"/>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C1042"/>
    <w:rsid w:val="00CF4886"/>
    <w:rsid w:val="00D2217E"/>
    <w:rsid w:val="00D46560"/>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B2D3"/>
  <w15:chartTrackingRefBased/>
  <w15:docId w15:val="{C731FB73-DD91-491E-A7A0-9B4571679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CC1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04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10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10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10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0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0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0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CC1042"/>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CC1042"/>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CC1042"/>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CC1042"/>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CC1042"/>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CC1042"/>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CC1042"/>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CC1042"/>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CC1042"/>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CC104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C1042"/>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CC1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042"/>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CC1042"/>
    <w:pPr>
      <w:ind w:left="720"/>
      <w:contextualSpacing/>
    </w:pPr>
  </w:style>
  <w:style w:type="character" w:styleId="IntenseEmphasis">
    <w:name w:val="Intense Emphasis"/>
    <w:basedOn w:val="DefaultParagraphFont"/>
    <w:uiPriority w:val="21"/>
    <w:qFormat/>
    <w:rsid w:val="00CC1042"/>
    <w:rPr>
      <w:i/>
      <w:iCs/>
      <w:color w:val="0F4761" w:themeColor="accent1" w:themeShade="BF"/>
    </w:rPr>
  </w:style>
  <w:style w:type="paragraph" w:styleId="IntenseQuote">
    <w:name w:val="Intense Quote"/>
    <w:basedOn w:val="Normal"/>
    <w:next w:val="Normal"/>
    <w:link w:val="IntenseQuoteChar"/>
    <w:uiPriority w:val="30"/>
    <w:qFormat/>
    <w:rsid w:val="00CC1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042"/>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CC1042"/>
    <w:rPr>
      <w:b/>
      <w:bCs/>
      <w:smallCaps/>
      <w:color w:val="0F4761" w:themeColor="accent1" w:themeShade="BF"/>
      <w:spacing w:val="5"/>
    </w:rPr>
  </w:style>
  <w:style w:type="character" w:styleId="Hyperlink">
    <w:name w:val="Hyperlink"/>
    <w:basedOn w:val="DefaultParagraphFont"/>
    <w:uiPriority w:val="99"/>
    <w:unhideWhenUsed/>
    <w:rsid w:val="00CC1042"/>
    <w:rPr>
      <w:color w:val="467886" w:themeColor="hyperlink"/>
      <w:u w:val="single"/>
    </w:rPr>
  </w:style>
  <w:style w:type="character" w:styleId="UnresolvedMention">
    <w:name w:val="Unresolved Mention"/>
    <w:basedOn w:val="DefaultParagraphFont"/>
    <w:uiPriority w:val="99"/>
    <w:semiHidden/>
    <w:unhideWhenUsed/>
    <w:rsid w:val="00CC1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N0jja0TrzQ4"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2025-12-10T09:10:00Z</dcterms:created>
  <dcterms:modified xsi:type="dcterms:W3CDTF">2025-12-10T09:11:00Z</dcterms:modified>
</cp:coreProperties>
</file>