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D3D1" w14:textId="77777777" w:rsidR="00F734AD" w:rsidRPr="00F734AD" w:rsidRDefault="00F734AD" w:rsidP="00F734AD">
      <w:pPr>
        <w:jc w:val="both"/>
        <w:rPr>
          <w:rFonts w:ascii="Palatino Linotype" w:hAnsi="Palatino Linotype"/>
          <w:b/>
          <w:bCs/>
          <w:sz w:val="32"/>
          <w:szCs w:val="24"/>
          <w:lang w:val="vi-VN"/>
        </w:rPr>
      </w:pPr>
      <w:r w:rsidRPr="00F734AD">
        <w:rPr>
          <w:rFonts w:ascii="Palatino Linotype" w:hAnsi="Palatino Linotype"/>
          <w:b/>
          <w:bCs/>
          <w:sz w:val="32"/>
          <w:szCs w:val="24"/>
          <w:lang w:val="vi-VN"/>
        </w:rPr>
        <w:t>Let's Recap</w:t>
      </w:r>
    </w:p>
    <w:p w14:paraId="1A37F289" w14:textId="337099F9" w:rsidR="00F734AD" w:rsidRPr="00F734AD" w:rsidRDefault="00F734AD" w:rsidP="00F734AD">
      <w:pPr>
        <w:jc w:val="both"/>
        <w:rPr>
          <w:rFonts w:ascii="Palatino Linotype" w:hAnsi="Palatino Linotype"/>
          <w:lang w:val="vi-VN"/>
        </w:rPr>
      </w:pPr>
      <w:r w:rsidRPr="00F734AD">
        <w:rPr>
          <w:rFonts w:ascii="Palatino Linotype" w:hAnsi="Palatino Linotype"/>
          <w:lang w:val="vi-VN"/>
        </w:rPr>
        <w:drawing>
          <wp:inline distT="0" distB="0" distL="0" distR="0" wp14:anchorId="4BDCAFD1" wp14:editId="7593C0F4">
            <wp:extent cx="6120765" cy="1657985"/>
            <wp:effectExtent l="0" t="0" r="0" b="0"/>
            <wp:docPr id="519601364" name="Picture 2" descr="Decorative header image that reads, &quot;Let's Reca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corative header image that reads, &quot;Let's Recap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441D" w14:textId="77777777" w:rsidR="00F734AD" w:rsidRPr="00F734AD" w:rsidRDefault="00F734AD" w:rsidP="00F734AD">
      <w:pPr>
        <w:jc w:val="both"/>
        <w:rPr>
          <w:rFonts w:ascii="Palatino Linotype" w:hAnsi="Palatino Linotype"/>
          <w:b/>
          <w:bCs/>
          <w:lang w:val="vi-VN"/>
        </w:rPr>
      </w:pPr>
      <w:r w:rsidRPr="00F734AD">
        <w:rPr>
          <w:rFonts w:ascii="Palatino Linotype" w:hAnsi="Palatino Linotype"/>
          <w:b/>
          <w:bCs/>
          <w:lang w:val="vi-VN"/>
        </w:rPr>
        <w:t>Key Takeaways</w:t>
      </w:r>
    </w:p>
    <w:p w14:paraId="5B21FE46" w14:textId="77777777" w:rsidR="00F734AD" w:rsidRPr="00F734AD" w:rsidRDefault="00F734AD" w:rsidP="00F734AD">
      <w:pPr>
        <w:numPr>
          <w:ilvl w:val="0"/>
          <w:numId w:val="1"/>
        </w:numPr>
        <w:jc w:val="both"/>
        <w:rPr>
          <w:rFonts w:ascii="Palatino Linotype" w:hAnsi="Palatino Linotype"/>
          <w:lang w:val="vi-VN"/>
        </w:rPr>
      </w:pPr>
      <w:r w:rsidRPr="00F734AD">
        <w:rPr>
          <w:rFonts w:ascii="Palatino Linotype" w:hAnsi="Palatino Linotype"/>
          <w:lang w:val="vi-VN"/>
        </w:rPr>
        <w:t>Particular information is considered ‘material’ - or relevant - if it could influence the decision-making of relevant parties.</w:t>
      </w:r>
    </w:p>
    <w:p w14:paraId="4224B971" w14:textId="77777777" w:rsidR="00F734AD" w:rsidRPr="00F734AD" w:rsidRDefault="00F734AD" w:rsidP="00F734AD">
      <w:pPr>
        <w:numPr>
          <w:ilvl w:val="0"/>
          <w:numId w:val="1"/>
        </w:numPr>
        <w:jc w:val="both"/>
        <w:rPr>
          <w:rFonts w:ascii="Palatino Linotype" w:hAnsi="Palatino Linotype"/>
          <w:lang w:val="vi-VN"/>
        </w:rPr>
      </w:pPr>
      <w:r w:rsidRPr="00F734AD">
        <w:rPr>
          <w:rFonts w:ascii="Palatino Linotype" w:hAnsi="Palatino Linotype"/>
          <w:lang w:val="vi-VN"/>
        </w:rPr>
        <w:t>Materiality is a key concept because it helps determine the relevance of information in decision-making processes. Its interpretation, however, remains subjective and context-dependent, requiring careful analysis and professional judgment to determine how it can be applied in specific situations.</w:t>
      </w:r>
    </w:p>
    <w:p w14:paraId="15EB011D" w14:textId="77777777" w:rsidR="00F734AD" w:rsidRPr="00F734AD" w:rsidRDefault="00F734AD" w:rsidP="00F734AD">
      <w:pPr>
        <w:numPr>
          <w:ilvl w:val="0"/>
          <w:numId w:val="1"/>
        </w:numPr>
        <w:jc w:val="both"/>
        <w:rPr>
          <w:rFonts w:ascii="Palatino Linotype" w:hAnsi="Palatino Linotype"/>
          <w:lang w:val="vi-VN"/>
        </w:rPr>
      </w:pPr>
      <w:r w:rsidRPr="00F734AD">
        <w:rPr>
          <w:rFonts w:ascii="Palatino Linotype" w:hAnsi="Palatino Linotype"/>
          <w:lang w:val="vi-VN"/>
        </w:rPr>
        <w:t>By identifying actual and potential impacts, a company can take proactive measures to mitigate risks and seize opportunities related to those impacts. Assessing the significance of impacts helps prioritize the most crucial ones for setting initiatives.</w:t>
      </w:r>
    </w:p>
    <w:p w14:paraId="0BC9915F" w14:textId="7651A01E" w:rsidR="00CF4886" w:rsidRPr="00F734AD" w:rsidRDefault="00F734AD" w:rsidP="00F734AD">
      <w:pPr>
        <w:numPr>
          <w:ilvl w:val="0"/>
          <w:numId w:val="1"/>
        </w:numPr>
        <w:jc w:val="both"/>
        <w:rPr>
          <w:rFonts w:ascii="Palatino Linotype" w:hAnsi="Palatino Linotype"/>
          <w:lang w:val="vi-VN"/>
        </w:rPr>
      </w:pPr>
      <w:r w:rsidRPr="00F734AD">
        <w:rPr>
          <w:rFonts w:ascii="Palatino Linotype" w:hAnsi="Palatino Linotype"/>
          <w:lang w:val="vi-VN"/>
        </w:rPr>
        <w:t>Double materiality assessment allows organizations to consider both the financial and non-financial impacts, ensuring a holistic evaluation of their sustainability performance. It not only helps organizations manage risks and opportunities but also enables them to foster trust and create long-term value for their stakeholders.</w:t>
      </w:r>
    </w:p>
    <w:sectPr w:rsidR="00CF4886" w:rsidRPr="00F734AD" w:rsidSect="00C85D61">
      <w:pgSz w:w="11907" w:h="16840" w:code="9"/>
      <w:pgMar w:top="1701" w:right="1134" w:bottom="1134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nom PV">
    <w:panose1 w:val="02000000000000000000"/>
    <w:charset w:val="80"/>
    <w:family w:val="auto"/>
    <w:pitch w:val="variable"/>
    <w:sig w:usb0="20000287" w:usb1="2ADF3C10" w:usb2="00000016" w:usb3="00000000" w:csb0="0006010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55F4580B-BAC7-48E4-90B4-11995B4C9683}"/>
    <w:embedBold r:id="rId2" w:fontKey="{123B61CF-30E3-4F6B-810D-31621B98ACF0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D0CB6"/>
    <w:multiLevelType w:val="multilevel"/>
    <w:tmpl w:val="A15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489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AD"/>
    <w:rsid w:val="00043159"/>
    <w:rsid w:val="000D76D2"/>
    <w:rsid w:val="00135354"/>
    <w:rsid w:val="001A4A8F"/>
    <w:rsid w:val="00226859"/>
    <w:rsid w:val="002B06EB"/>
    <w:rsid w:val="002C7714"/>
    <w:rsid w:val="002E11FF"/>
    <w:rsid w:val="00422BAE"/>
    <w:rsid w:val="00534847"/>
    <w:rsid w:val="005A7366"/>
    <w:rsid w:val="005D125A"/>
    <w:rsid w:val="005F1509"/>
    <w:rsid w:val="006B3A0E"/>
    <w:rsid w:val="006F6010"/>
    <w:rsid w:val="007314C6"/>
    <w:rsid w:val="00826A98"/>
    <w:rsid w:val="00A1565C"/>
    <w:rsid w:val="00A565F2"/>
    <w:rsid w:val="00A731E6"/>
    <w:rsid w:val="00AC2453"/>
    <w:rsid w:val="00B22B23"/>
    <w:rsid w:val="00B47B94"/>
    <w:rsid w:val="00BF6FCA"/>
    <w:rsid w:val="00C17186"/>
    <w:rsid w:val="00C85D61"/>
    <w:rsid w:val="00CA3E8F"/>
    <w:rsid w:val="00CF4886"/>
    <w:rsid w:val="00D2217E"/>
    <w:rsid w:val="00DA1E3F"/>
    <w:rsid w:val="00E2114F"/>
    <w:rsid w:val="00F7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AAFA9"/>
  <w15:chartTrackingRefBased/>
  <w15:docId w15:val="{20E4135B-2AB9-4984-9B15-48261F3C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Hanom PV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before="120" w:line="360" w:lineRule="atLeast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859"/>
    <w:pPr>
      <w:spacing w:before="0" w:after="200" w:line="276" w:lineRule="auto"/>
      <w:ind w:firstLine="0"/>
      <w:jc w:val="left"/>
    </w:pPr>
    <w:rPr>
      <w:rFonts w:ascii="Hanom PV" w:hAnsi="Hanom PV"/>
      <w:noProof/>
      <w:kern w:val="0"/>
      <w:sz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1">
    <w:name w:val="toc 1"/>
    <w:aliases w:val="MUC LUC PTTY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sz w:val="24"/>
    </w:rPr>
  </w:style>
  <w:style w:type="paragraph" w:customStyle="1" w:styleId="TIU1">
    <w:name w:val="TIÊU ĐỀ 1"/>
    <w:basedOn w:val="Title"/>
    <w:link w:val="TIU1Char"/>
    <w:qFormat/>
    <w:rsid w:val="006B3A0E"/>
    <w:pPr>
      <w:spacing w:after="120" w:line="320" w:lineRule="atLeast"/>
      <w:contextualSpacing w:val="0"/>
      <w:jc w:val="center"/>
      <w:outlineLvl w:val="0"/>
    </w:pPr>
    <w:rPr>
      <w:rFonts w:ascii="Times New Roman" w:eastAsia="SimSun" w:hAnsi="Times New Roman" w:cs="Times New Roman"/>
      <w:b/>
      <w:bCs/>
      <w:spacing w:val="0"/>
      <w:sz w:val="28"/>
      <w:szCs w:val="32"/>
      <w:lang w:val="vi-VN"/>
    </w:rPr>
  </w:style>
  <w:style w:type="character" w:customStyle="1" w:styleId="TIU1Char">
    <w:name w:val="TIÊU ĐỀ 1 Char"/>
    <w:basedOn w:val="DefaultParagraphFont"/>
    <w:link w:val="TIU1"/>
    <w:rsid w:val="006B3A0E"/>
    <w:rPr>
      <w:rFonts w:ascii="Times New Roman" w:eastAsia="SimSun" w:hAnsi="Times New Roman" w:cs="Times New Roman"/>
      <w:b/>
      <w:bCs/>
      <w:kern w:val="28"/>
      <w:sz w:val="28"/>
      <w:szCs w:val="32"/>
      <w:lang w:eastAsia="zh-TW"/>
    </w:rPr>
  </w:style>
  <w:style w:type="paragraph" w:styleId="Title">
    <w:name w:val="Title"/>
    <w:basedOn w:val="Normal"/>
    <w:next w:val="Normal"/>
    <w:link w:val="TitleChar"/>
    <w:uiPriority w:val="10"/>
    <w:qFormat/>
    <w:rsid w:val="006B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0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F734AD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AD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AD"/>
    <w:rPr>
      <w:rFonts w:eastAsiaTheme="majorEastAsia" w:cstheme="majorBidi"/>
      <w:noProof/>
      <w:color w:val="0F4761" w:themeColor="accent1" w:themeShade="BF"/>
      <w:kern w:val="0"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AD"/>
    <w:rPr>
      <w:rFonts w:eastAsiaTheme="majorEastAsia" w:cstheme="majorBidi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AD"/>
    <w:rPr>
      <w:rFonts w:eastAsiaTheme="majorEastAsia" w:cstheme="majorBidi"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AD"/>
    <w:rPr>
      <w:rFonts w:eastAsiaTheme="majorEastAsia" w:cstheme="majorBidi"/>
      <w:i/>
      <w:iCs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AD"/>
    <w:rPr>
      <w:rFonts w:eastAsiaTheme="majorEastAsia" w:cstheme="majorBidi"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AD"/>
    <w:rPr>
      <w:rFonts w:eastAsiaTheme="majorEastAsia" w:cstheme="majorBidi"/>
      <w:i/>
      <w:iCs/>
      <w:noProof/>
      <w:color w:val="272727" w:themeColor="text1" w:themeTint="D8"/>
      <w:kern w:val="0"/>
      <w:sz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AD"/>
    <w:rPr>
      <w:rFonts w:eastAsiaTheme="majorEastAsia" w:cstheme="majorBidi"/>
      <w:noProof/>
      <w:color w:val="272727" w:themeColor="text1" w:themeTint="D8"/>
      <w:kern w:val="0"/>
      <w:sz w:val="28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A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AD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734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AD"/>
    <w:rPr>
      <w:rFonts w:ascii="Hanom PV" w:hAnsi="Hanom PV"/>
      <w:i/>
      <w:iCs/>
      <w:noProof/>
      <w:color w:val="404040" w:themeColor="text1" w:themeTint="BF"/>
      <w:kern w:val="0"/>
      <w:sz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F73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AD"/>
    <w:rPr>
      <w:rFonts w:ascii="Hanom PV" w:hAnsi="Hanom PV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F73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BT02-21</dc:creator>
  <cp:keywords/>
  <dc:description/>
  <cp:lastModifiedBy>BT02-21</cp:lastModifiedBy>
  <cp:revision>1</cp:revision>
  <dcterms:created xsi:type="dcterms:W3CDTF">2025-12-10T10:15:00Z</dcterms:created>
  <dcterms:modified xsi:type="dcterms:W3CDTF">2025-12-10T10:16:00Z</dcterms:modified>
</cp:coreProperties>
</file>