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teT1"/>
      </w:pPr>
      <w:r>
        <w:t>Journey to Pandas</w:t>
      </w:r>
    </w:p>
    <w:p>
      <w:pPr>
        <w:pStyle w:val="a4"/>
      </w:pPr>
      <w:r>
        <w:t>2018/01/03</w:t>
      </w:r>
      <w:r>
        <w:br w:type="page"/>
      </w:r>
    </w:p>
    <w:p>
      <w:pPr>
        <w:pStyle w:val="a4"/>
        <w:sectPr>
          <w:type w:val="continuous"/>
          <w:pgSz w:w="12240" w:h="15840" w:code="1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p>
      <w:pPr>
        <w:pStyle w:val="a4"/>
      </w:pPr>
      <w:r>
        <w:lastRenderedPageBreak/>
        <w:t>Left for blank</w:t>
      </w:r>
    </w:p>
    <w:p>
      <w:pPr>
        <w:pStyle w:val="a4"/>
        <w:sectPr>
          <w:pgSz w:w="12240" w:h="15840" w:code="1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p>
      <w:pPr>
        <w:pStyle w:val="NoteT1"/>
      </w:pPr>
      <w:r>
        <w:lastRenderedPageBreak/>
        <w:t>WHAT’S NEW</w:t>
      </w:r>
    </w:p>
    <w:p>
      <w:pPr>
        <w:pStyle w:val="NoteT2"/>
      </w:pPr>
      <w:r>
        <w:t>v0.20.1 (May 5, 2017)</w:t>
      </w:r>
    </w:p>
    <w:p>
      <w:pPr>
        <w:pStyle w:val="NoteT3"/>
      </w:pPr>
      <w:r>
        <w:t>New features</w:t>
      </w:r>
    </w:p>
    <w:p>
      <w:pPr>
        <w:pStyle w:val="NoteT4"/>
      </w:pPr>
      <w:r>
        <w:rPr>
          <w:rStyle w:val="Code0"/>
        </w:rPr>
        <w:t>agg</w:t>
      </w:r>
      <w:r>
        <w:t xml:space="preserve"> API for DataFrame/Series</w:t>
      </w:r>
    </w:p>
    <w:p>
      <w:pPr>
        <w:pStyle w:val="NoteT"/>
      </w:pPr>
      <w:r>
        <w:t>Now the Series &amp; DataFrame have been enhanced to support the aggregation API, similar to groupby, window operations, and resampling.</w:t>
      </w:r>
    </w:p>
    <w:p>
      <w:pPr>
        <w:pStyle w:val="NoteT4"/>
      </w:pPr>
      <w:r>
        <w:rPr>
          <w:rStyle w:val="Code0"/>
        </w:rPr>
        <w:t>dtype</w:t>
      </w:r>
      <w:r>
        <w:t xml:space="preserve"> keyword for data IO</w:t>
      </w:r>
    </w:p>
    <w:p>
      <w:pPr>
        <w:pStyle w:val="NoteT"/>
      </w:pPr>
      <w:r>
        <w:t xml:space="preserve">Now </w:t>
      </w:r>
      <w:r>
        <w:rPr>
          <w:rStyle w:val="Code0"/>
        </w:rPr>
        <w:t>dtype</w:t>
      </w:r>
      <w:r>
        <w:t xml:space="preserve"> keyword argument is accepted for specifying the types of specific columns.</w:t>
      </w:r>
    </w:p>
    <w:p>
      <w:pPr>
        <w:pStyle w:val="NoteT4"/>
      </w:pPr>
      <w:r>
        <w:rPr>
          <w:rStyle w:val="Code0"/>
        </w:rPr>
        <w:t>.to_datetime()</w:t>
      </w:r>
      <w:r>
        <w:t xml:space="preserve"> has gained an origin parameter</w:t>
      </w:r>
    </w:p>
    <w:p>
      <w:pPr>
        <w:pStyle w:val="NoteT"/>
      </w:pPr>
      <w:r>
        <w:t xml:space="preserve">The new parameter is </w:t>
      </w:r>
      <w:r>
        <w:rPr>
          <w:rStyle w:val="Code0"/>
        </w:rPr>
        <w:t>origin</w:t>
      </w:r>
      <w:r>
        <w:t xml:space="preserve">, which is to define a reference date from where to compute the resulting timestamps when parsing numerical values with a specific </w:t>
      </w:r>
      <w:r>
        <w:rPr>
          <w:rStyle w:val="Code0"/>
        </w:rPr>
        <w:t>unit</w:t>
      </w:r>
      <w:r>
        <w:t xml:space="preserve"> specified.</w:t>
      </w:r>
    </w:p>
    <w:p>
      <w:pPr>
        <w:pStyle w:val="NoteT4"/>
      </w:pPr>
      <w:r>
        <w:t>Groupby Enhancements</w:t>
      </w:r>
    </w:p>
    <w:p>
      <w:pPr>
        <w:pStyle w:val="NoteT"/>
      </w:pPr>
      <w:r>
        <w:t xml:space="preserve">Strings passed to </w:t>
      </w:r>
      <w:r>
        <w:rPr>
          <w:rStyle w:val="Code0"/>
        </w:rPr>
        <w:t>DataFrame.groupby()</w:t>
      </w:r>
      <w:r>
        <w:t xml:space="preserve"> as the </w:t>
      </w:r>
      <w:r>
        <w:rPr>
          <w:rStyle w:val="Code0"/>
        </w:rPr>
        <w:t>by</w:t>
      </w:r>
      <w:r>
        <w:t xml:space="preserve"> parameter may now reference either column names or index level names.</w:t>
      </w:r>
    </w:p>
    <w:p>
      <w:pPr>
        <w:pStyle w:val="NoteT4"/>
        <w:rPr>
          <w:rStyle w:val="Code0"/>
        </w:rPr>
      </w:pPr>
      <w:r>
        <w:t xml:space="preserve">Better support for compressed URLs in </w:t>
      </w:r>
      <w:r>
        <w:rPr>
          <w:rStyle w:val="Code0"/>
        </w:rPr>
        <w:t>read_csv</w:t>
      </w:r>
    </w:p>
    <w:p>
      <w:pPr>
        <w:pStyle w:val="NoteT"/>
      </w:pPr>
      <w:r>
        <w:t xml:space="preserve">The compression code was refactored so that it now supports additional compression methods: </w:t>
      </w:r>
      <w:r>
        <w:rPr>
          <w:rStyle w:val="Code0"/>
        </w:rPr>
        <w:t>xz</w:t>
      </w:r>
      <w:r>
        <w:t xml:space="preserve">, </w:t>
      </w:r>
      <w:r>
        <w:rPr>
          <w:rStyle w:val="Code0"/>
        </w:rPr>
        <w:t>bz2</w:t>
      </w:r>
      <w:r>
        <w:t xml:space="preserve">, and </w:t>
      </w:r>
      <w:r>
        <w:rPr>
          <w:rStyle w:val="Code0"/>
        </w:rPr>
        <w:t>zip</w:t>
      </w:r>
      <w:r>
        <w:t>.</w:t>
      </w:r>
    </w:p>
    <w:p>
      <w:pPr>
        <w:pStyle w:val="NoteT4"/>
      </w:pPr>
      <w:r>
        <w:t>Pickle file I/O now supports compression</w:t>
      </w:r>
    </w:p>
    <w:p>
      <w:pPr>
        <w:pStyle w:val="NoteT"/>
      </w:pPr>
      <w:r>
        <w:rPr>
          <w:rStyle w:val="Code0"/>
        </w:rPr>
        <w:t>read_pickle()</w:t>
      </w:r>
      <w:r>
        <w:t xml:space="preserve">, </w:t>
      </w:r>
      <w:r>
        <w:rPr>
          <w:rStyle w:val="Code0"/>
        </w:rPr>
        <w:t>DataFrame.to_pickle()</w:t>
      </w:r>
      <w:r>
        <w:t xml:space="preserve"> and </w:t>
      </w:r>
      <w:r>
        <w:rPr>
          <w:rStyle w:val="Code0"/>
        </w:rPr>
        <w:t>Series.to_pickle()</w:t>
      </w:r>
      <w:r>
        <w:t xml:space="preserve"> can now read from and write to compressed pickle files. Compression methods can be an explicit parameter or be inferred from the file extension.</w:t>
      </w:r>
    </w:p>
    <w:p>
      <w:pPr>
        <w:pStyle w:val="NoteT4"/>
      </w:pPr>
      <w:r>
        <w:t>UInt64 Support Improved</w:t>
      </w:r>
    </w:p>
    <w:p>
      <w:pPr>
        <w:pStyle w:val="NoteT"/>
      </w:pPr>
      <w:r>
        <w:t xml:space="preserve">A new numerical index, </w:t>
      </w:r>
      <w:r>
        <w:rPr>
          <w:rStyle w:val="Code0"/>
        </w:rPr>
        <w:t>UInt64Index</w:t>
      </w:r>
      <w:r>
        <w:t>, has been created.</w:t>
      </w:r>
    </w:p>
    <w:p>
      <w:pPr>
        <w:pStyle w:val="NoteT4"/>
      </w:pPr>
      <w:r>
        <w:t xml:space="preserve">GroupBy on </w:t>
      </w:r>
      <w:proofErr w:type="spellStart"/>
      <w:r>
        <w:t>Categoricals</w:t>
      </w:r>
      <w:proofErr w:type="spellEnd"/>
    </w:p>
    <w:p>
      <w:pPr>
        <w:pStyle w:val="NoteT"/>
      </w:pPr>
      <w:r>
        <w:t>Bug fixed.</w:t>
      </w:r>
    </w:p>
    <w:p>
      <w:pPr>
        <w:pStyle w:val="NoteT4"/>
      </w:pPr>
      <w:r>
        <w:t>Table Schema Output</w:t>
      </w:r>
    </w:p>
    <w:p>
      <w:pPr>
        <w:pStyle w:val="NoteT"/>
      </w:pPr>
      <w:r>
        <w:t xml:space="preserve">New argument orient, </w:t>
      </w:r>
      <w:r>
        <w:rPr>
          <w:rStyle w:val="Code0"/>
        </w:rPr>
        <w:t>table</w:t>
      </w:r>
      <w:r>
        <w:t xml:space="preserve">, for </w:t>
      </w:r>
      <w:r>
        <w:rPr>
          <w:rStyle w:val="Code0"/>
        </w:rPr>
        <w:t>DataFrame.to_json()</w:t>
      </w:r>
      <w:r>
        <w:t xml:space="preserve"> will generate a Table Schema compatible string representation of the data.</w:t>
      </w:r>
    </w:p>
    <w:p>
      <w:pPr>
        <w:pStyle w:val="NoteT4"/>
      </w:pPr>
      <w:r>
        <w:t xml:space="preserve">SciPy sparse matrix from/to </w:t>
      </w:r>
      <w:proofErr w:type="spellStart"/>
      <w:r>
        <w:t>SparseDataFrame</w:t>
      </w:r>
      <w:proofErr w:type="spellEnd"/>
    </w:p>
    <w:p>
      <w:pPr>
        <w:pStyle w:val="NoteT"/>
      </w:pPr>
      <w:r>
        <w:lastRenderedPageBreak/>
        <w:t xml:space="preserve">Now Pandas support creating sparse </w:t>
      </w:r>
      <w:proofErr w:type="spellStart"/>
      <w:r>
        <w:t>dataframes</w:t>
      </w:r>
      <w:proofErr w:type="spellEnd"/>
      <w:r>
        <w:t xml:space="preserve"> from </w:t>
      </w:r>
      <w:r>
        <w:rPr>
          <w:rStyle w:val="Code0"/>
        </w:rPr>
        <w:t>scipy.sparse.spmatrix</w:t>
      </w:r>
      <w:r>
        <w:t xml:space="preserve"> instances.</w:t>
      </w:r>
    </w:p>
    <w:p>
      <w:pPr>
        <w:pStyle w:val="NoteT4"/>
      </w:pPr>
      <w:r>
        <w:t xml:space="preserve">Excel output for styled </w:t>
      </w:r>
      <w:proofErr w:type="spellStart"/>
      <w:r>
        <w:t>DataFrames</w:t>
      </w:r>
      <w:proofErr w:type="spellEnd"/>
    </w:p>
    <w:p>
      <w:pPr>
        <w:pStyle w:val="NoteT"/>
      </w:pPr>
      <w:r>
        <w:t xml:space="preserve">Experimental support has been added to export </w:t>
      </w:r>
      <w:r>
        <w:rPr>
          <w:rStyle w:val="Code0"/>
        </w:rPr>
        <w:t>DataFrame.style</w:t>
      </w:r>
      <w:r>
        <w:t xml:space="preserve"> formats to Excel using the </w:t>
      </w:r>
      <w:r>
        <w:rPr>
          <w:rStyle w:val="Code0"/>
        </w:rPr>
        <w:t>openpyxl</w:t>
      </w:r>
      <w:r>
        <w:t xml:space="preserve"> engine.</w:t>
      </w:r>
    </w:p>
    <w:p>
      <w:pPr>
        <w:pStyle w:val="Code"/>
      </w:pPr>
      <w:r>
        <w:t>pip install openpyxl</w:t>
      </w:r>
    </w:p>
    <w:p>
      <w:pPr>
        <w:pStyle w:val="NoteT4"/>
      </w:pPr>
      <w:proofErr w:type="spellStart"/>
      <w:r>
        <w:t>IntervalIndex</w:t>
      </w:r>
      <w:proofErr w:type="spellEnd"/>
    </w:p>
    <w:p>
      <w:pPr>
        <w:pStyle w:val="NoteT"/>
      </w:pPr>
      <w:r>
        <w:t xml:space="preserve">Now Pandas has an </w:t>
      </w:r>
      <w:r>
        <w:rPr>
          <w:rStyle w:val="Code0"/>
        </w:rPr>
        <w:t>IntervalIndex</w:t>
      </w:r>
      <w:r>
        <w:t xml:space="preserve"> with its own dtype.</w:t>
      </w:r>
    </w:p>
    <w:p>
      <w:pPr>
        <w:pStyle w:val="NoteT"/>
      </w:pPr>
      <w:r>
        <w:t xml:space="preserve">Besides, an </w:t>
      </w:r>
      <w:r>
        <w:rPr>
          <w:rStyle w:val="Code0"/>
        </w:rPr>
        <w:t>IntervalIndex</w:t>
      </w:r>
      <w:r>
        <w:t xml:space="preserve"> can also be used in </w:t>
      </w:r>
      <w:r>
        <w:rPr>
          <w:rStyle w:val="Code0"/>
        </w:rPr>
        <w:t>Series</w:t>
      </w:r>
      <w:r>
        <w:t xml:space="preserve"> and </w:t>
      </w:r>
      <w:r>
        <w:rPr>
          <w:rStyle w:val="Code0"/>
        </w:rPr>
        <w:t>DataFrame</w:t>
      </w:r>
      <w:r>
        <w:t xml:space="preserve"> as the index.</w:t>
      </w:r>
    </w:p>
    <w:p>
      <w:pPr>
        <w:pStyle w:val="NoteT4"/>
      </w:pPr>
      <w:r>
        <w:t>Other Enhancements</w:t>
      </w:r>
    </w:p>
    <w:p>
      <w:pPr>
        <w:pStyle w:val="NoteT3"/>
      </w:pPr>
      <w:r>
        <w:t>Backwards incompatible API changes</w:t>
      </w:r>
    </w:p>
    <w:p>
      <w:pPr>
        <w:pStyle w:val="NoteT"/>
      </w:pPr>
      <w:r>
        <w:t>...</w:t>
      </w:r>
    </w:p>
    <w:p>
      <w:pPr>
        <w:pStyle w:val="NoteT3"/>
      </w:pPr>
      <w:r>
        <w:t>Reorganization of the library: Privacy Changes</w:t>
      </w:r>
    </w:p>
    <w:p>
      <w:pPr>
        <w:pStyle w:val="NoteT"/>
      </w:pPr>
      <w:r>
        <w:t>...</w:t>
      </w:r>
    </w:p>
    <w:p>
      <w:pPr>
        <w:pStyle w:val="NoteT3"/>
      </w:pPr>
      <w:r>
        <w:t>Deprecations</w:t>
      </w:r>
    </w:p>
    <w:p>
      <w:pPr>
        <w:pStyle w:val="NoteT4"/>
      </w:pPr>
      <w:proofErr w:type="gramStart"/>
      <w:r>
        <w:t xml:space="preserve">Deprecate </w:t>
      </w:r>
      <w:r>
        <w:rPr>
          <w:rStyle w:val="Code0"/>
        </w:rPr>
        <w:t>.ix</w:t>
      </w:r>
      <w:proofErr w:type="gramEnd"/>
    </w:p>
    <w:p>
      <w:pPr>
        <w:pStyle w:val="NoteT"/>
      </w:pPr>
      <w:r>
        <w:t>Now the recommend indexing methods are</w:t>
      </w:r>
    </w:p>
    <w:p>
      <w:pPr>
        <w:pStyle w:val="NoteT"/>
        <w:numPr>
          <w:ilvl w:val="0"/>
          <w:numId w:val="1"/>
        </w:numPr>
      </w:pPr>
      <w:r>
        <w:rPr>
          <w:rStyle w:val="Code0"/>
        </w:rPr>
        <w:t>.loc</w:t>
      </w:r>
      <w:r>
        <w:t xml:space="preserve"> if you want to </w:t>
      </w:r>
      <w:r>
        <w:rPr>
          <w:i/>
        </w:rPr>
        <w:t>label</w:t>
      </w:r>
      <w:r>
        <w:t xml:space="preserve"> index</w:t>
      </w:r>
    </w:p>
    <w:p>
      <w:pPr>
        <w:pStyle w:val="NoteT"/>
        <w:numPr>
          <w:ilvl w:val="0"/>
          <w:numId w:val="1"/>
        </w:numPr>
      </w:pPr>
      <w:r>
        <w:rPr>
          <w:rStyle w:val="Code0"/>
        </w:rPr>
        <w:t>.iloc</w:t>
      </w:r>
      <w:r>
        <w:t xml:space="preserve"> if you want to </w:t>
      </w:r>
      <w:r>
        <w:rPr>
          <w:i/>
        </w:rPr>
        <w:t>positionally</w:t>
      </w:r>
      <w:r>
        <w:t xml:space="preserve"> index.</w:t>
      </w:r>
    </w:p>
    <w:p>
      <w:pPr>
        <w:pStyle w:val="NoteT4"/>
      </w:pPr>
      <w:r>
        <w:t>Deprecate Panel</w:t>
      </w:r>
    </w:p>
    <w:p>
      <w:pPr>
        <w:pStyle w:val="NoteT"/>
      </w:pPr>
      <w:r>
        <w:t xml:space="preserve">The recommended way to represent 3-D data are with a </w:t>
      </w:r>
      <w:r>
        <w:rPr>
          <w:rStyle w:val="Code0"/>
        </w:rPr>
        <w:t>MultiIndex</w:t>
      </w:r>
      <w:r>
        <w:t xml:space="preserve"> on a </w:t>
      </w:r>
      <w:r>
        <w:rPr>
          <w:rStyle w:val="Code0"/>
        </w:rPr>
        <w:t>DataFrame</w:t>
      </w:r>
      <w:r>
        <w:t xml:space="preserve"> via the </w:t>
      </w:r>
      <w:r>
        <w:rPr>
          <w:rStyle w:val="Code0"/>
        </w:rPr>
        <w:t>to_frame()</w:t>
      </w:r>
      <w:r>
        <w:t xml:space="preserve"> or with the </w:t>
      </w:r>
      <w:proofErr w:type="spellStart"/>
      <w:r>
        <w:rPr>
          <w:b/>
        </w:rPr>
        <w:t>xarray</w:t>
      </w:r>
      <w:proofErr w:type="spellEnd"/>
      <w:r>
        <w:rPr>
          <w:b/>
        </w:rPr>
        <w:t xml:space="preserve"> package</w:t>
      </w:r>
      <w:r>
        <w:t>.</w:t>
      </w:r>
    </w:p>
    <w:p>
      <w:pPr>
        <w:pStyle w:val="NoteT4"/>
      </w:pPr>
      <w:r>
        <w:t xml:space="preserve">Deprecate </w:t>
      </w:r>
      <w:r>
        <w:rPr>
          <w:rStyle w:val="Code0"/>
        </w:rPr>
        <w:t xml:space="preserve">groupby.agg() </w:t>
      </w:r>
      <w:r>
        <w:t>with a dictionary when renaming</w:t>
      </w:r>
    </w:p>
    <w:p>
      <w:pPr>
        <w:pStyle w:val="NoteT"/>
      </w:pPr>
      <w:r>
        <w:t xml:space="preserve">Now you can’t pass a dict to </w:t>
      </w:r>
      <w:r>
        <w:rPr>
          <w:rStyle w:val="Code0"/>
        </w:rPr>
        <w:t>agg()</w:t>
      </w:r>
      <w:r>
        <w:t xml:space="preserve"> function instead you need to use </w:t>
      </w:r>
      <w:r>
        <w:rPr>
          <w:rStyle w:val="Code0"/>
        </w:rPr>
        <w:t>rename()</w:t>
      </w:r>
      <w:r>
        <w:t xml:space="preserve"> after that.</w:t>
      </w:r>
    </w:p>
    <w:p>
      <w:pPr>
        <w:pStyle w:val="NoteT4"/>
      </w:pPr>
      <w:proofErr w:type="gramStart"/>
      <w:r>
        <w:t xml:space="preserve">Deprecate </w:t>
      </w:r>
      <w:r>
        <w:rPr>
          <w:rStyle w:val="Code0"/>
        </w:rPr>
        <w:t>.plotting</w:t>
      </w:r>
      <w:proofErr w:type="gramEnd"/>
    </w:p>
    <w:p>
      <w:pPr>
        <w:pStyle w:val="NoteT"/>
      </w:pPr>
      <w:r>
        <w:t xml:space="preserve">All the public plotting functions from previous </w:t>
      </w:r>
      <w:r>
        <w:rPr>
          <w:rStyle w:val="Code0"/>
        </w:rPr>
        <w:t>pandas.tools.plotting</w:t>
      </w:r>
      <w:r>
        <w:t xml:space="preserve"> are now available from </w:t>
      </w:r>
      <w:r>
        <w:rPr>
          <w:rStyle w:val="Code0"/>
        </w:rPr>
        <w:t>pandas.plotting</w:t>
      </w:r>
      <w:r>
        <w:t>.</w:t>
      </w:r>
    </w:p>
    <w:p>
      <w:pPr>
        <w:pStyle w:val="NoteT"/>
      </w:pPr>
      <w:r>
        <w:lastRenderedPageBreak/>
        <w:t xml:space="preserve">Also, the top-level </w:t>
      </w:r>
      <w:r>
        <w:rPr>
          <w:rStyle w:val="Code0"/>
        </w:rPr>
        <w:t>pandas.scatter_matrix</w:t>
      </w:r>
      <w:r>
        <w:t xml:space="preserve"> and </w:t>
      </w:r>
      <w:r>
        <w:rPr>
          <w:rStyle w:val="Code0"/>
        </w:rPr>
        <w:t>pandas.plot_params</w:t>
      </w:r>
      <w:r>
        <w:t xml:space="preserve"> are deprecated and are inside the module </w:t>
      </w:r>
      <w:r>
        <w:rPr>
          <w:rStyle w:val="Code0"/>
        </w:rPr>
        <w:t>pandas.plotting</w:t>
      </w:r>
      <w:r>
        <w:t>.</w:t>
      </w:r>
    </w:p>
    <w:p>
      <w:pPr>
        <w:pStyle w:val="NoteT4"/>
      </w:pPr>
      <w:r>
        <w:t>Other Deprecations</w:t>
      </w:r>
    </w:p>
    <w:p>
      <w:pPr>
        <w:pStyle w:val="NoteT"/>
      </w:pPr>
      <w:r>
        <w:t>...</w:t>
      </w:r>
    </w:p>
    <w:p>
      <w:pPr>
        <w:pStyle w:val="NoteT3"/>
      </w:pPr>
      <w:r>
        <w:t>Removal of prior version deprecations/changes</w:t>
      </w:r>
    </w:p>
    <w:p>
      <w:pPr>
        <w:pStyle w:val="NoteT"/>
      </w:pPr>
      <w:r>
        <w:t>...</w:t>
      </w:r>
    </w:p>
    <w:p>
      <w:pPr>
        <w:pStyle w:val="NoteT3"/>
      </w:pPr>
      <w:r>
        <w:t>Performance Improvements</w:t>
      </w:r>
    </w:p>
    <w:p>
      <w:pPr>
        <w:pStyle w:val="NoteT"/>
      </w:pPr>
      <w:r>
        <w:t>...</w:t>
      </w:r>
    </w:p>
    <w:p>
      <w:pPr>
        <w:pStyle w:val="NoteT3"/>
      </w:pPr>
      <w:r>
        <w:t>Bug Fixes</w:t>
      </w:r>
    </w:p>
    <w:p>
      <w:pPr>
        <w:pStyle w:val="NoteT"/>
      </w:pPr>
      <w:r>
        <w:t>...</w:t>
      </w:r>
    </w:p>
    <w:p>
      <w:pPr>
        <w:pStyle w:val="NoteT2"/>
      </w:pPr>
      <w:r>
        <w:t>v0.19.2 (December 24, 2016)</w:t>
      </w:r>
    </w:p>
    <w:p>
      <w:pPr>
        <w:pStyle w:val="NoteT"/>
      </w:pPr>
      <w:r>
        <w:t>...</w:t>
      </w:r>
    </w:p>
    <w:p>
      <w:pPr>
        <w:pStyle w:val="NoteT"/>
        <w:sectPr>
          <w:pgSz w:w="12240" w:h="15840" w:code="1"/>
          <w:pgMar w:top="1440" w:right="1800" w:bottom="1440" w:left="1800" w:header="709" w:footer="709" w:gutter="0"/>
          <w:cols w:space="708"/>
          <w:docGrid w:linePitch="360"/>
        </w:sectPr>
      </w:pPr>
    </w:p>
    <w:p>
      <w:pPr>
        <w:pStyle w:val="NoteT1"/>
      </w:pPr>
      <w:r>
        <w:lastRenderedPageBreak/>
        <w:t>INSTALLATION</w:t>
      </w:r>
    </w:p>
    <w:p>
      <w:pPr>
        <w:pStyle w:val="NoteT2"/>
      </w:pPr>
      <w:r>
        <w:t>Python version support</w:t>
      </w:r>
    </w:p>
    <w:p>
      <w:pPr>
        <w:pStyle w:val="NoteT"/>
      </w:pPr>
      <w:r>
        <w:t>Officially Python 2.7, 3.4, 3.5, and 3.6</w:t>
      </w:r>
    </w:p>
    <w:p>
      <w:pPr>
        <w:pStyle w:val="NoteT2"/>
      </w:pPr>
      <w:r>
        <w:t>Installing pandas</w:t>
      </w:r>
    </w:p>
    <w:p>
      <w:pPr>
        <w:pStyle w:val="NoteT2"/>
      </w:pPr>
      <w:r>
        <w:t>Dependencies</w:t>
      </w:r>
    </w:p>
    <w:p>
      <w:pPr>
        <w:pStyle w:val="NoteT"/>
        <w:numPr>
          <w:ilvl w:val="0"/>
          <w:numId w:val="2"/>
        </w:numPr>
      </w:pPr>
      <w:r>
        <w:rPr>
          <w:rStyle w:val="Code0"/>
        </w:rPr>
        <w:t>Setuptools</w:t>
      </w:r>
      <w:r>
        <w:t>: Needed for installation</w:t>
      </w:r>
    </w:p>
    <w:p>
      <w:pPr>
        <w:pStyle w:val="NoteT"/>
        <w:numPr>
          <w:ilvl w:val="0"/>
          <w:numId w:val="2"/>
        </w:numPr>
      </w:pPr>
      <w:r>
        <w:rPr>
          <w:rStyle w:val="Code0"/>
        </w:rPr>
        <w:t>NumPy</w:t>
      </w:r>
      <w:r>
        <w:t>: 1.7.1 or higher</w:t>
      </w:r>
    </w:p>
    <w:p>
      <w:pPr>
        <w:pStyle w:val="NoteT"/>
        <w:numPr>
          <w:ilvl w:val="0"/>
          <w:numId w:val="2"/>
        </w:numPr>
      </w:pPr>
      <w:r>
        <w:rPr>
          <w:rStyle w:val="Code0"/>
        </w:rPr>
        <w:t>python-dateutil</w:t>
      </w:r>
      <w:r>
        <w:t>: 1.5 or higher</w:t>
      </w:r>
    </w:p>
    <w:p>
      <w:pPr>
        <w:pStyle w:val="NoteT"/>
        <w:numPr>
          <w:ilvl w:val="0"/>
          <w:numId w:val="2"/>
        </w:numPr>
      </w:pPr>
      <w:r>
        <w:rPr>
          <w:rStyle w:val="Code0"/>
        </w:rPr>
        <w:t>pytz</w:t>
      </w:r>
      <w:r>
        <w:t>: Needed for time zone support</w:t>
      </w:r>
    </w:p>
    <w:p>
      <w:pPr>
        <w:pStyle w:val="NoteT1"/>
      </w:pPr>
      <w:r>
        <w:t>CONTRIBUTING TO PANDAS</w:t>
      </w:r>
    </w:p>
    <w:p>
      <w:pPr>
        <w:pStyle w:val="NoteT1"/>
      </w:pPr>
      <w:r>
        <w:t>PACKAGE OVERVIEW</w:t>
      </w:r>
    </w:p>
    <w:p>
      <w:pPr>
        <w:pStyle w:val="NoteT2"/>
      </w:pPr>
      <w:r>
        <w:t>Data structures at a glance</w:t>
      </w:r>
    </w:p>
    <w:p>
      <w:pPr>
        <w:pStyle w:val="NoteT"/>
        <w:numPr>
          <w:ilvl w:val="0"/>
          <w:numId w:val="3"/>
        </w:numPr>
      </w:pPr>
      <w:r>
        <w:t>One dimension: Series, homogeneously-typed array</w:t>
      </w:r>
    </w:p>
    <w:p>
      <w:pPr>
        <w:pStyle w:val="NoteT"/>
        <w:numPr>
          <w:ilvl w:val="0"/>
          <w:numId w:val="3"/>
        </w:numPr>
      </w:pPr>
      <w:r>
        <w:t>Two dimensions: DataFrame, size-mutable tabular structure with potentially heterogeneously-typed columns</w:t>
      </w:r>
    </w:p>
    <w:p>
      <w:pPr>
        <w:pStyle w:val="NoteT"/>
        <w:numPr>
          <w:ilvl w:val="0"/>
          <w:numId w:val="3"/>
        </w:numPr>
      </w:pPr>
      <w:r>
        <w:t>Three dimensions: Panel, size-mutable array</w:t>
      </w:r>
    </w:p>
    <w:p>
      <w:pPr>
        <w:pStyle w:val="NoteT3"/>
      </w:pPr>
      <w:r>
        <w:t>Why with more than 1 data structure?</w:t>
      </w:r>
    </w:p>
    <w:p>
      <w:pPr>
        <w:pStyle w:val="NoteT"/>
      </w:pPr>
      <w:r>
        <w:t xml:space="preserve">DataFrame is a container for Series, and Panel is a container for DataFrame objects. And under these structures we can remove objects from their containers in a </w:t>
      </w:r>
      <w:r>
        <w:rPr>
          <w:b/>
        </w:rPr>
        <w:t>dictionary-like</w:t>
      </w:r>
      <w:r>
        <w:t xml:space="preserve"> fashion.</w:t>
      </w:r>
    </w:p>
    <w:p>
      <w:pPr>
        <w:pStyle w:val="NoteT"/>
      </w:pPr>
      <w:r>
        <w:t>And for the semantic reasons, making it much easier to write the code.</w:t>
      </w:r>
    </w:p>
    <w:p>
      <w:pPr>
        <w:pStyle w:val="NoteT2"/>
      </w:pPr>
      <w:r>
        <w:t>Mutability and copying of data</w:t>
      </w:r>
    </w:p>
    <w:p>
      <w:pPr>
        <w:pStyle w:val="NoteT"/>
      </w:pPr>
      <w:r>
        <w:t xml:space="preserve">All the data structures of pandas are </w:t>
      </w:r>
      <w:r>
        <w:rPr>
          <w:b/>
        </w:rPr>
        <w:t>value-mutable</w:t>
      </w:r>
      <w:r>
        <w:t>, that is the values they contain can be altered, yet not always size-mutable.</w:t>
      </w:r>
    </w:p>
    <w:p>
      <w:pPr>
        <w:pStyle w:val="NoteT2"/>
      </w:pPr>
      <w:r>
        <w:t>Getting Support</w:t>
      </w:r>
    </w:p>
    <w:p>
      <w:pPr>
        <w:pStyle w:val="NoteT2"/>
      </w:pPr>
      <w:r>
        <w:lastRenderedPageBreak/>
        <w:t>...</w:t>
      </w:r>
    </w:p>
    <w:p>
      <w:pPr>
        <w:pStyle w:val="NoteT1"/>
      </w:pPr>
      <w:r>
        <w:t>10 MINUTES TO PANDAS</w:t>
      </w:r>
    </w:p>
    <w:p>
      <w:pPr>
        <w:pStyle w:val="NoteT2"/>
      </w:pPr>
      <w:r>
        <w:t>Object Creation</w:t>
      </w:r>
    </w:p>
    <w:p>
      <w:pPr>
        <w:pStyle w:val="NoteT"/>
        <w:numPr>
          <w:ilvl w:val="0"/>
          <w:numId w:val="4"/>
        </w:numPr>
      </w:pPr>
      <w:r>
        <w:t>Series: pass a list of values with default integer index</w:t>
      </w:r>
    </w:p>
    <w:p>
      <w:pPr>
        <w:pStyle w:val="NoteT"/>
        <w:numPr>
          <w:ilvl w:val="0"/>
          <w:numId w:val="4"/>
        </w:numPr>
      </w:pPr>
      <w:r>
        <w:t xml:space="preserve">DataFrame: pass a numpy array, with a </w:t>
      </w:r>
      <w:r>
        <w:t xml:space="preserve">labeled </w:t>
      </w:r>
      <w:r>
        <w:t>indexes and columns; or a dict of objects that can be converted to series-like</w:t>
      </w:r>
    </w:p>
    <w:p>
      <w:pPr>
        <w:pStyle w:val="NoteT2"/>
      </w:pPr>
      <w:r>
        <w:t>Viewing Data</w:t>
      </w:r>
    </w:p>
    <w:p>
      <w:pPr>
        <w:pStyle w:val="NoteT"/>
        <w:numPr>
          <w:ilvl w:val="0"/>
          <w:numId w:val="5"/>
        </w:numPr>
      </w:pPr>
      <w:bookmarkStart w:id="0" w:name="_GoBack"/>
      <w:bookmarkEnd w:id="0"/>
    </w:p>
    <w:p>
      <w:pPr>
        <w:pStyle w:val="NoteT"/>
      </w:pPr>
    </w:p>
    <w:sectPr>
      <w:pgSz w:w="12240" w:h="15840" w:code="1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B6C"/>
    <w:multiLevelType w:val="hybridMultilevel"/>
    <w:tmpl w:val="FA6C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0A0"/>
    <w:multiLevelType w:val="hybridMultilevel"/>
    <w:tmpl w:val="5D18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41D8"/>
    <w:multiLevelType w:val="hybridMultilevel"/>
    <w:tmpl w:val="98B2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5ADF"/>
    <w:multiLevelType w:val="hybridMultilevel"/>
    <w:tmpl w:val="EE54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039AA"/>
    <w:multiLevelType w:val="hybridMultilevel"/>
    <w:tmpl w:val="DC70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67792-7721-4D4B-AF18-7605BCB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PAL2"/>
    <w:next w:val="a"/>
    <w:link w:val="10"/>
    <w:uiPriority w:val="9"/>
    <w:qFormat/>
    <w:pPr>
      <w:keepNext/>
      <w:keepLines/>
      <w:spacing w:before="240"/>
      <w:ind w:firstLineChars="0" w:firstLine="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PAL2">
    <w:name w:val="APA L2"/>
    <w:basedOn w:val="APAT"/>
    <w:next w:val="APAT"/>
    <w:qFormat/>
    <w:pPr>
      <w:widowControl w:val="0"/>
      <w:spacing w:after="100"/>
      <w:outlineLvl w:val="1"/>
    </w:pPr>
    <w:rPr>
      <w:b/>
    </w:rPr>
  </w:style>
  <w:style w:type="paragraph" w:customStyle="1" w:styleId="APAT">
    <w:name w:val="APA T"/>
    <w:basedOn w:val="a"/>
    <w:link w:val="APAT0"/>
    <w:qFormat/>
    <w:pPr>
      <w:suppressAutoHyphens/>
      <w:spacing w:after="0" w:line="48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3">
    <w:name w:val="表格文字"/>
    <w:basedOn w:val="a"/>
    <w:qFormat/>
    <w:pPr>
      <w:widowControl w:val="0"/>
      <w:suppressAutoHyphens/>
      <w:spacing w:after="0" w:line="24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PATitellevel1">
    <w:name w:val="APA Titel level 1"/>
    <w:basedOn w:val="a"/>
    <w:next w:val="a"/>
    <w:qFormat/>
    <w:pPr>
      <w:widowControl w:val="0"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24"/>
    </w:rPr>
  </w:style>
  <w:style w:type="paragraph" w:customStyle="1" w:styleId="APATitlelever2">
    <w:name w:val="APA Title lever 2"/>
    <w:basedOn w:val="a"/>
    <w:next w:val="a"/>
    <w:qFormat/>
    <w:pPr>
      <w:widowControl w:val="0"/>
      <w:suppressAutoHyphens/>
      <w:spacing w:after="0" w:line="480" w:lineRule="auto"/>
      <w:ind w:firstLineChars="200" w:firstLine="200"/>
      <w:outlineLvl w:val="1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pa-quote40up">
    <w:name w:val="apa-quote 40 up"/>
    <w:basedOn w:val="a"/>
    <w:next w:val="a"/>
    <w:qFormat/>
    <w:pPr>
      <w:widowControl w:val="0"/>
      <w:suppressAutoHyphens/>
      <w:spacing w:after="0" w:line="480" w:lineRule="auto"/>
      <w:ind w:left="72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pa-reference">
    <w:name w:val="apa-reference"/>
    <w:basedOn w:val="a"/>
    <w:qFormat/>
    <w:pPr>
      <w:widowControl w:val="0"/>
      <w:suppressAutoHyphens/>
      <w:spacing w:after="0" w:line="480" w:lineRule="auto"/>
      <w:ind w:left="720" w:firstLineChars="20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L5">
    <w:name w:val="apa-L5"/>
    <w:aliases w:val="period.I"/>
    <w:basedOn w:val="APAT"/>
    <w:next w:val="APAT"/>
    <w:link w:val="apa-L50"/>
    <w:qFormat/>
    <w:pPr>
      <w:widowControl w:val="0"/>
      <w:spacing w:after="40"/>
      <w:outlineLvl w:val="4"/>
    </w:pPr>
    <w:rPr>
      <w:i/>
    </w:rPr>
  </w:style>
  <w:style w:type="paragraph" w:customStyle="1" w:styleId="a4">
    <w:name w:val="作者"/>
    <w:basedOn w:val="a"/>
    <w:next w:val="a"/>
    <w:link w:val="a5"/>
    <w:qFormat/>
    <w:pPr>
      <w:spacing w:after="0" w:line="480" w:lineRule="auto"/>
      <w:jc w:val="center"/>
    </w:pPr>
    <w:rPr>
      <w:rFonts w:ascii="Times New Roman" w:eastAsia="楷体" w:hAnsi="Times New Roman" w:cs="Times New Roman"/>
      <w:sz w:val="24"/>
      <w:szCs w:val="24"/>
    </w:rPr>
  </w:style>
  <w:style w:type="character" w:customStyle="1" w:styleId="a5">
    <w:name w:val="作者 字符"/>
    <w:basedOn w:val="a0"/>
    <w:link w:val="a4"/>
    <w:rPr>
      <w:rFonts w:ascii="Times New Roman" w:eastAsia="楷体" w:hAnsi="Times New Roman" w:cs="Times New Roman"/>
      <w:sz w:val="24"/>
      <w:szCs w:val="24"/>
    </w:rPr>
  </w:style>
  <w:style w:type="paragraph" w:customStyle="1" w:styleId="a6">
    <w:name w:val="表头样式"/>
    <w:basedOn w:val="a"/>
    <w:next w:val="a"/>
    <w:link w:val="a7"/>
    <w:qFormat/>
    <w:pPr>
      <w:spacing w:beforeLines="50" w:before="50" w:afterLines="50" w:after="50" w:line="240" w:lineRule="auto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a7">
    <w:name w:val="表头样式 字符"/>
    <w:basedOn w:val="a0"/>
    <w:link w:val="a6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PAL1">
    <w:name w:val="APA L1"/>
    <w:basedOn w:val="APAT"/>
    <w:next w:val="a4"/>
    <w:qFormat/>
    <w:pPr>
      <w:widowControl w:val="0"/>
      <w:spacing w:after="120"/>
      <w:jc w:val="center"/>
      <w:outlineLvl w:val="0"/>
    </w:pPr>
    <w:rPr>
      <w:rFonts w:eastAsia="Times New Roman"/>
      <w:b/>
      <w:sz w:val="30"/>
    </w:rPr>
  </w:style>
  <w:style w:type="paragraph" w:customStyle="1" w:styleId="apa-L3B">
    <w:name w:val="apa-L3.B"/>
    <w:basedOn w:val="APAT"/>
    <w:next w:val="APAT"/>
    <w:link w:val="apa-L3B0"/>
    <w:qFormat/>
    <w:pPr>
      <w:widowControl w:val="0"/>
      <w:spacing w:after="80"/>
      <w:outlineLvl w:val="2"/>
    </w:pPr>
    <w:rPr>
      <w:b/>
      <w:noProof/>
    </w:rPr>
  </w:style>
  <w:style w:type="paragraph" w:customStyle="1" w:styleId="apa-L4IB">
    <w:name w:val="apa-L4.IB"/>
    <w:basedOn w:val="APAT"/>
    <w:next w:val="APAT"/>
    <w:qFormat/>
    <w:pPr>
      <w:widowControl w:val="0"/>
      <w:spacing w:after="60"/>
      <w:outlineLvl w:val="3"/>
    </w:pPr>
    <w:rPr>
      <w:b/>
      <w:i/>
    </w:rPr>
  </w:style>
  <w:style w:type="paragraph" w:customStyle="1" w:styleId="Code">
    <w:name w:val="Code"/>
    <w:basedOn w:val="APAT"/>
    <w:link w:val="Code0"/>
    <w:qFormat/>
    <w:pPr>
      <w:shd w:val="clear" w:color="auto" w:fill="F7F7F7"/>
      <w:spacing w:before="120" w:after="120" w:line="360" w:lineRule="auto"/>
      <w:ind w:left="284" w:right="284" w:firstLineChars="0" w:firstLine="0"/>
    </w:pPr>
    <w:rPr>
      <w:rFonts w:ascii="Courier New" w:hAnsi="Courier New" w:cs="Courier New"/>
      <w:b/>
      <w:noProof/>
      <w:sz w:val="22"/>
    </w:rPr>
  </w:style>
  <w:style w:type="character" w:customStyle="1" w:styleId="Code0">
    <w:name w:val="Code 字符"/>
    <w:basedOn w:val="a0"/>
    <w:link w:val="Code"/>
    <w:rPr>
      <w:rFonts w:ascii="Courier New" w:eastAsia="宋体" w:hAnsi="Courier New" w:cs="Courier New"/>
      <w:b/>
      <w:noProof/>
      <w:szCs w:val="24"/>
      <w:shd w:val="clear" w:color="auto" w:fill="F7F7F7"/>
    </w:rPr>
  </w:style>
  <w:style w:type="character" w:customStyle="1" w:styleId="APAT0">
    <w:name w:val="APA T 字符"/>
    <w:basedOn w:val="a0"/>
    <w:link w:val="APAT"/>
    <w:rPr>
      <w:rFonts w:ascii="Times New Roman" w:eastAsia="宋体" w:hAnsi="Times New Roman" w:cs="Times New Roman"/>
      <w:sz w:val="24"/>
      <w:szCs w:val="24"/>
    </w:rPr>
  </w:style>
  <w:style w:type="paragraph" w:customStyle="1" w:styleId="CNT">
    <w:name w:val="CN T"/>
    <w:basedOn w:val="a"/>
    <w:link w:val="CNT0"/>
    <w:qFormat/>
    <w:pPr>
      <w:snapToGrid w:val="0"/>
      <w:spacing w:line="300" w:lineRule="auto"/>
      <w:ind w:firstLineChars="200" w:firstLine="200"/>
      <w:jc w:val="both"/>
    </w:pPr>
    <w:rPr>
      <w:rFonts w:eastAsia="宋体"/>
      <w:sz w:val="24"/>
    </w:rPr>
  </w:style>
  <w:style w:type="character" w:customStyle="1" w:styleId="CNT0">
    <w:name w:val="CN T 字符"/>
    <w:basedOn w:val="a8"/>
    <w:link w:val="CNT"/>
    <w:rPr>
      <w:rFonts w:asciiTheme="majorHAnsi" w:eastAsia="宋体" w:hAnsiTheme="majorHAnsi" w:cstheme="majorBidi"/>
      <w:spacing w:val="-10"/>
      <w:kern w:val="28"/>
      <w:sz w:val="24"/>
      <w:szCs w:val="56"/>
    </w:rPr>
  </w:style>
  <w:style w:type="paragraph" w:styleId="a9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NsT">
    <w:name w:val="CN sT"/>
    <w:basedOn w:val="aa"/>
    <w:next w:val="CNT1"/>
    <w:link w:val="CNsT0"/>
    <w:qFormat/>
    <w:pPr>
      <w:spacing w:line="480" w:lineRule="auto"/>
      <w:jc w:val="center"/>
    </w:pPr>
    <w:rPr>
      <w:rFonts w:ascii="黑体" w:eastAsia="黑体" w:hAnsi="黑体"/>
      <w:sz w:val="28"/>
    </w:rPr>
  </w:style>
  <w:style w:type="character" w:customStyle="1" w:styleId="CNsT0">
    <w:name w:val="CN sT 字符"/>
    <w:basedOn w:val="ab"/>
    <w:link w:val="CNsT"/>
    <w:rPr>
      <w:rFonts w:ascii="黑体" w:eastAsia="黑体" w:hAnsi="黑体"/>
      <w:color w:val="5A5A5A" w:themeColor="text1" w:themeTint="A5"/>
      <w:spacing w:val="15"/>
      <w:sz w:val="28"/>
    </w:rPr>
  </w:style>
  <w:style w:type="paragraph" w:styleId="aa">
    <w:name w:val="Subtitle"/>
    <w:basedOn w:val="a"/>
    <w:next w:val="a"/>
    <w:link w:val="ab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Pr>
      <w:color w:val="5A5A5A" w:themeColor="text1" w:themeTint="A5"/>
      <w:spacing w:val="15"/>
    </w:rPr>
  </w:style>
  <w:style w:type="paragraph" w:customStyle="1" w:styleId="CNT1">
    <w:name w:val="CN T1"/>
    <w:basedOn w:val="1"/>
    <w:link w:val="CNT10"/>
    <w:qFormat/>
    <w:pPr>
      <w:spacing w:line="360" w:lineRule="auto"/>
      <w:outlineLvl w:val="1"/>
    </w:pPr>
    <w:rPr>
      <w:rFonts w:eastAsia="宋体"/>
      <w:sz w:val="30"/>
    </w:rPr>
  </w:style>
  <w:style w:type="character" w:customStyle="1" w:styleId="CNT10">
    <w:name w:val="CN T1 字符"/>
    <w:basedOn w:val="10"/>
    <w:link w:val="CNT1"/>
    <w:rPr>
      <w:rFonts w:ascii="Times New Roman" w:eastAsia="宋体" w:hAnsi="Times New Roman" w:cstheme="majorBidi"/>
      <w:b/>
      <w:sz w:val="30"/>
      <w:szCs w:val="32"/>
    </w:rPr>
  </w:style>
  <w:style w:type="paragraph" w:customStyle="1" w:styleId="CNTi">
    <w:name w:val="CN Ti"/>
    <w:basedOn w:val="a9"/>
    <w:next w:val="CNsT"/>
    <w:link w:val="CNTi0"/>
    <w:qFormat/>
    <w:pPr>
      <w:spacing w:line="360" w:lineRule="auto"/>
      <w:jc w:val="center"/>
      <w:outlineLvl w:val="0"/>
    </w:pPr>
    <w:rPr>
      <w:rFonts w:eastAsia="黑体"/>
    </w:rPr>
  </w:style>
  <w:style w:type="character" w:customStyle="1" w:styleId="CNTi0">
    <w:name w:val="CN Ti 字符"/>
    <w:basedOn w:val="a8"/>
    <w:link w:val="CNTi"/>
    <w:rPr>
      <w:rFonts w:asciiTheme="majorHAnsi" w:eastAsia="黑体" w:hAnsiTheme="majorHAnsi" w:cstheme="majorBidi"/>
      <w:spacing w:val="-10"/>
      <w:kern w:val="28"/>
      <w:sz w:val="56"/>
      <w:szCs w:val="56"/>
    </w:rPr>
  </w:style>
  <w:style w:type="paragraph" w:customStyle="1" w:styleId="CNT2">
    <w:name w:val="CN T2"/>
    <w:basedOn w:val="3"/>
    <w:next w:val="CNT"/>
    <w:link w:val="CNT20"/>
    <w:qFormat/>
    <w:pPr>
      <w:spacing w:line="360" w:lineRule="auto"/>
    </w:pPr>
    <w:rPr>
      <w:rFonts w:eastAsia="仿宋"/>
      <w:sz w:val="28"/>
    </w:rPr>
  </w:style>
  <w:style w:type="character" w:customStyle="1" w:styleId="CNT20">
    <w:name w:val="CN T2 字符"/>
    <w:basedOn w:val="30"/>
    <w:link w:val="CNT2"/>
    <w:rPr>
      <w:rFonts w:asciiTheme="majorHAnsi" w:eastAsia="仿宋" w:hAnsiTheme="majorHAnsi" w:cstheme="majorBidi"/>
      <w:color w:val="1F4D78" w:themeColor="accent1" w:themeShade="7F"/>
      <w:sz w:val="28"/>
      <w:szCs w:val="24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a-L3B0">
    <w:name w:val="apa-L3.B 字符"/>
    <w:basedOn w:val="APAT0"/>
    <w:link w:val="apa-L3B"/>
    <w:rPr>
      <w:rFonts w:ascii="Times New Roman" w:eastAsia="宋体" w:hAnsi="Times New Roman" w:cs="Times New Roman"/>
      <w:b/>
      <w:noProof/>
      <w:sz w:val="24"/>
      <w:szCs w:val="24"/>
    </w:rPr>
  </w:style>
  <w:style w:type="character" w:customStyle="1" w:styleId="apa-L50">
    <w:name w:val="apa-L5 字符"/>
    <w:aliases w:val="period.I 字符"/>
    <w:basedOn w:val="APAT0"/>
    <w:link w:val="apa-L5"/>
    <w:rPr>
      <w:rFonts w:ascii="Times New Roman" w:eastAsia="宋体" w:hAnsi="Times New Roman" w:cs="Times New Roman"/>
      <w:i/>
      <w:sz w:val="24"/>
      <w:szCs w:val="24"/>
    </w:rPr>
  </w:style>
  <w:style w:type="paragraph" w:customStyle="1" w:styleId="NoteT">
    <w:name w:val="Note T"/>
    <w:basedOn w:val="APAT"/>
    <w:qFormat/>
    <w:pPr>
      <w:spacing w:after="120" w:line="312" w:lineRule="auto"/>
      <w:ind w:firstLineChars="0" w:firstLine="0"/>
      <w:jc w:val="both"/>
    </w:pPr>
  </w:style>
  <w:style w:type="paragraph" w:customStyle="1" w:styleId="NoteT2">
    <w:name w:val="Note T2"/>
    <w:basedOn w:val="APAL2"/>
    <w:next w:val="NoteT"/>
    <w:qFormat/>
    <w:pPr>
      <w:spacing w:line="360" w:lineRule="auto"/>
      <w:ind w:firstLineChars="0" w:firstLine="0"/>
    </w:pPr>
  </w:style>
  <w:style w:type="paragraph" w:customStyle="1" w:styleId="NoteT3">
    <w:name w:val="Note T3"/>
    <w:basedOn w:val="apa-L3B"/>
    <w:next w:val="NoteT"/>
    <w:qFormat/>
    <w:pPr>
      <w:spacing w:after="60" w:line="360" w:lineRule="auto"/>
      <w:ind w:firstLineChars="0" w:firstLine="0"/>
    </w:pPr>
  </w:style>
  <w:style w:type="paragraph" w:customStyle="1" w:styleId="NoteT4">
    <w:name w:val="Note T4"/>
    <w:basedOn w:val="apa-L4IB"/>
    <w:next w:val="NoteT"/>
    <w:qFormat/>
    <w:pPr>
      <w:spacing w:before="40" w:after="0" w:line="360" w:lineRule="auto"/>
      <w:ind w:firstLineChars="0" w:firstLine="0"/>
    </w:pPr>
  </w:style>
  <w:style w:type="paragraph" w:customStyle="1" w:styleId="NoteT1">
    <w:name w:val="Note T1"/>
    <w:basedOn w:val="APAL1"/>
    <w:next w:val="NoteT"/>
    <w:qFormat/>
    <w:p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73C3261-B103-44FF-9135-42F31F00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68</cp:revision>
  <dcterms:created xsi:type="dcterms:W3CDTF">2018-01-03T05:29:00Z</dcterms:created>
  <dcterms:modified xsi:type="dcterms:W3CDTF">2018-03-01T16:12:00Z</dcterms:modified>
</cp:coreProperties>
</file>