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Homework 4 – PCA + CRC on LFW Dataset</w:t>
      </w:r>
    </w:p>
    <w:p>
      <w:pPr>
        <w:pStyle w:val="Heading2"/>
      </w:pPr>
      <w:r>
        <w:t>Objective</w:t>
      </w:r>
    </w:p>
    <w:p>
      <w:r>
        <w:t>Implement Principal Component Analysis (PCA) for dimensionality reduction and Collaborative Representation Classification (CRC) for face recognition using the Labeled Faces in the Wild (LFW) dataset. Evaluate performance with and without PCA.</w:t>
      </w:r>
    </w:p>
    <w:p>
      <w:pPr>
        <w:pStyle w:val="Heading2"/>
      </w:pPr>
      <w:r>
        <w:t>Methods</w:t>
      </w:r>
    </w:p>
    <w:p>
      <w:pPr>
        <w:pStyle w:val="ListNumber"/>
      </w:pPr>
      <w:r>
        <w:t>1. CRC (no PCA)</w:t>
      </w:r>
    </w:p>
    <w:p>
      <w:pPr>
        <w:pStyle w:val="ListBullet"/>
      </w:pPr>
      <w:r>
        <w:t>Dictionary D constructed from ℓ₂-normalized training samples. Coefficients obtained by solving α̂ = (DᵀD + λI)⁻¹Dᵀy. Class predicted as the one with minimum reconstruction residual ||y - D_c α_c||₂. Hyperparameter grid: λ ∈ {10⁻³, 10⁻², 10⁻¹, 1, 10}.</w:t>
      </w:r>
    </w:p>
    <w:p>
      <w:pPr>
        <w:pStyle w:val="ListNumber"/>
      </w:pPr>
      <w:r>
        <w:t>2. PCA + CRC</w:t>
      </w:r>
    </w:p>
    <w:p>
      <w:pPr>
        <w:pStyle w:val="ListBullet"/>
      </w:pPr>
      <w:r>
        <w:t>PCA fitted on train only via Singular Value Decomposition (SVD). Target variance ratios tested: 0.90, 0.95, 0.99. Data projected onto the top-k principal components for each ratio. All projected data ℓ₂-normalized prior to CRC. For each PCA ratio, CRC was tuned over the same λ grid using validation accuracy. The best (ratio, λ) pair was retrained on train + val, then tested once.</w:t>
      </w:r>
    </w:p>
    <w:p>
      <w:pPr>
        <w:pStyle w:val="Heading2"/>
      </w:pPr>
      <w:r>
        <w:t>Results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Best λ</w:t>
            </w:r>
          </w:p>
        </w:tc>
        <w:tc>
          <w:tcPr>
            <w:tcW w:type="dxa" w:w="1440"/>
          </w:tcPr>
          <w:p>
            <w:r>
              <w:t>Target Ratio</w:t>
            </w:r>
          </w:p>
        </w:tc>
        <w:tc>
          <w:tcPr>
            <w:tcW w:type="dxa" w:w="1440"/>
          </w:tcPr>
          <w:p>
            <w:r>
              <w:t>k (PCs)</w:t>
            </w:r>
          </w:p>
        </w:tc>
        <w:tc>
          <w:tcPr>
            <w:tcW w:type="dxa" w:w="1440"/>
          </w:tcPr>
          <w:p>
            <w:r>
              <w:t>Validation Accuracy</w:t>
            </w:r>
          </w:p>
        </w:tc>
        <w:tc>
          <w:tcPr>
            <w:tcW w:type="dxa" w:w="1440"/>
          </w:tcPr>
          <w:p>
            <w:r>
              <w:t>Test Accuracy</w:t>
            </w:r>
          </w:p>
        </w:tc>
      </w:tr>
      <w:tr>
        <w:tc>
          <w:tcPr>
            <w:tcW w:type="dxa" w:w="1440"/>
          </w:tcPr>
          <w:p>
            <w:r>
              <w:t>CRC (no PCA)</w:t>
            </w:r>
          </w:p>
        </w:tc>
        <w:tc>
          <w:tcPr>
            <w:tcW w:type="dxa" w:w="1440"/>
          </w:tcPr>
          <w:p>
            <w:r>
              <w:t>0.1</w:t>
            </w:r>
          </w:p>
        </w:tc>
        <w:tc>
          <w:tcPr>
            <w:tcW w:type="dxa" w:w="1440"/>
          </w:tcPr>
          <w:p>
            <w:r>
              <w:t>—</w:t>
            </w:r>
          </w:p>
        </w:tc>
        <w:tc>
          <w:tcPr>
            <w:tcW w:type="dxa" w:w="1440"/>
          </w:tcPr>
          <w:p>
            <w:r>
              <w:t>Full (1,850 dims)</w:t>
            </w:r>
          </w:p>
        </w:tc>
        <w:tc>
          <w:tcPr>
            <w:tcW w:type="dxa" w:w="1440"/>
          </w:tcPr>
          <w:p>
            <w:r>
              <w:t>0.5128</w:t>
            </w:r>
          </w:p>
        </w:tc>
        <w:tc>
          <w:tcPr>
            <w:tcW w:type="dxa" w:w="1440"/>
          </w:tcPr>
          <w:p>
            <w:r>
              <w:t>0.4821</w:t>
            </w:r>
          </w:p>
        </w:tc>
      </w:tr>
      <w:tr>
        <w:tc>
          <w:tcPr>
            <w:tcW w:type="dxa" w:w="1440"/>
          </w:tcPr>
          <w:p>
            <w:r>
              <w:t>CRC + PCA</w:t>
            </w:r>
          </w:p>
        </w:tc>
        <w:tc>
          <w:tcPr>
            <w:tcW w:type="dxa" w:w="1440"/>
          </w:tcPr>
          <w:p>
            <w:r>
              <w:t>0.001</w:t>
            </w:r>
          </w:p>
        </w:tc>
        <w:tc>
          <w:tcPr>
            <w:tcW w:type="dxa" w:w="1440"/>
          </w:tcPr>
          <w:p>
            <w:r>
              <w:t>0.99</w:t>
            </w:r>
          </w:p>
        </w:tc>
        <w:tc>
          <w:tcPr>
            <w:tcW w:type="dxa" w:w="1440"/>
          </w:tcPr>
          <w:p>
            <w:r>
              <w:t>374</w:t>
            </w:r>
          </w:p>
        </w:tc>
        <w:tc>
          <w:tcPr>
            <w:tcW w:type="dxa" w:w="1440"/>
          </w:tcPr>
          <w:p>
            <w:r>
              <w:t>0.5043</w:t>
            </w:r>
          </w:p>
        </w:tc>
        <w:tc>
          <w:tcPr>
            <w:tcW w:type="dxa" w:w="1440"/>
          </w:tcPr>
          <w:p>
            <w:r>
              <w:t>0.5077</w:t>
            </w:r>
          </w:p>
        </w:tc>
      </w:tr>
    </w:tbl>
    <w:p>
      <w:pPr>
        <w:pStyle w:val="Heading2"/>
      </w:pPr>
      <w:r>
        <w:t>Discussion</w:t>
      </w:r>
    </w:p>
    <w:p>
      <w:r>
        <w:t>PCA with a 99% variance threshold reduced dimensionality from 1,850 → 374 features, a reduction of nearly 80%. Both methods achieved similar accuracy (~50%), but PCA + CRC executed faster and required less memory. PCA filtered noise and redundant correlations, improving numerical stability in CRC residual computations. Optimal λ differed by space scale: 0.1 in the original space vs 0.001 after PCA projection. PCA effectively maintained discriminative information while reducing computational cost.</w:t>
      </w:r>
    </w:p>
    <w:p>
      <w:pPr>
        <w:pStyle w:val="Heading2"/>
      </w:pPr>
      <w:r>
        <w:t>Conclusion</w:t>
      </w:r>
    </w:p>
    <w:p>
      <w:r>
        <w:t>PCA + CRC delivered comparable or slightly higher accuracy than raw CRC while significantly lowering computational load. Dimensionality reduction via PCA is a valuable preprocessing step for collaborative representation-based face classification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