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宋体"/>
          <w:b/>
          <w:sz w:val="36"/>
        </w:rPr>
        <w:t>RestoraMind 基于多模态推理与强化学习的图像复原智能体软件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23"/>
        </w:rPr>
        <w:t>版本：V1.0　软件说明书　著作权人：深圳理工大学 邹翔宇、马智恒</w:t>
      </w:r>
    </w:p>
    <w:p>
      <w:pPr>
        <w:spacing w:after="80"/>
      </w:pPr>
      <w:r>
        <w:rPr>
          <w:rFonts w:ascii="Times New Roman" w:hAnsi="Times New Roman" w:eastAsia="宋体"/>
          <w:b/>
          <w:sz w:val="27"/>
        </w:rPr>
        <w:t>目录</w:t>
      </w:r>
    </w:p>
    <w:p>
      <w:r>
        <w:fldChar w:fldCharType="begin"/>
        <w:instrText xml:space="preserve">TOC \o "1-2" \h \z \u</w:instrText>
        <w:fldChar w:fldCharType="separate"/>
      </w:r>
      <w:r>
        <w:rPr>
          <w:rFonts w:ascii="Times New Roman" w:hAnsi="Times New Roman" w:eastAsia="宋体"/>
          <w:sz w:val="18"/>
        </w:rPr>
        <w:t>（目录将在打开文档时自动生成；如未显示，请在目录处右键选择“更新域”）</w:t>
      </w:r>
      <w:r>
        <w:fldChar w:fldCharType="end"/>
      </w:r>
    </w:p>
    <w:p>
      <w:pPr>
        <w:pStyle w:val="Heading1"/>
        <w:keepNext/>
        <w:spacing w:after="120" w:before="80"/>
      </w:pPr>
      <w:r>
        <w:rPr>
          <w:rFonts w:ascii="Times New Roman" w:hAnsi="Times New Roman" w:eastAsia="宋体"/>
          <w:b/>
          <w:color w:val="000000"/>
          <w:sz w:val="34"/>
        </w:rPr>
        <w:t>1  软件概述</w:t>
      </w: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1.1  软件简介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RestoraMind 基于多模态推理与强化学习的图像复原智能体软件（以下简称 RestoraMind）是一套面向真实场景复合退化图像复原的智能体软件。真实场景图像常同时受到噪声、模糊、雨雾、低光照、低分辨率和 JPEG 压缩伪影等多种未知退化的影响，退化类型、强度和顺序均无法预先获知。单一的一体化复原模型难以覆盖如此庞大的退化组合空间，而现有基于大模型的智能体式复原方法通常先生成初始工具序列，再依赖深度优先搜索、质量驱动搜索或回滚式后搜索反复试错，工具调用次数多、推理耗时高。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RestoraMind 将图像复原建模为序列决策过程：在每一个决策步，智能体根据当前图像、图像低层统计先验、已使用的工具历史和已预测的退化历史，联合完成剩余退化类型推理、复原工具选择和复原工具执行，再把工具输出作为下一步的观测，直至图像中不再存在需要处理的显著退化。智能体通过强化学习（组相对策略优化 GRPO；步级奖励也可供近端策略优化 PPO 等算法使用）端到端训练，同时学得退化推理能力、复原顺序规划能力和工具使用能力。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86698" cy="22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motiv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6698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19"/>
        </w:rPr>
        <w:t>图1  两类现有后搜索方式（深度优先搜索、质量驱动搜索）与本软件的序列决策方式对比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图1 对比了两种路线：现有方法（a、b）先由大模型给出初始规划，再通过搜索反复试错，工具调用次数随工具数量和退化种类迅速增长；本软件（c）依据当前图像逐步决策，每个退化类型对应一次推理与一次工具调用，不依赖后搜索。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软件提供从训练数据合成、复原工具服务、智能体环境、奖励函数、强化学习训练，到单图推理与数据集评估的完整链路，并提供命令行入口、脚本与自动化测试。</w:t>
      </w: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1.2  软件基本信息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070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41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2070"/>
          </w:tcPr>
          <w:p>
            <w:r>
              <w:rPr>
                <w:rFonts w:ascii="Times New Roman" w:hAnsi="Times New Roman" w:eastAsia="宋体"/>
                <w:sz w:val="18"/>
              </w:rPr>
              <w:t>软件全称</w:t>
            </w:r>
          </w:p>
        </w:tc>
        <w:tc>
          <w:tcPr>
            <w:tcW w:type="dxa" w:w="7341"/>
          </w:tcPr>
          <w:p>
            <w:r>
              <w:rPr>
                <w:rFonts w:ascii="Times New Roman" w:hAnsi="Times New Roman" w:eastAsia="宋体"/>
                <w:sz w:val="18"/>
              </w:rPr>
              <w:t>RestoraMind 基于多模态推理与强化学习的图像复原智能体软件</w:t>
            </w:r>
          </w:p>
        </w:tc>
      </w:tr>
      <w:tr>
        <w:tc>
          <w:tcPr>
            <w:tcW w:type="dxa" w:w="2070"/>
          </w:tcPr>
          <w:p>
            <w:r>
              <w:rPr>
                <w:rFonts w:ascii="Times New Roman" w:hAnsi="Times New Roman" w:eastAsia="宋体"/>
                <w:sz w:val="18"/>
              </w:rPr>
              <w:t>软件简称</w:t>
            </w:r>
          </w:p>
        </w:tc>
        <w:tc>
          <w:tcPr>
            <w:tcW w:type="dxa" w:w="7341"/>
          </w:tcPr>
          <w:p>
            <w:r>
              <w:rPr>
                <w:rFonts w:ascii="Times New Roman" w:hAnsi="Times New Roman" w:eastAsia="宋体"/>
                <w:sz w:val="18"/>
              </w:rPr>
              <w:t>RestoraMind</w:t>
            </w:r>
          </w:p>
        </w:tc>
      </w:tr>
      <w:tr>
        <w:tc>
          <w:tcPr>
            <w:tcW w:type="dxa" w:w="2070"/>
          </w:tcPr>
          <w:p>
            <w:r>
              <w:rPr>
                <w:rFonts w:ascii="Times New Roman" w:hAnsi="Times New Roman" w:eastAsia="宋体"/>
                <w:sz w:val="18"/>
              </w:rPr>
              <w:t>版本号</w:t>
            </w:r>
          </w:p>
        </w:tc>
        <w:tc>
          <w:tcPr>
            <w:tcW w:type="dxa" w:w="7341"/>
          </w:tcPr>
          <w:p>
            <w:r>
              <w:rPr>
                <w:rFonts w:ascii="Times New Roman" w:hAnsi="Times New Roman" w:eastAsia="宋体"/>
                <w:sz w:val="18"/>
              </w:rPr>
              <w:t>V1.0</w:t>
            </w:r>
          </w:p>
        </w:tc>
      </w:tr>
      <w:tr>
        <w:tc>
          <w:tcPr>
            <w:tcW w:type="dxa" w:w="2070"/>
          </w:tcPr>
          <w:p>
            <w:r>
              <w:rPr>
                <w:rFonts w:ascii="Times New Roman" w:hAnsi="Times New Roman" w:eastAsia="宋体"/>
                <w:sz w:val="18"/>
              </w:rPr>
              <w:t>著作权人</w:t>
            </w:r>
          </w:p>
        </w:tc>
        <w:tc>
          <w:tcPr>
            <w:tcW w:type="dxa" w:w="7341"/>
          </w:tcPr>
          <w:p>
            <w:r>
              <w:rPr>
                <w:rFonts w:ascii="Times New Roman" w:hAnsi="Times New Roman" w:eastAsia="宋体"/>
                <w:sz w:val="18"/>
              </w:rPr>
              <w:t>深圳理工大学 邹翔宇、马智恒</w:t>
            </w:r>
          </w:p>
        </w:tc>
      </w:tr>
      <w:tr>
        <w:tc>
          <w:tcPr>
            <w:tcW w:type="dxa" w:w="2070"/>
          </w:tcPr>
          <w:p>
            <w:r>
              <w:rPr>
                <w:rFonts w:ascii="Times New Roman" w:hAnsi="Times New Roman" w:eastAsia="宋体"/>
                <w:sz w:val="18"/>
              </w:rPr>
              <w:t>开发语言</w:t>
            </w:r>
          </w:p>
        </w:tc>
        <w:tc>
          <w:tcPr>
            <w:tcW w:type="dxa" w:w="7341"/>
          </w:tcPr>
          <w:p>
            <w:r>
              <w:rPr>
                <w:rFonts w:ascii="Times New Roman" w:hAnsi="Times New Roman" w:eastAsia="宋体"/>
                <w:sz w:val="18"/>
              </w:rPr>
              <w:t>Python 3</w:t>
            </w:r>
          </w:p>
        </w:tc>
      </w:tr>
      <w:tr>
        <w:tc>
          <w:tcPr>
            <w:tcW w:type="dxa" w:w="2070"/>
          </w:tcPr>
          <w:p>
            <w:r>
              <w:rPr>
                <w:rFonts w:ascii="Times New Roman" w:hAnsi="Times New Roman" w:eastAsia="宋体"/>
                <w:sz w:val="18"/>
              </w:rPr>
              <w:t>运行平台</w:t>
            </w:r>
          </w:p>
        </w:tc>
        <w:tc>
          <w:tcPr>
            <w:tcW w:type="dxa" w:w="7341"/>
          </w:tcPr>
          <w:p>
            <w:r>
              <w:rPr>
                <w:rFonts w:ascii="Times New Roman" w:hAnsi="Times New Roman" w:eastAsia="宋体"/>
                <w:sz w:val="18"/>
              </w:rPr>
              <w:t>Linux（CPU 可运行全部离线流程；大模型训练与推理需要 GPU）</w:t>
            </w:r>
          </w:p>
        </w:tc>
      </w:tr>
      <w:tr>
        <w:tc>
          <w:tcPr>
            <w:tcW w:type="dxa" w:w="2070"/>
          </w:tcPr>
          <w:p>
            <w:r>
              <w:rPr>
                <w:rFonts w:ascii="Times New Roman" w:hAnsi="Times New Roman" w:eastAsia="宋体"/>
                <w:sz w:val="18"/>
              </w:rPr>
              <w:t>软件形态</w:t>
            </w:r>
          </w:p>
        </w:tc>
        <w:tc>
          <w:tcPr>
            <w:tcW w:type="dxa" w:w="7341"/>
          </w:tcPr>
          <w:p>
            <w:r>
              <w:rPr>
                <w:rFonts w:ascii="Times New Roman" w:hAnsi="Times New Roman" w:eastAsia="宋体"/>
                <w:sz w:val="18"/>
              </w:rPr>
              <w:t>Python 软件包 + 命令行工具 + 工具服务（HTTP）</w:t>
            </w:r>
          </w:p>
        </w:tc>
      </w:tr>
      <w:tr>
        <w:tc>
          <w:tcPr>
            <w:tcW w:type="dxa" w:w="2070"/>
          </w:tcPr>
          <w:p>
            <w:r>
              <w:rPr>
                <w:rFonts w:ascii="Times New Roman" w:hAnsi="Times New Roman" w:eastAsia="宋体"/>
                <w:sz w:val="18"/>
              </w:rPr>
              <w:t>源程序规模</w:t>
            </w:r>
          </w:p>
        </w:tc>
        <w:tc>
          <w:tcPr>
            <w:tcW w:type="dxa" w:w="7341"/>
          </w:tcPr>
          <w:p>
            <w:r>
              <w:rPr>
                <w:rFonts w:ascii="Times New Roman" w:hAnsi="Times New Roman" w:eastAsia="宋体"/>
                <w:sz w:val="18"/>
              </w:rPr>
              <w:t>restoramind 软件包共 3337 行（含空行、注释与文档字符串）；非空行 2816；有效代码约 2314 行（不含空行、纯注释与文档字符串，不含测试）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1.3  开发目的与意义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• 统一处理未知复合退化：不需要人工指定退化类型和工具调用顺序，由智能体逐步判断剩余退化并调用对应工具。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• 降低推理成本：策略在每个状态直接输出当前工具选择，工具调用次数随退化类型数量近似线性增长，不依赖穷举排列和大规模回滚搜索。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• 细粒度工具选择：同一退化类型配置多个候选工具，并引入图像低层统计先验，使工具选择与当前图像内容直接关联。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• 易于扩展：新增复原工具只需在注册表中登记规格并在工具服务中提供实现，不必重新设计整体流程。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• 可复现：全部流程可在无 GPU、无外部模型服务的环境下以经典算子离线运行，并通过自动化测试验证。</w:t>
      </w: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1.4  主要功能与技术特点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694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功能</w:t>
            </w:r>
          </w:p>
        </w:tc>
        <w:tc>
          <w:tcPr>
            <w:tcW w:type="dxa" w:w="7717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退化合成</w:t>
            </w:r>
          </w:p>
        </w:tc>
        <w:tc>
          <w:tcPr>
            <w:tcW w:type="dxa" w:w="7717"/>
          </w:tcPr>
          <w:p>
            <w:r>
              <w:rPr>
                <w:rFonts w:ascii="Times New Roman" w:hAnsi="Times New Roman" w:eastAsia="宋体"/>
                <w:sz w:val="18"/>
              </w:rPr>
              <w:t>8 类退化算子（雾、雨、离焦模糊、低分辨率、运动模糊、低光、JPEG 伪影、噪声），随机 2~3 种、随机强度、随机顺序叠加，记录真实退化序列</w:t>
            </w:r>
          </w:p>
        </w:tc>
      </w:tr>
      <w:tr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统计先验</w:t>
            </w:r>
          </w:p>
        </w:tc>
        <w:tc>
          <w:tcPr>
            <w:tcW w:type="dxa" w:w="7717"/>
          </w:tcPr>
          <w:p>
            <w:r>
              <w:rPr>
                <w:rFonts w:ascii="Times New Roman" w:hAnsi="Times New Roman" w:eastAsia="宋体"/>
                <w:sz w:val="18"/>
              </w:rPr>
              <w:t>亮度、对比度、色彩、边缘密度、高频能量、噪声/模糊/块效应/雾浓度估计，输出数值与低/中/高定性描述</w:t>
            </w:r>
          </w:p>
        </w:tc>
      </w:tr>
      <w:tr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工具箱</w:t>
            </w:r>
          </w:p>
        </w:tc>
        <w:tc>
          <w:tcPr>
            <w:tcW w:type="dxa" w:w="7717"/>
          </w:tcPr>
          <w:p>
            <w:r>
              <w:rPr>
                <w:rFonts w:ascii="Times New Roman" w:hAnsi="Times New Roman" w:eastAsia="宋体"/>
                <w:sz w:val="18"/>
              </w:rPr>
              <w:t>28 个复原工具，覆盖 8 类退化，其中 7 类配置 2 个以上候选工具；支持本地经典算子与远程专家模型服务</w:t>
            </w:r>
          </w:p>
        </w:tc>
      </w:tr>
      <w:tr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智能体环境</w:t>
            </w:r>
          </w:p>
        </w:tc>
        <w:tc>
          <w:tcPr>
            <w:tcW w:type="dxa" w:w="7717"/>
          </w:tcPr>
          <w:p>
            <w:r>
              <w:rPr>
                <w:rFonts w:ascii="Times New Roman" w:hAnsi="Times New Roman" w:eastAsia="宋体"/>
                <w:sz w:val="18"/>
              </w:rPr>
              <w:t>单工具迭代与多工具规划两种对话模式；有限回退重试；每步重新提取统计先验并更新状态</w:t>
            </w:r>
          </w:p>
        </w:tc>
      </w:tr>
      <w:tr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奖励函数</w:t>
            </w:r>
          </w:p>
        </w:tc>
        <w:tc>
          <w:tcPr>
            <w:tcW w:type="dxa" w:w="7717"/>
          </w:tcPr>
          <w:p>
            <w:r>
              <w:rPr>
                <w:rFonts w:ascii="Times New Roman" w:hAnsi="Times New Roman" w:eastAsia="宋体"/>
                <w:sz w:val="18"/>
              </w:rPr>
              <w:t>严格/阶梯格式奖励、质量奖励（PSNR/SSIM/LPIPS 与无参考）、退化推理奖励、中间图像质量奖励、工具成本与步骤惩罚</w:t>
            </w:r>
          </w:p>
        </w:tc>
      </w:tr>
      <w:tr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强化学习</w:t>
            </w:r>
          </w:p>
        </w:tc>
        <w:tc>
          <w:tcPr>
            <w:tcW w:type="dxa" w:w="7717"/>
          </w:tcPr>
          <w:p>
            <w:r>
              <w:rPr>
                <w:rFonts w:ascii="Times New Roman" w:hAnsi="Times New Roman" w:eastAsia="宋体"/>
                <w:sz w:val="18"/>
              </w:rPr>
              <w:t>GRPO 组相对优势训练循环；轻量表格化策略可 CPU 运行；通过桥接模块接入 VeRL 训练多模态大模型</w:t>
            </w:r>
          </w:p>
        </w:tc>
      </w:tr>
      <w:tr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推理评估</w:t>
            </w:r>
          </w:p>
        </w:tc>
        <w:tc>
          <w:tcPr>
            <w:tcW w:type="dxa" w:w="7717"/>
          </w:tcPr>
          <w:p>
            <w:r>
              <w:rPr>
                <w:rFonts w:ascii="Times New Roman" w:hAnsi="Times New Roman" w:eastAsia="宋体"/>
                <w:sz w:val="18"/>
              </w:rPr>
              <w:t>单图复原；数据集批量评估，输出 CSV、汇总文本、退化/复原/真值图像</w:t>
            </w:r>
          </w:p>
        </w:tc>
      </w:tr>
    </w:tbl>
    <w:p>
      <w:pPr>
        <w:spacing w:after="40"/>
      </w:pPr>
    </w:p>
    <w:p>
      <w:pPr>
        <w:pStyle w:val="Heading1"/>
        <w:keepNext/>
        <w:spacing w:after="120" w:before="80"/>
      </w:pPr>
      <w:r>
        <w:rPr>
          <w:rFonts w:ascii="Times New Roman" w:hAnsi="Times New Roman" w:eastAsia="宋体"/>
          <w:b/>
          <w:color w:val="000000"/>
          <w:sz w:val="34"/>
        </w:rPr>
        <w:t>2  运行环境与安装</w:t>
      </w: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2.1  硬件与软件环境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82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类别</w:t>
            </w:r>
          </w:p>
        </w:tc>
        <w:tc>
          <w:tcPr>
            <w:tcW w:type="dxa" w:w="7529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要求</w:t>
            </w:r>
          </w:p>
        </w:tc>
      </w:tr>
      <w:tr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操作系统</w:t>
            </w:r>
          </w:p>
        </w:tc>
        <w:tc>
          <w:tcPr>
            <w:tcW w:type="dxa" w:w="7529"/>
          </w:tcPr>
          <w:p>
            <w:r>
              <w:rPr>
                <w:rFonts w:ascii="Times New Roman" w:hAnsi="Times New Roman" w:eastAsia="宋体"/>
                <w:sz w:val="18"/>
              </w:rPr>
              <w:t>Linux（推荐 Ubuntu 20.04 及以上）</w:t>
            </w:r>
          </w:p>
        </w:tc>
      </w:tr>
      <w:tr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Python</w:t>
            </w:r>
          </w:p>
        </w:tc>
        <w:tc>
          <w:tcPr>
            <w:tcW w:type="dxa" w:w="7529"/>
          </w:tcPr>
          <w:p>
            <w:r>
              <w:rPr>
                <w:rFonts w:ascii="Times New Roman" w:hAnsi="Times New Roman" w:eastAsia="宋体"/>
                <w:sz w:val="18"/>
              </w:rPr>
              <w:t>3.10 及以上</w:t>
            </w:r>
          </w:p>
        </w:tc>
      </w:tr>
      <w:tr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核心依赖</w:t>
            </w:r>
          </w:p>
        </w:tc>
        <w:tc>
          <w:tcPr>
            <w:tcW w:type="dxa" w:w="7529"/>
          </w:tcPr>
          <w:p>
            <w:r>
              <w:rPr>
                <w:rFonts w:ascii="Times New Roman" w:hAnsi="Times New Roman" w:eastAsia="宋体"/>
                <w:sz w:val="18"/>
              </w:rPr>
              <w:t>numpy、Pillow、OpenCV（opencv-python-headless）、pandas、pyarrow、Flask、requests</w:t>
            </w:r>
          </w:p>
        </w:tc>
      </w:tr>
      <w:tr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可选依赖</w:t>
            </w:r>
          </w:p>
        </w:tc>
        <w:tc>
          <w:tcPr>
            <w:tcW w:type="dxa" w:w="7529"/>
          </w:tcPr>
          <w:p>
            <w:r>
              <w:rPr>
                <w:rFonts w:ascii="Times New Roman" w:hAnsi="Times New Roman" w:eastAsia="宋体"/>
                <w:sz w:val="18"/>
              </w:rPr>
              <w:t>openai（调用 vLLM 部署的智能体）、lpips（感知指标）、torch（LPIPS 运行时）、VeRL（大模型强化学习训练）</w:t>
            </w:r>
          </w:p>
        </w:tc>
      </w:tr>
      <w:tr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离线流程硬件</w:t>
            </w:r>
          </w:p>
        </w:tc>
        <w:tc>
          <w:tcPr>
            <w:tcW w:type="dxa" w:w="7529"/>
          </w:tcPr>
          <w:p>
            <w:r>
              <w:rPr>
                <w:rFonts w:ascii="Times New Roman" w:hAnsi="Times New Roman" w:eastAsia="宋体"/>
                <w:sz w:val="18"/>
              </w:rPr>
              <w:t>普通 CPU 即可，无需 GPU</w:t>
            </w:r>
          </w:p>
        </w:tc>
      </w:tr>
      <w:tr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大模型训练</w:t>
            </w:r>
          </w:p>
        </w:tc>
        <w:tc>
          <w:tcPr>
            <w:tcW w:type="dxa" w:w="7529"/>
          </w:tcPr>
          <w:p>
            <w:r>
              <w:rPr>
                <w:rFonts w:ascii="Times New Roman" w:hAnsi="Times New Roman" w:eastAsia="宋体"/>
                <w:sz w:val="18"/>
              </w:rPr>
              <w:t>建议 8 张及以上 GPU；7B 多模态模型训练建议多节点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2.2  安装步骤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1. 获取源码并进入 RestoraMind 目录。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2. 安装依赖：pip install -r requirements.txt。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3. 安装软件包：pip install -e .，安装后可使用 restoramind 命令或 python -m restoramind。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4. 运行测试确认环境：python -m pytest tests -q。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5. 运行离线演示：bash scripts/demo.sh。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pip install -r requirements.txt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pip install -e .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python -m pytest tests -q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bash scripts/demo.sh</w:t>
      </w: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2.3  目录结构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RestoraMind/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├── restoramind/           软件源码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│   ├── data/              退化算子、复合退化合成、Parquet 数据集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│   ├── priors/            图像低层统计先验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│   ├── tools/             工具注册表、经典算子、远程客户端、工具箱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│   ├── tool_server/       复原工具 HTTP 服务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│   ├── agent/             解析器、提示词、环境、策略、轨迹采样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│   ├── reward/            格式/质量/退化推理/复合奖励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│   ├── train/             GRPO 训练、可训练策略、VeRL 桥接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│   ├── inference/         单图复原与数据集评估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│   └── cli.py             命令行入口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├── tests/                 自动化测试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├── scripts/               训练、工具服务、演示脚本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└── requirements.txt / pyproject.toml</w:t>
      </w:r>
    </w:p>
    <w:p>
      <w:pPr>
        <w:pStyle w:val="Heading1"/>
        <w:keepNext/>
        <w:spacing w:after="120" w:before="80"/>
      </w:pPr>
      <w:r>
        <w:rPr>
          <w:rFonts w:ascii="Times New Roman" w:hAnsi="Times New Roman" w:eastAsia="宋体"/>
          <w:b/>
          <w:color w:val="000000"/>
          <w:sz w:val="34"/>
        </w:rPr>
        <w:t>3  系统总体设计</w:t>
      </w: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3.1  总体架构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软件按职责划分为数据、统计先验、工具、工具服务、智能体、奖励、训练、推理八个模块，模块之间通过明确的数据结构衔接，各模块只依赖下层模块，不存在循环依赖。训练阶段由环境采样轨迹，奖励模块评价轨迹，训练模块依据组相对优势更新策略；推理阶段由策略逐步决策，工具箱执行工具，输出复原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62034" cy="22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2034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19"/>
        </w:rPr>
        <w:t>图2  RestoraMind 软件总体架构</w:t>
      </w: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3.2  模块职责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06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模块</w:t>
            </w:r>
          </w:p>
        </w:tc>
        <w:tc>
          <w:tcPr>
            <w:tcW w:type="dxa" w:w="5082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职责</w:t>
            </w:r>
          </w:p>
        </w:tc>
        <w:tc>
          <w:tcPr>
            <w:tcW w:type="dxa" w:w="2823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主要输出</w:t>
            </w:r>
          </w:p>
        </w:tc>
      </w:tr>
      <w:tr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data</w:t>
            </w:r>
          </w:p>
        </w:tc>
        <w:tc>
          <w:tcPr>
            <w:tcW w:type="dxa" w:w="5082"/>
          </w:tcPr>
          <w:p>
            <w:r>
              <w:rPr>
                <w:rFonts w:ascii="Times New Roman" w:hAnsi="Times New Roman" w:eastAsia="宋体"/>
                <w:sz w:val="18"/>
              </w:rPr>
              <w:t>退化算子、复合退化合成、数据集构建与读取</w:t>
            </w:r>
          </w:p>
        </w:tc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Parquet 数据集、Sample 样本</w:t>
            </w:r>
          </w:p>
        </w:tc>
      </w:tr>
      <w:tr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priors</w:t>
            </w:r>
          </w:p>
        </w:tc>
        <w:tc>
          <w:tcPr>
            <w:tcW w:type="dxa" w:w="5082"/>
          </w:tcPr>
          <w:p>
            <w:r>
              <w:rPr>
                <w:rFonts w:ascii="Times New Roman" w:hAnsi="Times New Roman" w:eastAsia="宋体"/>
                <w:sz w:val="18"/>
              </w:rPr>
              <w:t>提取图像低层统计特征并生成结构化文本</w:t>
            </w:r>
          </w:p>
        </w:tc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ImageStatistics</w:t>
            </w:r>
          </w:p>
        </w:tc>
      </w:tr>
      <w:tr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tools</w:t>
            </w:r>
          </w:p>
        </w:tc>
        <w:tc>
          <w:tcPr>
            <w:tcW w:type="dxa" w:w="5082"/>
          </w:tcPr>
          <w:p>
            <w:r>
              <w:rPr>
                <w:rFonts w:ascii="Times New Roman" w:hAnsi="Times New Roman" w:eastAsia="宋体"/>
                <w:sz w:val="18"/>
              </w:rPr>
              <w:t>工具规格注册、经典算子、远程调用、工具箱统一执行</w:t>
            </w:r>
          </w:p>
        </w:tc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复原后的图像</w:t>
            </w:r>
          </w:p>
        </w:tc>
      </w:tr>
      <w:tr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tool_server</w:t>
            </w:r>
          </w:p>
        </w:tc>
        <w:tc>
          <w:tcPr>
            <w:tcW w:type="dxa" w:w="5082"/>
          </w:tcPr>
          <w:p>
            <w:r>
              <w:rPr>
                <w:rFonts w:ascii="Times New Roman" w:hAnsi="Times New Roman" w:eastAsia="宋体"/>
                <w:sz w:val="18"/>
              </w:rPr>
              <w:t>以 HTTP 服务形式封装专家模型</w:t>
            </w:r>
          </w:p>
        </w:tc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/process 接口</w:t>
            </w:r>
          </w:p>
        </w:tc>
      </w:tr>
      <w:tr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agent</w:t>
            </w:r>
          </w:p>
        </w:tc>
        <w:tc>
          <w:tcPr>
            <w:tcW w:type="dxa" w:w="5082"/>
          </w:tcPr>
          <w:p>
            <w:r>
              <w:rPr>
                <w:rFonts w:ascii="Times New Roman" w:hAnsi="Times New Roman" w:eastAsia="宋体"/>
                <w:sz w:val="18"/>
              </w:rPr>
              <w:t>解析模型输出、构造提示词、维护状态与转移、采样轨迹</w:t>
            </w:r>
          </w:p>
        </w:tc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Trajectory</w:t>
            </w:r>
          </w:p>
        </w:tc>
      </w:tr>
      <w:tr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reward</w:t>
            </w:r>
          </w:p>
        </w:tc>
        <w:tc>
          <w:tcPr>
            <w:tcW w:type="dxa" w:w="5082"/>
          </w:tcPr>
          <w:p>
            <w:r>
              <w:rPr>
                <w:rFonts w:ascii="Times New Roman" w:hAnsi="Times New Roman" w:eastAsia="宋体"/>
                <w:sz w:val="18"/>
              </w:rPr>
              <w:t>格式、质量、退化推理、复合奖励</w:t>
            </w:r>
          </w:p>
        </w:tc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RewardBreakdown</w:t>
            </w:r>
          </w:p>
        </w:tc>
      </w:tr>
      <w:tr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train</w:t>
            </w:r>
          </w:p>
        </w:tc>
        <w:tc>
          <w:tcPr>
            <w:tcW w:type="dxa" w:w="5082"/>
          </w:tcPr>
          <w:p>
            <w:r>
              <w:rPr>
                <w:rFonts w:ascii="Times New Roman" w:hAnsi="Times New Roman" w:eastAsia="宋体"/>
                <w:sz w:val="18"/>
              </w:rPr>
              <w:t>组相对优势、训练循环、可训练策略、VeRL 桥接</w:t>
            </w:r>
          </w:p>
        </w:tc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策略参数、训练统计</w:t>
            </w:r>
          </w:p>
        </w:tc>
      </w:tr>
      <w:tr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inference</w:t>
            </w:r>
          </w:p>
        </w:tc>
        <w:tc>
          <w:tcPr>
            <w:tcW w:type="dxa" w:w="5082"/>
          </w:tcPr>
          <w:p>
            <w:r>
              <w:rPr>
                <w:rFonts w:ascii="Times New Roman" w:hAnsi="Times New Roman" w:eastAsia="宋体"/>
                <w:sz w:val="18"/>
              </w:rPr>
              <w:t>单图复原、数据集评估</w:t>
            </w:r>
          </w:p>
        </w:tc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复原图、评估表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3.3  序列决策式复原流程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软件在每个复原步骤执行以下过程（图3，图4 给出一个多退化图像的逐步示例）：提取当前图像的统计先验；将当前图像、统计先验、历史工具调用序列、历史退化预测和任务提示构造为状态；智能体推理当前仍然存在的退化类型，并从该类型的候选工具中选择一个工具；工具执行得到中间图像；更新状态并判断是否终止。与仅在初始图像上做一次退化判断的方法不同，软件在每一步工具执行后重新推理剩余退化，因而能处理某一工具只消除部分退化、退化之间存在顺序依赖、或原始图像中难以观察的退化在前一步复原后变得明显等情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61217" cy="223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1217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19"/>
        </w:rPr>
        <w:t>图3  序列决策式图像复原流程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58660" cy="22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66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19"/>
        </w:rPr>
        <w:t>图4  复原流程示例：智能体逐步推理剩余退化、选择并执行工具，并随图像更新统计先验</w:t>
      </w: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3.4  状态、动作与转移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06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要素</w:t>
            </w:r>
          </w:p>
        </w:tc>
        <w:tc>
          <w:tcPr>
            <w:tcW w:type="dxa" w:w="5082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定义</w:t>
            </w:r>
          </w:p>
        </w:tc>
        <w:tc>
          <w:tcPr>
            <w:tcW w:type="dxa" w:w="2823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对应实现</w:t>
            </w:r>
          </w:p>
        </w:tc>
      </w:tr>
      <w:tr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状态 S_t</w:t>
            </w:r>
          </w:p>
        </w:tc>
        <w:tc>
          <w:tcPr>
            <w:tcW w:type="dxa" w:w="5082"/>
          </w:tcPr>
          <w:p>
            <w:r>
              <w:rPr>
                <w:rFonts w:ascii="Times New Roman" w:hAnsi="Times New Roman" w:eastAsia="宋体"/>
                <w:sz w:val="18"/>
              </w:rPr>
              <w:t>当前图像 I_t、统计先验 F_t、历史工具序列、历史退化预测、任务提示</w:t>
            </w:r>
          </w:p>
        </w:tc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agent.env.AgentState</w:t>
            </w:r>
          </w:p>
        </w:tc>
      </w:tr>
      <w:tr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动作 a_t</w:t>
            </w:r>
          </w:p>
        </w:tc>
        <w:tc>
          <w:tcPr>
            <w:tcW w:type="dxa" w:w="5082"/>
          </w:tcPr>
          <w:p>
            <w:r>
              <w:rPr>
                <w:rFonts w:ascii="Times New Roman" w:hAnsi="Times New Roman" w:eastAsia="宋体"/>
                <w:sz w:val="18"/>
              </w:rPr>
              <w:t>工具名称、目标退化类型、工具参数、是否回退重试（rollback）</w:t>
            </w:r>
          </w:p>
        </w:tc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agent.parser.ToolCall</w:t>
            </w:r>
          </w:p>
        </w:tc>
      </w:tr>
      <w:tr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转移</w:t>
            </w:r>
          </w:p>
        </w:tc>
        <w:tc>
          <w:tcPr>
            <w:tcW w:type="dxa" w:w="5082"/>
          </w:tcPr>
          <w:p>
            <w:r>
              <w:rPr>
                <w:rFonts w:ascii="Times New Roman" w:hAnsi="Times New Roman" w:eastAsia="宋体"/>
                <w:sz w:val="18"/>
              </w:rPr>
              <w:t>执行工具得到 I_{t+1}，重新提取 F_{t+1}，追加历史，构造 S_{t+1}</w:t>
            </w:r>
          </w:p>
        </w:tc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agent.env.RestorationEnv.step</w:t>
            </w:r>
          </w:p>
        </w:tc>
      </w:tr>
      <w:tr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终止</w:t>
            </w:r>
          </w:p>
        </w:tc>
        <w:tc>
          <w:tcPr>
            <w:tcW w:type="dxa" w:w="5082"/>
          </w:tcPr>
          <w:p>
            <w:r>
              <w:rPr>
                <w:rFonts w:ascii="Times New Roman" w:hAnsi="Times New Roman" w:eastAsia="宋体"/>
                <w:sz w:val="18"/>
              </w:rPr>
              <w:t>模型输出 answer；或达到最大轮数；或无需继续处理</w:t>
            </w:r>
          </w:p>
        </w:tc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EnvConfig.max_turns</w:t>
            </w:r>
          </w:p>
        </w:tc>
      </w:tr>
    </w:tbl>
    <w:p>
      <w:pPr>
        <w:spacing w:after="40"/>
      </w:pP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图5 展示了状态在相邻两步之间的传递：工具输出的新图像与重新提取的统计先验一同构成下一步的输入，模型据此判断是否仍有未去除的退化。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智能体的单轮响应使用严格格式：&lt;think&gt; 块给出推理过程，随后是 &lt;tool_call&gt; 块（一个 JSON 列表）或 &lt;answer&gt; 块（restoration_log 列表）。格式由解析器统一解析，并由格式奖励约束。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00558" cy="223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pip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0558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19"/>
        </w:rPr>
        <w:t>图5  状态与动作的逐步示例：图像、统计先验与工具历史共同构成每一步的输入</w:t>
      </w: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3.5  两种对话模式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47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模式</w:t>
            </w:r>
          </w:p>
        </w:tc>
        <w:tc>
          <w:tcPr>
            <w:tcW w:type="dxa" w:w="4329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行为</w:t>
            </w:r>
          </w:p>
        </w:tc>
        <w:tc>
          <w:tcPr>
            <w:tcW w:type="dxa" w:w="2635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适用场景</w:t>
            </w:r>
          </w:p>
        </w:tc>
      </w:tr>
      <w:tr>
        <w:tc>
          <w:tcPr>
            <w:tcW w:type="dxa" w:w="2447"/>
          </w:tcPr>
          <w:p>
            <w:r>
              <w:rPr>
                <w:rFonts w:ascii="Times New Roman" w:hAnsi="Times New Roman" w:eastAsia="宋体"/>
                <w:sz w:val="18"/>
              </w:rPr>
              <w:t>single_tool_iterative（默认）</w:t>
            </w:r>
          </w:p>
        </w:tc>
        <w:tc>
          <w:tcPr>
            <w:tcW w:type="dxa" w:w="4329"/>
          </w:tcPr>
          <w:p>
            <w:r>
              <w:rPr>
                <w:rFonts w:ascii="Times New Roman" w:hAnsi="Times New Roman" w:eastAsia="宋体"/>
                <w:sz w:val="18"/>
              </w:rPr>
              <w:t>每轮恰好一个工具，作用于当前图像，下一轮看到处理结果；允许有限次回退到上一张图像换用同类工具重试</w:t>
            </w:r>
          </w:p>
        </w:tc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逐步反应型训练与推理，对应序列决策</w:t>
            </w:r>
          </w:p>
        </w:tc>
      </w:tr>
      <w:tr>
        <w:tc>
          <w:tcPr>
            <w:tcW w:type="dxa" w:w="2447"/>
          </w:tcPr>
          <w:p>
            <w:r>
              <w:rPr>
                <w:rFonts w:ascii="Times New Roman" w:hAnsi="Times New Roman" w:eastAsia="宋体"/>
                <w:sz w:val="18"/>
              </w:rPr>
              <w:t>multi_tool_planning</w:t>
            </w:r>
          </w:p>
        </w:tc>
        <w:tc>
          <w:tcPr>
            <w:tcW w:type="dxa" w:w="4329"/>
          </w:tcPr>
          <w:p>
            <w:r>
              <w:rPr>
                <w:rFonts w:ascii="Times New Roman" w:hAnsi="Times New Roman" w:eastAsia="宋体"/>
                <w:sz w:val="18"/>
              </w:rPr>
              <w:t>每轮提出完整工具序列，系统从原图链式执行后反馈结果；结果不佳可再提出新序列</w:t>
            </w:r>
          </w:p>
        </w:tc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策略规划型训练与对比实验</w:t>
            </w:r>
          </w:p>
        </w:tc>
      </w:tr>
    </w:tbl>
    <w:p>
      <w:pPr>
        <w:spacing w:after="40"/>
      </w:pPr>
    </w:p>
    <w:p>
      <w:pPr>
        <w:pStyle w:val="Heading1"/>
        <w:keepNext/>
        <w:spacing w:after="120" w:before="80"/>
      </w:pPr>
      <w:r>
        <w:rPr>
          <w:rFonts w:ascii="Times New Roman" w:hAnsi="Times New Roman" w:eastAsia="宋体"/>
          <w:b/>
          <w:color w:val="000000"/>
          <w:sz w:val="34"/>
        </w:rPr>
        <w:t>4  核心算法设计</w:t>
      </w: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4.1  复合退化数据合成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训练数据由干净图像合成。对每张图像，软件从 8 类退化中随机选择 2 至 3 种，每种随机选择 low / medium / high 强度，在强度区间内随机采样具体参数，并按随机顺序依次施加。施加顺序、类型和强度被完整记录到 reward_model 字段，用于训练阶段的退化推理奖励和复原顺序奖励。可通过 clean_prob 参数保留一定比例的干净图像，训练智能体识别无需复原的情形。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635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退化类型</w:t>
            </w:r>
          </w:p>
        </w:tc>
        <w:tc>
          <w:tcPr>
            <w:tcW w:type="dxa" w:w="3764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合成方法</w:t>
            </w:r>
          </w:p>
        </w:tc>
        <w:tc>
          <w:tcPr>
            <w:tcW w:type="dxa" w:w="3012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强度参数（low ~ high）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haze（雾）</w:t>
            </w:r>
          </w:p>
        </w:tc>
        <w:tc>
          <w:tcPr>
            <w:tcW w:type="dxa" w:w="3764"/>
          </w:tcPr>
          <w:p>
            <w:r>
              <w:rPr>
                <w:rFonts w:ascii="Times New Roman" w:hAnsi="Times New Roman" w:eastAsia="宋体"/>
                <w:sz w:val="18"/>
              </w:rPr>
              <w:t>大气散射模型 I=J·t+A·(1-t)，深度渐变</w:t>
            </w:r>
          </w:p>
        </w:tc>
        <w:tc>
          <w:tcPr>
            <w:tcW w:type="dxa" w:w="3012"/>
          </w:tcPr>
          <w:p>
            <w:r>
              <w:rPr>
                <w:rFonts w:ascii="Times New Roman" w:hAnsi="Times New Roman" w:eastAsia="宋体"/>
                <w:sz w:val="18"/>
              </w:rPr>
              <w:t>衰减系数 0.2~0.4 至 0.6~0.85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rain（雨）</w:t>
            </w:r>
          </w:p>
        </w:tc>
        <w:tc>
          <w:tcPr>
            <w:tcW w:type="dxa" w:w="3764"/>
          </w:tcPr>
          <w:p>
            <w:r>
              <w:rPr>
                <w:rFonts w:ascii="Times New Roman" w:hAnsi="Times New Roman" w:eastAsia="宋体"/>
                <w:sz w:val="18"/>
              </w:rPr>
              <w:t>随机倾斜雨线叠加并轻微模糊</w:t>
            </w:r>
          </w:p>
        </w:tc>
        <w:tc>
          <w:tcPr>
            <w:tcW w:type="dxa" w:w="3012"/>
          </w:tcPr>
          <w:p>
            <w:r>
              <w:rPr>
                <w:rFonts w:ascii="Times New Roman" w:hAnsi="Times New Roman" w:eastAsia="宋体"/>
                <w:sz w:val="18"/>
              </w:rPr>
              <w:t>雨线数量 200~400 至 800~1500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defocus blur（离焦）</w:t>
            </w:r>
          </w:p>
        </w:tc>
        <w:tc>
          <w:tcPr>
            <w:tcW w:type="dxa" w:w="3764"/>
          </w:tcPr>
          <w:p>
            <w:r>
              <w:rPr>
                <w:rFonts w:ascii="Times New Roman" w:hAnsi="Times New Roman" w:eastAsia="宋体"/>
                <w:sz w:val="18"/>
              </w:rPr>
              <w:t>圆盘核卷积</w:t>
            </w:r>
          </w:p>
        </w:tc>
        <w:tc>
          <w:tcPr>
            <w:tcW w:type="dxa" w:w="3012"/>
          </w:tcPr>
          <w:p>
            <w:r>
              <w:rPr>
                <w:rFonts w:ascii="Times New Roman" w:hAnsi="Times New Roman" w:eastAsia="宋体"/>
                <w:sz w:val="18"/>
              </w:rPr>
              <w:t>半径参数 1.0~2.0 至 3.5~5.0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low resolution（低分辨率）</w:t>
            </w:r>
          </w:p>
        </w:tc>
        <w:tc>
          <w:tcPr>
            <w:tcW w:type="dxa" w:w="3764"/>
          </w:tcPr>
          <w:p>
            <w:r>
              <w:rPr>
                <w:rFonts w:ascii="Times New Roman" w:hAnsi="Times New Roman" w:eastAsia="宋体"/>
                <w:sz w:val="18"/>
              </w:rPr>
              <w:t>下采样后双三次上采样回原尺寸</w:t>
            </w:r>
          </w:p>
        </w:tc>
        <w:tc>
          <w:tcPr>
            <w:tcW w:type="dxa" w:w="3012"/>
          </w:tcPr>
          <w:p>
            <w:r>
              <w:rPr>
                <w:rFonts w:ascii="Times New Roman" w:hAnsi="Times New Roman" w:eastAsia="宋体"/>
                <w:sz w:val="18"/>
              </w:rPr>
              <w:t>倍率 1.5~2.0 至 3.0~4.0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motion blur（运动模糊）</w:t>
            </w:r>
          </w:p>
        </w:tc>
        <w:tc>
          <w:tcPr>
            <w:tcW w:type="dxa" w:w="3764"/>
          </w:tcPr>
          <w:p>
            <w:r>
              <w:rPr>
                <w:rFonts w:ascii="Times New Roman" w:hAnsi="Times New Roman" w:eastAsia="宋体"/>
                <w:sz w:val="18"/>
              </w:rPr>
              <w:t>随机方向线性核</w:t>
            </w:r>
          </w:p>
        </w:tc>
        <w:tc>
          <w:tcPr>
            <w:tcW w:type="dxa" w:w="3012"/>
          </w:tcPr>
          <w:p>
            <w:r>
              <w:rPr>
                <w:rFonts w:ascii="Times New Roman" w:hAnsi="Times New Roman" w:eastAsia="宋体"/>
                <w:sz w:val="18"/>
              </w:rPr>
              <w:t>核长度 5~9 至 15~25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dark（低光）</w:t>
            </w:r>
          </w:p>
        </w:tc>
        <w:tc>
          <w:tcPr>
            <w:tcW w:type="dxa" w:w="3764"/>
          </w:tcPr>
          <w:p>
            <w:r>
              <w:rPr>
                <w:rFonts w:ascii="Times New Roman" w:hAnsi="Times New Roman" w:eastAsia="宋体"/>
                <w:sz w:val="18"/>
              </w:rPr>
              <w:t>gamma 压暗并叠加轻微噪声</w:t>
            </w:r>
          </w:p>
        </w:tc>
        <w:tc>
          <w:tcPr>
            <w:tcW w:type="dxa" w:w="3012"/>
          </w:tcPr>
          <w:p>
            <w:r>
              <w:rPr>
                <w:rFonts w:ascii="Times New Roman" w:hAnsi="Times New Roman" w:eastAsia="宋体"/>
                <w:sz w:val="18"/>
              </w:rPr>
              <w:t>gamma 1.5~2.0 至 3.0~4.5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jpeg compression artifact</w:t>
            </w:r>
          </w:p>
        </w:tc>
        <w:tc>
          <w:tcPr>
            <w:tcW w:type="dxa" w:w="3764"/>
          </w:tcPr>
          <w:p>
            <w:r>
              <w:rPr>
                <w:rFonts w:ascii="Times New Roman" w:hAnsi="Times New Roman" w:eastAsia="宋体"/>
                <w:sz w:val="18"/>
              </w:rPr>
              <w:t>低质量 JPEG 编解码</w:t>
            </w:r>
          </w:p>
        </w:tc>
        <w:tc>
          <w:tcPr>
            <w:tcW w:type="dxa" w:w="3012"/>
          </w:tcPr>
          <w:p>
            <w:r>
              <w:rPr>
                <w:rFonts w:ascii="Times New Roman" w:hAnsi="Times New Roman" w:eastAsia="宋体"/>
                <w:sz w:val="18"/>
              </w:rPr>
              <w:t>质量因子 40~60 至 5~20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noise（噪声）</w:t>
            </w:r>
          </w:p>
        </w:tc>
        <w:tc>
          <w:tcPr>
            <w:tcW w:type="dxa" w:w="3764"/>
          </w:tcPr>
          <w:p>
            <w:r>
              <w:rPr>
                <w:rFonts w:ascii="Times New Roman" w:hAnsi="Times New Roman" w:eastAsia="宋体"/>
                <w:sz w:val="18"/>
              </w:rPr>
              <w:t>加性高斯白噪声</w:t>
            </w:r>
          </w:p>
        </w:tc>
        <w:tc>
          <w:tcPr>
            <w:tcW w:type="dxa" w:w="3012"/>
          </w:tcPr>
          <w:p>
            <w:r>
              <w:rPr>
                <w:rFonts w:ascii="Times New Roman" w:hAnsi="Times New Roman" w:eastAsia="宋体"/>
                <w:sz w:val="18"/>
              </w:rPr>
              <w:t>sigma 5~15 至 30~50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4.2  图像低层统计先验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仅依赖工具文本说明选择工具，无法反映当前图像的视觉特征。软件在每个决策状态用传统图像处理方法以极低代价提取下列特征，组织为结构化文本和键值对，与图像一同输入智能体：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635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特征</w:t>
            </w:r>
          </w:p>
        </w:tc>
        <w:tc>
          <w:tcPr>
            <w:tcW w:type="dxa" w:w="4141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计算方法</w:t>
            </w:r>
          </w:p>
        </w:tc>
        <w:tc>
          <w:tcPr>
            <w:tcW w:type="dxa" w:w="2635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亮度均值、暗区比例、高光比例</w:t>
            </w:r>
          </w:p>
        </w:tc>
        <w:tc>
          <w:tcPr>
            <w:tcW w:type="dxa" w:w="4141"/>
          </w:tcPr>
          <w:p>
            <w:r>
              <w:rPr>
                <w:rFonts w:ascii="Times New Roman" w:hAnsi="Times New Roman" w:eastAsia="宋体"/>
                <w:sz w:val="18"/>
              </w:rPr>
              <w:t>灰度均值；灰度&lt;40 与&gt;220 的像素占比</w:t>
            </w:r>
          </w:p>
        </w:tc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判断低光/过曝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全局对比度</w:t>
            </w:r>
          </w:p>
        </w:tc>
        <w:tc>
          <w:tcPr>
            <w:tcW w:type="dxa" w:w="4141"/>
          </w:tcPr>
          <w:p>
            <w:r>
              <w:rPr>
                <w:rFonts w:ascii="Times New Roman" w:hAnsi="Times New Roman" w:eastAsia="宋体"/>
                <w:sz w:val="18"/>
              </w:rPr>
              <w:t>灰度标准差</w:t>
            </w:r>
          </w:p>
        </w:tc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判断雾、低对比度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饱和度、色偏</w:t>
            </w:r>
          </w:p>
        </w:tc>
        <w:tc>
          <w:tcPr>
            <w:tcW w:type="dxa" w:w="4141"/>
          </w:tcPr>
          <w:p>
            <w:r>
              <w:rPr>
                <w:rFonts w:ascii="Times New Roman" w:hAnsi="Times New Roman" w:eastAsia="宋体"/>
                <w:sz w:val="18"/>
              </w:rPr>
              <w:t>HSV 饱和度均值；三通道均值最大差</w:t>
            </w:r>
          </w:p>
        </w:tc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色彩分布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边缘密度</w:t>
            </w:r>
          </w:p>
        </w:tc>
        <w:tc>
          <w:tcPr>
            <w:tcW w:type="dxa" w:w="4141"/>
          </w:tcPr>
          <w:p>
            <w:r>
              <w:rPr>
                <w:rFonts w:ascii="Times New Roman" w:hAnsi="Times New Roman" w:eastAsia="宋体"/>
                <w:sz w:val="18"/>
              </w:rPr>
              <w:t>Canny 边缘像素占比</w:t>
            </w:r>
          </w:p>
        </w:tc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区分平滑与细节丰富图像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高频能量</w:t>
            </w:r>
          </w:p>
        </w:tc>
        <w:tc>
          <w:tcPr>
            <w:tcW w:type="dxa" w:w="4141"/>
          </w:tcPr>
          <w:p>
            <w:r>
              <w:rPr>
                <w:rFonts w:ascii="Times New Roman" w:hAnsi="Times New Roman" w:eastAsia="宋体"/>
                <w:sz w:val="18"/>
              </w:rPr>
              <w:t>傅里叶谱半径&gt;1/4 区域能量占比</w:t>
            </w:r>
          </w:p>
        </w:tc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纹理与噪声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噪声估计</w:t>
            </w:r>
          </w:p>
        </w:tc>
        <w:tc>
          <w:tcPr>
            <w:tcW w:type="dxa" w:w="4141"/>
          </w:tcPr>
          <w:p>
            <w:r>
              <w:rPr>
                <w:rFonts w:ascii="Times New Roman" w:hAnsi="Times New Roman" w:eastAsia="宋体"/>
                <w:sz w:val="18"/>
              </w:rPr>
              <w:t>3×3 中值滤波残差的 MAD 稳健估计</w:t>
            </w:r>
          </w:p>
        </w:tc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噪声强度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模糊估计</w:t>
            </w:r>
          </w:p>
        </w:tc>
        <w:tc>
          <w:tcPr>
            <w:tcW w:type="dxa" w:w="4141"/>
          </w:tcPr>
          <w:p>
            <w:r>
              <w:rPr>
                <w:rFonts w:ascii="Times New Roman" w:hAnsi="Times New Roman" w:eastAsia="宋体"/>
                <w:sz w:val="18"/>
              </w:rPr>
              <w:t>拉普拉斯方差（越小越模糊）</w:t>
            </w:r>
          </w:p>
        </w:tc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模糊强度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块效应估计</w:t>
            </w:r>
          </w:p>
        </w:tc>
        <w:tc>
          <w:tcPr>
            <w:tcW w:type="dxa" w:w="4141"/>
          </w:tcPr>
          <w:p>
            <w:r>
              <w:rPr>
                <w:rFonts w:ascii="Times New Roman" w:hAnsi="Times New Roman" w:eastAsia="宋体"/>
                <w:sz w:val="18"/>
              </w:rPr>
              <w:t>8×8 块边界与非边界梯度差</w:t>
            </w:r>
          </w:p>
        </w:tc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JPEG 伪影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雾浓度估计</w:t>
            </w:r>
          </w:p>
        </w:tc>
        <w:tc>
          <w:tcPr>
            <w:tcW w:type="dxa" w:w="4141"/>
          </w:tcPr>
          <w:p>
            <w:r>
              <w:rPr>
                <w:rFonts w:ascii="Times New Roman" w:hAnsi="Times New Roman" w:eastAsia="宋体"/>
                <w:sz w:val="18"/>
              </w:rPr>
              <w:t>暗通道均值</w:t>
            </w:r>
          </w:p>
        </w:tc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雾霾</w:t>
            </w:r>
          </w:p>
        </w:tc>
      </w:tr>
    </w:tbl>
    <w:p>
      <w:pPr>
        <w:spacing w:after="40"/>
      </w:pP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统计量按阈值映射为 low / medium / high 的定性描述。例如对同样被识别为低分辨率的图像，边缘密度低、纹理弱时倾向稳健型超分工具，边缘密度高、纹理丰富时倾向细节恢复型超分工具（图6）。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55033" cy="223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ele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5033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19"/>
        </w:rPr>
        <w:t>图6  同一退化类型下基于统计先验的自适应工具选择</w:t>
      </w: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4.3  复原工具箱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工具箱共 28 个工具，每个工具登记名称、目标退化类型、模型家族、说明、参数模式和相对计算代价。同一退化类型可配置多个候选工具，且各候选工具特性互补。带有 prompt_visible 标记的工具写入智能体提示词，其余工具作为扩展候选保留在工具箱中。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软件提供两种工具执行方式：离线模式（local）使用基于 OpenCV 的经典算子实现各工具，同类工具采用不同算法或参数，适用于无 GPU 环境下的运行、测试与演示；部署模式（remote）通过工具服务为同名工具挂接 SwinIR、Restormer、SCUNet、Retinexformer 等预训练专家模型（见 5.3 节）。第 7 章的实验结果基于部署模式的专家模型工具箱。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2917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工具名称</w:t>
            </w:r>
          </w:p>
        </w:tc>
        <w:tc>
          <w:tcPr>
            <w:tcW w:type="dxa" w:w="1694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目标退化</w:t>
            </w:r>
          </w:p>
        </w:tc>
        <w:tc>
          <w:tcPr>
            <w:tcW w:type="dxa" w:w="1694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模型家族</w:t>
            </w:r>
          </w:p>
        </w:tc>
        <w:tc>
          <w:tcPr>
            <w:tcW w:type="dxa" w:w="1035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提示词可见</w:t>
            </w:r>
          </w:p>
        </w:tc>
        <w:tc>
          <w:tcPr>
            <w:tcW w:type="dxa" w:w="753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代价</w:t>
            </w:r>
          </w:p>
        </w:tc>
        <w:tc>
          <w:tcPr>
            <w:tcW w:type="dxa" w:w="1318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端口</w:t>
            </w:r>
          </w:p>
        </w:tc>
      </w:tr>
      <w:tr>
        <w:tc>
          <w:tcPr>
            <w:tcW w:type="dxa" w:w="2917"/>
          </w:tcPr>
          <w:p>
            <w:r>
              <w:rPr>
                <w:rFonts w:ascii="Times New Roman" w:hAnsi="Times New Roman" w:eastAsia="宋体"/>
                <w:sz w:val="18"/>
              </w:rPr>
              <w:t>dehazeformer_dehaze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haze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DehazeFormer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1.2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5002</w:t>
            </w:r>
          </w:p>
        </w:tc>
      </w:tr>
      <w:tr>
        <w:tc>
          <w:tcPr>
            <w:tcW w:type="dxa" w:w="2917"/>
          </w:tcPr>
          <w:p>
            <w:r>
              <w:rPr>
                <w:rFonts w:ascii="Times New Roman" w:hAnsi="Times New Roman" w:eastAsia="宋体"/>
                <w:sz w:val="18"/>
              </w:rPr>
              <w:t>scunet_real_denoising_psnr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noise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SCUNet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5008</w:t>
            </w:r>
          </w:p>
        </w:tc>
      </w:tr>
      <w:tr>
        <w:tc>
          <w:tcPr>
            <w:tcW w:type="dxa" w:w="2917"/>
          </w:tcPr>
          <w:p>
            <w:r>
              <w:rPr>
                <w:rFonts w:ascii="Times New Roman" w:hAnsi="Times New Roman" w:eastAsia="宋体"/>
                <w:sz w:val="18"/>
              </w:rPr>
              <w:t>scunet_real_denoising_gan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noise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SCUNet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5008</w:t>
            </w:r>
          </w:p>
        </w:tc>
      </w:tr>
      <w:tr>
        <w:tc>
          <w:tcPr>
            <w:tcW w:type="dxa" w:w="2917"/>
          </w:tcPr>
          <w:p>
            <w:r>
              <w:rPr>
                <w:rFonts w:ascii="Times New Roman" w:hAnsi="Times New Roman" w:eastAsia="宋体"/>
                <w:sz w:val="18"/>
              </w:rPr>
              <w:t>swinir_denoising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noise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SwinIR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1.1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5001</w:t>
            </w:r>
          </w:p>
        </w:tc>
      </w:tr>
      <w:tr>
        <w:tc>
          <w:tcPr>
            <w:tcW w:type="dxa" w:w="2917"/>
          </w:tcPr>
          <w:p>
            <w:r>
              <w:rPr>
                <w:rFonts w:ascii="Times New Roman" w:hAnsi="Times New Roman" w:eastAsia="宋体"/>
                <w:sz w:val="18"/>
              </w:rPr>
              <w:t>mprnet_denoising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noise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MPRNet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否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1.1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5004</w:t>
            </w:r>
          </w:p>
        </w:tc>
      </w:tr>
      <w:tr>
        <w:tc>
          <w:tcPr>
            <w:tcW w:type="dxa" w:w="2917"/>
          </w:tcPr>
          <w:p>
            <w:r>
              <w:rPr>
                <w:rFonts w:ascii="Times New Roman" w:hAnsi="Times New Roman" w:eastAsia="宋体"/>
                <w:sz w:val="18"/>
              </w:rPr>
              <w:t>scunet_color_denoising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noise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SCUNet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5008</w:t>
            </w:r>
          </w:p>
        </w:tc>
      </w:tr>
      <w:tr>
        <w:tc>
          <w:tcPr>
            <w:tcW w:type="dxa" w:w="2917"/>
          </w:tcPr>
          <w:p>
            <w:r>
              <w:rPr>
                <w:rFonts w:ascii="Times New Roman" w:hAnsi="Times New Roman" w:eastAsia="宋体"/>
                <w:sz w:val="18"/>
              </w:rPr>
              <w:t>restormer_motion_deblurring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motion blur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Restormer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1.3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5006</w:t>
            </w:r>
          </w:p>
        </w:tc>
      </w:tr>
      <w:tr>
        <w:tc>
          <w:tcPr>
            <w:tcW w:type="dxa" w:w="2917"/>
          </w:tcPr>
          <w:p>
            <w:r>
              <w:rPr>
                <w:rFonts w:ascii="Times New Roman" w:hAnsi="Times New Roman" w:eastAsia="宋体"/>
                <w:sz w:val="18"/>
              </w:rPr>
              <w:t>nafnet_deblur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motion blur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NAFNet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0.8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5012</w:t>
            </w:r>
          </w:p>
        </w:tc>
      </w:tr>
      <w:tr>
        <w:tc>
          <w:tcPr>
            <w:tcW w:type="dxa" w:w="2917"/>
          </w:tcPr>
          <w:p>
            <w:r>
              <w:rPr>
                <w:rFonts w:ascii="Times New Roman" w:hAnsi="Times New Roman" w:eastAsia="宋体"/>
                <w:sz w:val="18"/>
              </w:rPr>
              <w:t>mprnet_motion_deblurring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motion blur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MPRNet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否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1.1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5004</w:t>
            </w:r>
          </w:p>
        </w:tc>
      </w:tr>
      <w:tr>
        <w:tc>
          <w:tcPr>
            <w:tcW w:type="dxa" w:w="2917"/>
          </w:tcPr>
          <w:p>
            <w:r>
              <w:rPr>
                <w:rFonts w:ascii="Times New Roman" w:hAnsi="Times New Roman" w:eastAsia="宋体"/>
                <w:sz w:val="18"/>
              </w:rPr>
              <w:t>xrestormer_motion_deblurring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motion blur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XRestormer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否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1.3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5007</w:t>
            </w:r>
          </w:p>
        </w:tc>
      </w:tr>
      <w:tr>
        <w:tc>
          <w:tcPr>
            <w:tcW w:type="dxa" w:w="2917"/>
          </w:tcPr>
          <w:p>
            <w:r>
              <w:rPr>
                <w:rFonts w:ascii="Times New Roman" w:hAnsi="Times New Roman" w:eastAsia="宋体"/>
                <w:sz w:val="18"/>
              </w:rPr>
              <w:t>restormer_defocus_deblurring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defocus blur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Restormer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1.3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5006</w:t>
            </w:r>
          </w:p>
        </w:tc>
      </w:tr>
      <w:tr>
        <w:tc>
          <w:tcPr>
            <w:tcW w:type="dxa" w:w="2917"/>
          </w:tcPr>
          <w:p>
            <w:r>
              <w:rPr>
                <w:rFonts w:ascii="Times New Roman" w:hAnsi="Times New Roman" w:eastAsia="宋体"/>
                <w:sz w:val="18"/>
              </w:rPr>
              <w:t>drbnet_defocus_deblurring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defocus blur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DRBNet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5003</w:t>
            </w:r>
          </w:p>
        </w:tc>
      </w:tr>
      <w:tr>
        <w:tc>
          <w:tcPr>
            <w:tcW w:type="dxa" w:w="2917"/>
          </w:tcPr>
          <w:p>
            <w:r>
              <w:rPr>
                <w:rFonts w:ascii="Times New Roman" w:hAnsi="Times New Roman" w:eastAsia="宋体"/>
                <w:sz w:val="18"/>
              </w:rPr>
              <w:t>restormer_deraining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rain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Restormer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1.3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5006</w:t>
            </w:r>
          </w:p>
        </w:tc>
      </w:tr>
      <w:tr>
        <w:tc>
          <w:tcPr>
            <w:tcW w:type="dxa" w:w="2917"/>
          </w:tcPr>
          <w:p>
            <w:r>
              <w:rPr>
                <w:rFonts w:ascii="Times New Roman" w:hAnsi="Times New Roman" w:eastAsia="宋体"/>
                <w:sz w:val="18"/>
              </w:rPr>
              <w:t>mprnet_deraining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rain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MPRNet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1.1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5004</w:t>
            </w:r>
          </w:p>
        </w:tc>
      </w:tr>
      <w:tr>
        <w:tc>
          <w:tcPr>
            <w:tcW w:type="dxa" w:w="2917"/>
          </w:tcPr>
          <w:p>
            <w:r>
              <w:rPr>
                <w:rFonts w:ascii="Times New Roman" w:hAnsi="Times New Roman" w:eastAsia="宋体"/>
                <w:sz w:val="18"/>
              </w:rPr>
              <w:t>xrestormer_deraining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rain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XRestormer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1.3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5007</w:t>
            </w:r>
          </w:p>
        </w:tc>
      </w:tr>
      <w:tr>
        <w:tc>
          <w:tcPr>
            <w:tcW w:type="dxa" w:w="2917"/>
          </w:tcPr>
          <w:p>
            <w:r>
              <w:rPr>
                <w:rFonts w:ascii="Times New Roman" w:hAnsi="Times New Roman" w:eastAsia="宋体"/>
                <w:sz w:val="18"/>
              </w:rPr>
              <w:t>nerd_deraining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rain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NeRD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否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1.2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5011</w:t>
            </w:r>
          </w:p>
        </w:tc>
      </w:tr>
      <w:tr>
        <w:tc>
          <w:tcPr>
            <w:tcW w:type="dxa" w:w="2917"/>
          </w:tcPr>
          <w:p>
            <w:r>
              <w:rPr>
                <w:rFonts w:ascii="Times New Roman" w:hAnsi="Times New Roman" w:eastAsia="宋体"/>
                <w:sz w:val="18"/>
              </w:rPr>
              <w:t>fbcnn_jpeg_artifact_removal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jpeg compression artifact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FBCNN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0.9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5005</w:t>
            </w:r>
          </w:p>
        </w:tc>
      </w:tr>
      <w:tr>
        <w:tc>
          <w:tcPr>
            <w:tcW w:type="dxa" w:w="2917"/>
          </w:tcPr>
          <w:p>
            <w:r>
              <w:rPr>
                <w:rFonts w:ascii="Times New Roman" w:hAnsi="Times New Roman" w:eastAsia="宋体"/>
                <w:sz w:val="18"/>
              </w:rPr>
              <w:t>swinir_jpeg_artifact_removal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jpeg compression artifact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SwinIR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否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1.1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5001</w:t>
            </w:r>
          </w:p>
        </w:tc>
      </w:tr>
      <w:tr>
        <w:tc>
          <w:tcPr>
            <w:tcW w:type="dxa" w:w="2917"/>
          </w:tcPr>
          <w:p>
            <w:r>
              <w:rPr>
                <w:rFonts w:ascii="Times New Roman" w:hAnsi="Times New Roman" w:eastAsia="宋体"/>
                <w:sz w:val="18"/>
              </w:rPr>
              <w:t>swinir_super_resolution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low resolution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SwinIR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1.5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5001</w:t>
            </w:r>
          </w:p>
        </w:tc>
      </w:tr>
      <w:tr>
        <w:tc>
          <w:tcPr>
            <w:tcW w:type="dxa" w:w="2917"/>
          </w:tcPr>
          <w:p>
            <w:r>
              <w:rPr>
                <w:rFonts w:ascii="Times New Roman" w:hAnsi="Times New Roman" w:eastAsia="宋体"/>
                <w:sz w:val="18"/>
              </w:rPr>
              <w:t>xrestormer_super_resolution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low resolution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XRestormer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1.4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5007</w:t>
            </w:r>
          </w:p>
        </w:tc>
      </w:tr>
      <w:tr>
        <w:tc>
          <w:tcPr>
            <w:tcW w:type="dxa" w:w="2917"/>
          </w:tcPr>
          <w:p>
            <w:r>
              <w:rPr>
                <w:rFonts w:ascii="Times New Roman" w:hAnsi="Times New Roman" w:eastAsia="宋体"/>
                <w:sz w:val="18"/>
              </w:rPr>
              <w:t>diffbir_super_resolution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low resolution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DiffBIR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5013</w:t>
            </w:r>
          </w:p>
        </w:tc>
      </w:tr>
      <w:tr>
        <w:tc>
          <w:tcPr>
            <w:tcW w:type="dxa" w:w="2917"/>
          </w:tcPr>
          <w:p>
            <w:r>
              <w:rPr>
                <w:rFonts w:ascii="Times New Roman" w:hAnsi="Times New Roman" w:eastAsia="宋体"/>
                <w:sz w:val="18"/>
              </w:rPr>
              <w:t>hat_super_resolution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low resolution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HAT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否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1.8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5010</w:t>
            </w:r>
          </w:p>
        </w:tc>
      </w:tr>
      <w:tr>
        <w:tc>
          <w:tcPr>
            <w:tcW w:type="dxa" w:w="2917"/>
          </w:tcPr>
          <w:p>
            <w:r>
              <w:rPr>
                <w:rFonts w:ascii="Times New Roman" w:hAnsi="Times New Roman" w:eastAsia="宋体"/>
                <w:sz w:val="18"/>
              </w:rPr>
              <w:t>retinexformer_sdsd_indoor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dark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Retinexformer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5009</w:t>
            </w:r>
          </w:p>
        </w:tc>
      </w:tr>
      <w:tr>
        <w:tc>
          <w:tcPr>
            <w:tcW w:type="dxa" w:w="2917"/>
          </w:tcPr>
          <w:p>
            <w:r>
              <w:rPr>
                <w:rFonts w:ascii="Times New Roman" w:hAnsi="Times New Roman" w:eastAsia="宋体"/>
                <w:sz w:val="18"/>
              </w:rPr>
              <w:t>retinexformer_fivek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dark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Retinexformer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5009</w:t>
            </w:r>
          </w:p>
        </w:tc>
      </w:tr>
      <w:tr>
        <w:tc>
          <w:tcPr>
            <w:tcW w:type="dxa" w:w="2917"/>
          </w:tcPr>
          <w:p>
            <w:r>
              <w:rPr>
                <w:rFonts w:ascii="Times New Roman" w:hAnsi="Times New Roman" w:eastAsia="宋体"/>
                <w:sz w:val="18"/>
              </w:rPr>
              <w:t>retinexformer_enhance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dark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Retinexformer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否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5009</w:t>
            </w:r>
          </w:p>
        </w:tc>
      </w:tr>
      <w:tr>
        <w:tc>
          <w:tcPr>
            <w:tcW w:type="dxa" w:w="2917"/>
          </w:tcPr>
          <w:p>
            <w:r>
              <w:rPr>
                <w:rFonts w:ascii="Times New Roman" w:hAnsi="Times New Roman" w:eastAsia="宋体"/>
                <w:sz w:val="18"/>
              </w:rPr>
              <w:t>gamma_correction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dark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Classical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否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0.1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本地</w:t>
            </w:r>
          </w:p>
        </w:tc>
      </w:tr>
      <w:tr>
        <w:tc>
          <w:tcPr>
            <w:tcW w:type="dxa" w:w="2917"/>
          </w:tcPr>
          <w:p>
            <w:r>
              <w:rPr>
                <w:rFonts w:ascii="Times New Roman" w:hAnsi="Times New Roman" w:eastAsia="宋体"/>
                <w:sz w:val="18"/>
              </w:rPr>
              <w:t>histogram_equalization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dark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Classical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否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0.1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本地</w:t>
            </w:r>
          </w:p>
        </w:tc>
      </w:tr>
      <w:tr>
        <w:tc>
          <w:tcPr>
            <w:tcW w:type="dxa" w:w="2917"/>
          </w:tcPr>
          <w:p>
            <w:r>
              <w:rPr>
                <w:rFonts w:ascii="Times New Roman" w:hAnsi="Times New Roman" w:eastAsia="宋体"/>
                <w:sz w:val="18"/>
              </w:rPr>
              <w:t>constant_shift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dark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Classical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否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0.05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本地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4.4  奖励函数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奖励函数同时优化图像质量、退化推理准确性和工具调用效率。步级奖励用于逐步信用分配：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r_t = α·ΔQ_t + β·R_deg(D^_t, D) - γ·Cost(a_t) - δ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ΔQ_t = R_quality(I_{t+1}) - R_quality(I_t)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R_quality(I) = λ_psnr·PSNR_norm + λ_ssim·SSIM_norm + λ_lpips·(1 - LPIPS_norm)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R_deg = |D^_t ∩ D| / max(1, |D^_t|)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终止奖励 r_final = κ·R_quality(I_T)；超过最大轮数未完成则给失败惩罚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41245" cy="223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ew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1245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19"/>
        </w:rPr>
        <w:t>图7  复合奖励构成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其中 PSNR 归一化为 sqrt(clip((PSNR-10)/30, 0, 1))，SSIM 归一化为 (SSIM+1)/2，LPIPS 裁剪到 [0,1]。LPIPS 依赖不可用时，权重按比例重新分配给 PSNR 与 SSIM。无参考场景使用无参考质量得分，可通过 register_no_reference_metric 挂接 NIQE、CLIP-IQA 等外部指标。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GRPO 使用的轨迹级奖励由下列部分组成；格式违规时仅保留负的格式项，不再计算其他奖励：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635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分项</w:t>
            </w:r>
          </w:p>
        </w:tc>
        <w:tc>
          <w:tcPr>
            <w:tcW w:type="dxa" w:w="5082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含义</w:t>
            </w:r>
          </w:p>
        </w:tc>
        <w:tc>
          <w:tcPr>
            <w:tcW w:type="dxa" w:w="1694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默认权重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格式奖励</w:t>
            </w:r>
          </w:p>
        </w:tc>
        <w:tc>
          <w:tcPr>
            <w:tcW w:type="dxa" w:w="5082"/>
          </w:tcPr>
          <w:p>
            <w:r>
              <w:rPr>
                <w:rFonts w:ascii="Times New Roman" w:hAnsi="Times New Roman" w:eastAsia="宋体"/>
                <w:sz w:val="18"/>
              </w:rPr>
              <w:t>严格二元（1 / -1）或阶梯式（0→0.2→…→1.0）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0.3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质量奖励</w:t>
            </w:r>
          </w:p>
        </w:tc>
        <w:tc>
          <w:tcPr>
            <w:tcW w:type="dxa" w:w="5082"/>
          </w:tcPr>
          <w:p>
            <w:r>
              <w:rPr>
                <w:rFonts w:ascii="Times New Roman" w:hAnsi="Times New Roman" w:eastAsia="宋体"/>
                <w:sz w:val="18"/>
              </w:rPr>
              <w:t>最终图像相对真值的复合质量得分，可离散化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0.7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退化类型奖励（可选）</w:t>
            </w:r>
          </w:p>
        </w:tc>
        <w:tc>
          <w:tcPr>
            <w:tcW w:type="dxa" w:w="5082"/>
          </w:tcPr>
          <w:p>
            <w:r>
              <w:rPr>
                <w:rFonts w:ascii="Times New Roman" w:hAnsi="Times New Roman" w:eastAsia="宋体"/>
                <w:sz w:val="18"/>
              </w:rPr>
              <w:t>预测退化集合与真实集合的匹配度，不考虑顺序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1.0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中间图像质量奖励（可选）</w:t>
            </w:r>
          </w:p>
        </w:tc>
        <w:tc>
          <w:tcPr>
            <w:tcW w:type="dxa" w:w="5082"/>
          </w:tcPr>
          <w:p>
            <w:r>
              <w:rPr>
                <w:rFonts w:ascii="Times New Roman" w:hAnsi="Times New Roman" w:eastAsia="宋体"/>
                <w:sz w:val="18"/>
              </w:rPr>
              <w:t>中间各步图像的无参考质量均值，抑制中间步骤降质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0.5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工具多样性加成</w:t>
            </w:r>
          </w:p>
        </w:tc>
        <w:tc>
          <w:tcPr>
            <w:tcW w:type="dxa" w:w="5082"/>
          </w:tcPr>
          <w:p>
            <w:r>
              <w:rPr>
                <w:rFonts w:ascii="Times New Roman" w:hAnsi="Times New Roman" w:eastAsia="宋体"/>
                <w:sz w:val="18"/>
              </w:rPr>
              <w:t>工具互不重复且数量不超过退化数+1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0.1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4.5  格式约束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• 每一轮必须包含不少于 10 个字符的 &lt;think&gt; 块；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• 每一轮必须包含 &lt;tool_call&gt; 或 &lt;answer&gt; 之一，且不能同时出现；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• &lt;answer&gt; 只能出现在最后一轮，且只包含 restoration_log 字段；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• 单工具迭代模式每轮必须恰好一个工具；工具名称必须在工具箱中；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• 非 clean 样本至少调用一个工具；启用上限检查时总工具数不超过退化数量+1，防止过度调用。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阶梯式格式奖励用于训练初期：无格式 0.0、有 think 0.2、有标签 0.4、JSON 可解析 0.6、工具名合法 0.8、完全符合 1.0，避免模型尚未学会格式时因负反馈过多而训练崩溃。</w:t>
      </w: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4.6  强化学习训练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训练使用组相对策略优化：对每个样本采样 G 条轨迹，计算每条轨迹奖励，在组内标准化得到优势 A_i=(r_i-mean)/(std+ε)，再用优势更新策略。软件提供两条训练路径：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• 轻量路径：以（待处理退化类型，图像细节丰富度分桶）为状态键、以该类型候选工具为动作的表格化 softmax 策略，更新规则为策略梯度 ∇logπ(a|s)·A，可在 CPU 上完整运行数据、环境、奖励与训练循环。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• 大模型路径：多模态大模型（Qwen2.5-VL-7B 或具备图像质量感知能力的 Q-Insight）由 VeRL 智能体强化学习框架训练。restoramind.train.verl_plugin 提供框架调用的序列级奖励函数 compute_score，并把工具箱动态注册为框架工具类。</w:t>
      </w: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4.7  统计先验数值示例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为直观说明统计先验对各类退化的响应，下表对同一幅 160×160 的合成图像分别施加 8 类退化（强度均为 high，固定随机种子），列出提取到的主要统计量。数值由 priors.compute_image_statistics 计算得到。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c>
          <w:tcPr>
            <w:tcW w:type="dxa" w:w="1976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图像</w:t>
            </w:r>
          </w:p>
        </w:tc>
        <w:tc>
          <w:tcPr>
            <w:tcW w:type="dxa" w:w="847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亮度均值</w:t>
            </w:r>
          </w:p>
        </w:tc>
        <w:tc>
          <w:tcPr>
            <w:tcW w:type="dxa" w:w="847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对比度</w:t>
            </w:r>
          </w:p>
        </w:tc>
        <w:tc>
          <w:tcPr>
            <w:tcW w:type="dxa" w:w="847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边缘密度</w:t>
            </w:r>
          </w:p>
        </w:tc>
        <w:tc>
          <w:tcPr>
            <w:tcW w:type="dxa" w:w="941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高频能量</w:t>
            </w:r>
          </w:p>
        </w:tc>
        <w:tc>
          <w:tcPr>
            <w:tcW w:type="dxa" w:w="941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噪声估计</w:t>
            </w:r>
          </w:p>
        </w:tc>
        <w:tc>
          <w:tcPr>
            <w:tcW w:type="dxa" w:w="1129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拉普拉斯方差</w:t>
            </w:r>
          </w:p>
        </w:tc>
        <w:tc>
          <w:tcPr>
            <w:tcW w:type="dxa" w:w="847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块效应</w:t>
            </w:r>
          </w:p>
        </w:tc>
        <w:tc>
          <w:tcPr>
            <w:tcW w:type="dxa" w:w="1035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雾浓度</w:t>
            </w:r>
          </w:p>
        </w:tc>
      </w:tr>
      <w:tr>
        <w:tc>
          <w:tcPr>
            <w:tcW w:type="dxa" w:w="1976"/>
          </w:tcPr>
          <w:p>
            <w:r>
              <w:rPr>
                <w:rFonts w:ascii="Times New Roman" w:hAnsi="Times New Roman" w:eastAsia="宋体"/>
                <w:sz w:val="18"/>
              </w:rPr>
              <w:t>原始清晰图</w:t>
            </w:r>
          </w:p>
        </w:tc>
        <w:tc>
          <w:tcPr>
            <w:tcW w:type="dxa" w:w="847"/>
          </w:tcPr>
          <w:p>
            <w:r>
              <w:rPr>
                <w:rFonts w:ascii="Times New Roman" w:hAnsi="Times New Roman" w:eastAsia="宋体"/>
                <w:sz w:val="18"/>
              </w:rPr>
              <w:t>144.5</w:t>
            </w:r>
          </w:p>
        </w:tc>
        <w:tc>
          <w:tcPr>
            <w:tcW w:type="dxa" w:w="847"/>
          </w:tcPr>
          <w:p>
            <w:r>
              <w:rPr>
                <w:rFonts w:ascii="Times New Roman" w:hAnsi="Times New Roman" w:eastAsia="宋体"/>
                <w:sz w:val="18"/>
              </w:rPr>
              <w:t>57.1</w:t>
            </w:r>
          </w:p>
        </w:tc>
        <w:tc>
          <w:tcPr>
            <w:tcW w:type="dxa" w:w="847"/>
          </w:tcPr>
          <w:p>
            <w:r>
              <w:rPr>
                <w:rFonts w:ascii="Times New Roman" w:hAnsi="Times New Roman" w:eastAsia="宋体"/>
                <w:sz w:val="18"/>
              </w:rPr>
              <w:t>0.008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0.002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1129"/>
          </w:tcPr>
          <w:p>
            <w:r>
              <w:rPr>
                <w:rFonts w:ascii="Times New Roman" w:hAnsi="Times New Roman" w:eastAsia="宋体"/>
                <w:sz w:val="18"/>
              </w:rPr>
              <w:t>318</w:t>
            </w:r>
          </w:p>
        </w:tc>
        <w:tc>
          <w:tcPr>
            <w:tcW w:type="dxa" w:w="847"/>
          </w:tcPr>
          <w:p>
            <w:r>
              <w:rPr>
                <w:rFonts w:ascii="Times New Roman" w:hAnsi="Times New Roman" w:eastAsia="宋体"/>
                <w:sz w:val="18"/>
              </w:rPr>
              <w:t>0.017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0.14</w:t>
            </w:r>
          </w:p>
        </w:tc>
      </w:tr>
      <w:tr>
        <w:tc>
          <w:tcPr>
            <w:tcW w:type="dxa" w:w="1976"/>
          </w:tcPr>
          <w:p>
            <w:r>
              <w:rPr>
                <w:rFonts w:ascii="Times New Roman" w:hAnsi="Times New Roman" w:eastAsia="宋体"/>
                <w:sz w:val="18"/>
              </w:rPr>
              <w:t>haze（high）</w:t>
            </w:r>
          </w:p>
        </w:tc>
        <w:tc>
          <w:tcPr>
            <w:tcW w:type="dxa" w:w="847"/>
          </w:tcPr>
          <w:p>
            <w:r>
              <w:rPr>
                <w:rFonts w:ascii="Times New Roman" w:hAnsi="Times New Roman" w:eastAsia="宋体"/>
                <w:sz w:val="18"/>
              </w:rPr>
              <w:t>175.4</w:t>
            </w:r>
          </w:p>
        </w:tc>
        <w:tc>
          <w:tcPr>
            <w:tcW w:type="dxa" w:w="847"/>
          </w:tcPr>
          <w:p>
            <w:r>
              <w:rPr>
                <w:rFonts w:ascii="Times New Roman" w:hAnsi="Times New Roman" w:eastAsia="宋体"/>
                <w:sz w:val="18"/>
              </w:rPr>
              <w:t>34.5</w:t>
            </w:r>
          </w:p>
        </w:tc>
        <w:tc>
          <w:tcPr>
            <w:tcW w:type="dxa" w:w="847"/>
          </w:tcPr>
          <w:p>
            <w:r>
              <w:rPr>
                <w:rFonts w:ascii="Times New Roman" w:hAnsi="Times New Roman" w:eastAsia="宋体"/>
                <w:sz w:val="18"/>
              </w:rPr>
              <w:t>0.008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0.000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1129"/>
          </w:tcPr>
          <w:p>
            <w:r>
              <w:rPr>
                <w:rFonts w:ascii="Times New Roman" w:hAnsi="Times New Roman" w:eastAsia="宋体"/>
                <w:sz w:val="18"/>
              </w:rPr>
              <w:t>102</w:t>
            </w:r>
          </w:p>
        </w:tc>
        <w:tc>
          <w:tcPr>
            <w:tcW w:type="dxa" w:w="847"/>
          </w:tcPr>
          <w:p>
            <w:r>
              <w:rPr>
                <w:rFonts w:ascii="Times New Roman" w:hAnsi="Times New Roman" w:eastAsia="宋体"/>
                <w:sz w:val="18"/>
              </w:rPr>
              <w:t>0.010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0.46</w:t>
            </w:r>
          </w:p>
        </w:tc>
      </w:tr>
      <w:tr>
        <w:tc>
          <w:tcPr>
            <w:tcW w:type="dxa" w:w="1976"/>
          </w:tcPr>
          <w:p>
            <w:r>
              <w:rPr>
                <w:rFonts w:ascii="Times New Roman" w:hAnsi="Times New Roman" w:eastAsia="宋体"/>
                <w:sz w:val="18"/>
              </w:rPr>
              <w:t>rain（high）</w:t>
            </w:r>
          </w:p>
        </w:tc>
        <w:tc>
          <w:tcPr>
            <w:tcW w:type="dxa" w:w="847"/>
          </w:tcPr>
          <w:p>
            <w:r>
              <w:rPr>
                <w:rFonts w:ascii="Times New Roman" w:hAnsi="Times New Roman" w:eastAsia="宋体"/>
                <w:sz w:val="18"/>
              </w:rPr>
              <w:t>174.5</w:t>
            </w:r>
          </w:p>
        </w:tc>
        <w:tc>
          <w:tcPr>
            <w:tcW w:type="dxa" w:w="847"/>
          </w:tcPr>
          <w:p>
            <w:r>
              <w:rPr>
                <w:rFonts w:ascii="Times New Roman" w:hAnsi="Times New Roman" w:eastAsia="宋体"/>
                <w:sz w:val="18"/>
              </w:rPr>
              <w:t>57.0</w:t>
            </w:r>
          </w:p>
        </w:tc>
        <w:tc>
          <w:tcPr>
            <w:tcW w:type="dxa" w:w="847"/>
          </w:tcPr>
          <w:p>
            <w:r>
              <w:rPr>
                <w:rFonts w:ascii="Times New Roman" w:hAnsi="Times New Roman" w:eastAsia="宋体"/>
                <w:sz w:val="18"/>
              </w:rPr>
              <w:t>0.255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0.003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1.48</w:t>
            </w:r>
          </w:p>
        </w:tc>
        <w:tc>
          <w:tcPr>
            <w:tcW w:type="dxa" w:w="1129"/>
          </w:tcPr>
          <w:p>
            <w:r>
              <w:rPr>
                <w:rFonts w:ascii="Times New Roman" w:hAnsi="Times New Roman" w:eastAsia="宋体"/>
                <w:sz w:val="18"/>
              </w:rPr>
              <w:t>1204</w:t>
            </w:r>
          </w:p>
        </w:tc>
        <w:tc>
          <w:tcPr>
            <w:tcW w:type="dxa" w:w="847"/>
          </w:tcPr>
          <w:p>
            <w:r>
              <w:rPr>
                <w:rFonts w:ascii="Times New Roman" w:hAnsi="Times New Roman" w:eastAsia="宋体"/>
                <w:sz w:val="18"/>
              </w:rPr>
              <w:t>0.011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0.15</w:t>
            </w:r>
          </w:p>
        </w:tc>
      </w:tr>
      <w:tr>
        <w:tc>
          <w:tcPr>
            <w:tcW w:type="dxa" w:w="1976"/>
          </w:tcPr>
          <w:p>
            <w:r>
              <w:rPr>
                <w:rFonts w:ascii="Times New Roman" w:hAnsi="Times New Roman" w:eastAsia="宋体"/>
                <w:sz w:val="18"/>
              </w:rPr>
              <w:t>defocus blur（high）</w:t>
            </w:r>
          </w:p>
        </w:tc>
        <w:tc>
          <w:tcPr>
            <w:tcW w:type="dxa" w:w="847"/>
          </w:tcPr>
          <w:p>
            <w:r>
              <w:rPr>
                <w:rFonts w:ascii="Times New Roman" w:hAnsi="Times New Roman" w:eastAsia="宋体"/>
                <w:sz w:val="18"/>
              </w:rPr>
              <w:t>144.6</w:t>
            </w:r>
          </w:p>
        </w:tc>
        <w:tc>
          <w:tcPr>
            <w:tcW w:type="dxa" w:w="847"/>
          </w:tcPr>
          <w:p>
            <w:r>
              <w:rPr>
                <w:rFonts w:ascii="Times New Roman" w:hAnsi="Times New Roman" w:eastAsia="宋体"/>
                <w:sz w:val="18"/>
              </w:rPr>
              <w:t>53.8</w:t>
            </w:r>
          </w:p>
        </w:tc>
        <w:tc>
          <w:tcPr>
            <w:tcW w:type="dxa" w:w="847"/>
          </w:tcPr>
          <w:p>
            <w:r>
              <w:rPr>
                <w:rFonts w:ascii="Times New Roman" w:hAnsi="Times New Roman" w:eastAsia="宋体"/>
                <w:sz w:val="18"/>
              </w:rPr>
              <w:t>0.002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0.001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1129"/>
          </w:tcPr>
          <w:p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847"/>
          </w:tcPr>
          <w:p>
            <w:r>
              <w:rPr>
                <w:rFonts w:ascii="Times New Roman" w:hAnsi="Times New Roman" w:eastAsia="宋体"/>
                <w:sz w:val="18"/>
              </w:rPr>
              <w:t>0.001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0.16</w:t>
            </w:r>
          </w:p>
        </w:tc>
      </w:tr>
      <w:tr>
        <w:tc>
          <w:tcPr>
            <w:tcW w:type="dxa" w:w="1976"/>
          </w:tcPr>
          <w:p>
            <w:r>
              <w:rPr>
                <w:rFonts w:ascii="Times New Roman" w:hAnsi="Times New Roman" w:eastAsia="宋体"/>
                <w:sz w:val="18"/>
              </w:rPr>
              <w:t>low resolution（high）</w:t>
            </w:r>
          </w:p>
        </w:tc>
        <w:tc>
          <w:tcPr>
            <w:tcW w:type="dxa" w:w="847"/>
          </w:tcPr>
          <w:p>
            <w:r>
              <w:rPr>
                <w:rFonts w:ascii="Times New Roman" w:hAnsi="Times New Roman" w:eastAsia="宋体"/>
                <w:sz w:val="18"/>
              </w:rPr>
              <w:t>144.6</w:t>
            </w:r>
          </w:p>
        </w:tc>
        <w:tc>
          <w:tcPr>
            <w:tcW w:type="dxa" w:w="847"/>
          </w:tcPr>
          <w:p>
            <w:r>
              <w:rPr>
                <w:rFonts w:ascii="Times New Roman" w:hAnsi="Times New Roman" w:eastAsia="宋体"/>
                <w:sz w:val="18"/>
              </w:rPr>
              <w:t>56.6</w:t>
            </w:r>
          </w:p>
        </w:tc>
        <w:tc>
          <w:tcPr>
            <w:tcW w:type="dxa" w:w="847"/>
          </w:tcPr>
          <w:p>
            <w:r>
              <w:rPr>
                <w:rFonts w:ascii="Times New Roman" w:hAnsi="Times New Roman" w:eastAsia="宋体"/>
                <w:sz w:val="18"/>
              </w:rPr>
              <w:t>0.008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0.001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1129"/>
          </w:tcPr>
          <w:p>
            <w:r>
              <w:rPr>
                <w:rFonts w:ascii="Times New Roman" w:hAnsi="Times New Roman" w:eastAsia="宋体"/>
                <w:sz w:val="18"/>
              </w:rPr>
              <w:t>20</w:t>
            </w:r>
          </w:p>
        </w:tc>
        <w:tc>
          <w:tcPr>
            <w:tcW w:type="dxa" w:w="847"/>
          </w:tcPr>
          <w:p>
            <w:r>
              <w:rPr>
                <w:rFonts w:ascii="Times New Roman" w:hAnsi="Times New Roman" w:eastAsia="宋体"/>
                <w:sz w:val="18"/>
              </w:rPr>
              <w:t>0.005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0.14</w:t>
            </w:r>
          </w:p>
        </w:tc>
      </w:tr>
      <w:tr>
        <w:tc>
          <w:tcPr>
            <w:tcW w:type="dxa" w:w="1976"/>
          </w:tcPr>
          <w:p>
            <w:r>
              <w:rPr>
                <w:rFonts w:ascii="Times New Roman" w:hAnsi="Times New Roman" w:eastAsia="宋体"/>
                <w:sz w:val="18"/>
              </w:rPr>
              <w:t>motion blur（high）</w:t>
            </w:r>
          </w:p>
        </w:tc>
        <w:tc>
          <w:tcPr>
            <w:tcW w:type="dxa" w:w="847"/>
          </w:tcPr>
          <w:p>
            <w:r>
              <w:rPr>
                <w:rFonts w:ascii="Times New Roman" w:hAnsi="Times New Roman" w:eastAsia="宋体"/>
                <w:sz w:val="18"/>
              </w:rPr>
              <w:t>144.1</w:t>
            </w:r>
          </w:p>
        </w:tc>
        <w:tc>
          <w:tcPr>
            <w:tcW w:type="dxa" w:w="847"/>
          </w:tcPr>
          <w:p>
            <w:r>
              <w:rPr>
                <w:rFonts w:ascii="Times New Roman" w:hAnsi="Times New Roman" w:eastAsia="宋体"/>
                <w:sz w:val="18"/>
              </w:rPr>
              <w:t>53.5</w:t>
            </w:r>
          </w:p>
        </w:tc>
        <w:tc>
          <w:tcPr>
            <w:tcW w:type="dxa" w:w="847"/>
          </w:tcPr>
          <w:p>
            <w:r>
              <w:rPr>
                <w:rFonts w:ascii="Times New Roman" w:hAnsi="Times New Roman" w:eastAsia="宋体"/>
                <w:sz w:val="18"/>
              </w:rPr>
              <w:t>0.005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0.001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1129"/>
          </w:tcPr>
          <w:p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type="dxa" w:w="847"/>
          </w:tcPr>
          <w:p>
            <w:r>
              <w:rPr>
                <w:rFonts w:ascii="Times New Roman" w:hAnsi="Times New Roman" w:eastAsia="宋体"/>
                <w:sz w:val="18"/>
              </w:rPr>
              <w:t>0.002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0.17</w:t>
            </w:r>
          </w:p>
        </w:tc>
      </w:tr>
      <w:tr>
        <w:tc>
          <w:tcPr>
            <w:tcW w:type="dxa" w:w="1976"/>
          </w:tcPr>
          <w:p>
            <w:r>
              <w:rPr>
                <w:rFonts w:ascii="Times New Roman" w:hAnsi="Times New Roman" w:eastAsia="宋体"/>
                <w:sz w:val="18"/>
              </w:rPr>
              <w:t>dark（high）</w:t>
            </w:r>
          </w:p>
        </w:tc>
        <w:tc>
          <w:tcPr>
            <w:tcW w:type="dxa" w:w="847"/>
          </w:tcPr>
          <w:p>
            <w:r>
              <w:rPr>
                <w:rFonts w:ascii="Times New Roman" w:hAnsi="Times New Roman" w:eastAsia="宋体"/>
                <w:sz w:val="18"/>
              </w:rPr>
              <w:t>89.2</w:t>
            </w:r>
          </w:p>
        </w:tc>
        <w:tc>
          <w:tcPr>
            <w:tcW w:type="dxa" w:w="847"/>
          </w:tcPr>
          <w:p>
            <w:r>
              <w:rPr>
                <w:rFonts w:ascii="Times New Roman" w:hAnsi="Times New Roman" w:eastAsia="宋体"/>
                <w:sz w:val="18"/>
              </w:rPr>
              <w:t>59.7</w:t>
            </w:r>
          </w:p>
        </w:tc>
        <w:tc>
          <w:tcPr>
            <w:tcW w:type="dxa" w:w="847"/>
          </w:tcPr>
          <w:p>
            <w:r>
              <w:rPr>
                <w:rFonts w:ascii="Times New Roman" w:hAnsi="Times New Roman" w:eastAsia="宋体"/>
                <w:sz w:val="18"/>
              </w:rPr>
              <w:t>0.008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0.005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1129"/>
          </w:tcPr>
          <w:p>
            <w:r>
              <w:rPr>
                <w:rFonts w:ascii="Times New Roman" w:hAnsi="Times New Roman" w:eastAsia="宋体"/>
                <w:sz w:val="18"/>
              </w:rPr>
              <w:t>517</w:t>
            </w:r>
          </w:p>
        </w:tc>
        <w:tc>
          <w:tcPr>
            <w:tcW w:type="dxa" w:w="847"/>
          </w:tcPr>
          <w:p>
            <w:r>
              <w:rPr>
                <w:rFonts w:ascii="Times New Roman" w:hAnsi="Times New Roman" w:eastAsia="宋体"/>
                <w:sz w:val="18"/>
              </w:rPr>
              <w:t>0.020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0.05</w:t>
            </w:r>
          </w:p>
        </w:tc>
      </w:tr>
      <w:tr>
        <w:tc>
          <w:tcPr>
            <w:tcW w:type="dxa" w:w="1976"/>
          </w:tcPr>
          <w:p>
            <w:r>
              <w:rPr>
                <w:rFonts w:ascii="Times New Roman" w:hAnsi="Times New Roman" w:eastAsia="宋体"/>
                <w:sz w:val="18"/>
              </w:rPr>
              <w:t>jpeg compression artifact（high）</w:t>
            </w:r>
          </w:p>
        </w:tc>
        <w:tc>
          <w:tcPr>
            <w:tcW w:type="dxa" w:w="847"/>
          </w:tcPr>
          <w:p>
            <w:r>
              <w:rPr>
                <w:rFonts w:ascii="Times New Roman" w:hAnsi="Times New Roman" w:eastAsia="宋体"/>
                <w:sz w:val="18"/>
              </w:rPr>
              <w:t>144.5</w:t>
            </w:r>
          </w:p>
        </w:tc>
        <w:tc>
          <w:tcPr>
            <w:tcW w:type="dxa" w:w="847"/>
          </w:tcPr>
          <w:p>
            <w:r>
              <w:rPr>
                <w:rFonts w:ascii="Times New Roman" w:hAnsi="Times New Roman" w:eastAsia="宋体"/>
                <w:sz w:val="18"/>
              </w:rPr>
              <w:t>57.0</w:t>
            </w:r>
          </w:p>
        </w:tc>
        <w:tc>
          <w:tcPr>
            <w:tcW w:type="dxa" w:w="847"/>
          </w:tcPr>
          <w:p>
            <w:r>
              <w:rPr>
                <w:rFonts w:ascii="Times New Roman" w:hAnsi="Times New Roman" w:eastAsia="宋体"/>
                <w:sz w:val="18"/>
              </w:rPr>
              <w:t>0.008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0.002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0.00</w:t>
            </w:r>
          </w:p>
        </w:tc>
        <w:tc>
          <w:tcPr>
            <w:tcW w:type="dxa" w:w="1129"/>
          </w:tcPr>
          <w:p>
            <w:r>
              <w:rPr>
                <w:rFonts w:ascii="Times New Roman" w:hAnsi="Times New Roman" w:eastAsia="宋体"/>
                <w:sz w:val="18"/>
              </w:rPr>
              <w:t>386</w:t>
            </w:r>
          </w:p>
        </w:tc>
        <w:tc>
          <w:tcPr>
            <w:tcW w:type="dxa" w:w="847"/>
          </w:tcPr>
          <w:p>
            <w:r>
              <w:rPr>
                <w:rFonts w:ascii="Times New Roman" w:hAnsi="Times New Roman" w:eastAsia="宋体"/>
                <w:sz w:val="18"/>
              </w:rPr>
              <w:t>0.045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0.13</w:t>
            </w:r>
          </w:p>
        </w:tc>
      </w:tr>
      <w:tr>
        <w:tc>
          <w:tcPr>
            <w:tcW w:type="dxa" w:w="1976"/>
          </w:tcPr>
          <w:p>
            <w:r>
              <w:rPr>
                <w:rFonts w:ascii="Times New Roman" w:hAnsi="Times New Roman" w:eastAsia="宋体"/>
                <w:sz w:val="18"/>
              </w:rPr>
              <w:t>noise（high）</w:t>
            </w:r>
          </w:p>
        </w:tc>
        <w:tc>
          <w:tcPr>
            <w:tcW w:type="dxa" w:w="847"/>
          </w:tcPr>
          <w:p>
            <w:r>
              <w:rPr>
                <w:rFonts w:ascii="Times New Roman" w:hAnsi="Times New Roman" w:eastAsia="宋体"/>
                <w:sz w:val="18"/>
              </w:rPr>
              <w:t>142.9</w:t>
            </w:r>
          </w:p>
        </w:tc>
        <w:tc>
          <w:tcPr>
            <w:tcW w:type="dxa" w:w="847"/>
          </w:tcPr>
          <w:p>
            <w:r>
              <w:rPr>
                <w:rFonts w:ascii="Times New Roman" w:hAnsi="Times New Roman" w:eastAsia="宋体"/>
                <w:sz w:val="18"/>
              </w:rPr>
              <w:t>58.2</w:t>
            </w:r>
          </w:p>
        </w:tc>
        <w:tc>
          <w:tcPr>
            <w:tcW w:type="dxa" w:w="847"/>
          </w:tcPr>
          <w:p>
            <w:r>
              <w:rPr>
                <w:rFonts w:ascii="Times New Roman" w:hAnsi="Times New Roman" w:eastAsia="宋体"/>
                <w:sz w:val="18"/>
              </w:rPr>
              <w:t>0.316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0.021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129"/>
          </w:tcPr>
          <w:p>
            <w:r>
              <w:rPr>
                <w:rFonts w:ascii="Times New Roman" w:hAnsi="Times New Roman" w:eastAsia="宋体"/>
                <w:sz w:val="18"/>
              </w:rPr>
              <w:t>12077</w:t>
            </w:r>
          </w:p>
        </w:tc>
        <w:tc>
          <w:tcPr>
            <w:tcW w:type="dxa" w:w="847"/>
          </w:tcPr>
          <w:p>
            <w:r>
              <w:rPr>
                <w:rFonts w:ascii="Times New Roman" w:hAnsi="Times New Roman" w:eastAsia="宋体"/>
                <w:sz w:val="18"/>
              </w:rPr>
              <w:t>0.019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0.04</w:t>
            </w:r>
          </w:p>
        </w:tc>
      </w:tr>
    </w:tbl>
    <w:p>
      <w:pPr>
        <w:spacing w:after="40"/>
      </w:pP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可以看到：低光退化使亮度均值显著下降；噪声使噪声估计和高频能量显著上升；离焦与运动模糊使拉普拉斯方差下降；雾使雾浓度（暗通道均值）上升；JPEG 压缩使块效应指标上升。这些方向性变化为智能体判断剩余退化、选择合适工具提供了廉价且可解释的依据。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注入智能体提示词的结构化文本如下（对加噪图像，由 to_prompt_text 生成）：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Image statistics (160x160):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brightness: medium (mean=142.8, dark_ratio=0.03)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contrast: medium (std=58.1)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saturation: high (mean=0.67, color_cast=0.07)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edge density: high (0.312)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high-frequency energy: low (0.020)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noise estimate: high (sigma=19.3)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blur estimate: low (laplacian_var=10932.2)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jpeg blockiness: low (0.013)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haze estimate: low (dark_channel=0.04)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文本同时给出数值与 low / medium / high 的定性描述。数值便于模型比较细微差异，定性描述便于模型快速建立判断，两者互为补充。</w:t>
      </w:r>
    </w:p>
    <w:p>
      <w:pPr>
        <w:pStyle w:val="Heading1"/>
        <w:keepNext/>
        <w:spacing w:after="120" w:before="80"/>
      </w:pPr>
      <w:r>
        <w:rPr>
          <w:rFonts w:ascii="Times New Roman" w:hAnsi="Times New Roman" w:eastAsia="宋体"/>
          <w:b/>
          <w:color w:val="000000"/>
          <w:sz w:val="34"/>
        </w:rPr>
        <w:t>5  模块详细设计</w:t>
      </w: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5.1  data：数据模块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degradations.py 实现 8 类退化算子，统一签名 fn(img, level, rng)，通过 apply_degradation 分派。synthesize.py 的 synthesize_sample 按 2~3 种随机类型、随机强度、随机顺序合成复合退化，返回包含干净图、退化图和 DegradationSpec 列表的 SynthesizedSample。dataset.py 负责 Parquet 的写入与读取，字段如下：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82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字段</w:t>
            </w:r>
          </w:p>
        </w:tc>
        <w:tc>
          <w:tcPr>
            <w:tcW w:type="dxa" w:w="1882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5647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含义</w:t>
            </w:r>
          </w:p>
        </w:tc>
      </w:tr>
      <w:tr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data_source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字符串</w:t>
            </w:r>
          </w:p>
        </w:tc>
        <w:tc>
          <w:tcPr>
            <w:tcW w:type="dxa" w:w="5647"/>
          </w:tcPr>
          <w:p>
            <w:r>
              <w:rPr>
                <w:rFonts w:ascii="Times New Roman" w:hAnsi="Times New Roman" w:eastAsia="宋体"/>
                <w:sz w:val="18"/>
              </w:rPr>
              <w:t>数据来源标识</w:t>
            </w:r>
          </w:p>
        </w:tc>
      </w:tr>
      <w:tr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prompt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消息列表</w:t>
            </w:r>
          </w:p>
        </w:tc>
        <w:tc>
          <w:tcPr>
            <w:tcW w:type="dxa" w:w="5647"/>
          </w:tcPr>
          <w:p>
            <w:r>
              <w:rPr>
                <w:rFonts w:ascii="Times New Roman" w:hAnsi="Times New Roman" w:eastAsia="宋体"/>
                <w:sz w:val="18"/>
              </w:rPr>
              <w:t>system 与 user 提示，user 中含 &lt;image&gt; 占位符</w:t>
            </w:r>
          </w:p>
        </w:tc>
      </w:tr>
      <w:tr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images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[{bytes}]</w:t>
            </w:r>
          </w:p>
        </w:tc>
        <w:tc>
          <w:tcPr>
            <w:tcW w:type="dxa" w:w="5647"/>
          </w:tcPr>
          <w:p>
            <w:r>
              <w:rPr>
                <w:rFonts w:ascii="Times New Roman" w:hAnsi="Times New Roman" w:eastAsia="宋体"/>
                <w:sz w:val="18"/>
              </w:rPr>
              <w:t>退化图像 PNG 字节</w:t>
            </w:r>
          </w:p>
        </w:tc>
      </w:tr>
      <w:tr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env_name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字符串</w:t>
            </w:r>
          </w:p>
        </w:tc>
        <w:tc>
          <w:tcPr>
            <w:tcW w:type="dxa" w:w="5647"/>
          </w:tcPr>
          <w:p>
            <w:r>
              <w:rPr>
                <w:rFonts w:ascii="Times New Roman" w:hAnsi="Times New Roman" w:eastAsia="宋体"/>
                <w:sz w:val="18"/>
              </w:rPr>
              <w:t>逗号分隔的真实退化类型（施加顺序），clean 表示无退化</w:t>
            </w:r>
          </w:p>
        </w:tc>
      </w:tr>
      <w:tr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reward_model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列表</w:t>
            </w:r>
          </w:p>
        </w:tc>
        <w:tc>
          <w:tcPr>
            <w:tcW w:type="dxa" w:w="5647"/>
          </w:tcPr>
          <w:p>
            <w:r>
              <w:rPr>
                <w:rFonts w:ascii="Times New Roman" w:hAnsi="Times New Roman" w:eastAsia="宋体"/>
                <w:sz w:val="18"/>
              </w:rPr>
              <w:t>[{degradation_type, degradation_level}]</w:t>
            </w:r>
          </w:p>
        </w:tc>
      </w:tr>
      <w:tr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extra_info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对象</w:t>
            </w:r>
          </w:p>
        </w:tc>
        <w:tc>
          <w:tcPr>
            <w:tcW w:type="dxa" w:w="5647"/>
          </w:tcPr>
          <w:p>
            <w:r>
              <w:rPr>
                <w:rFonts w:ascii="Times New Roman" w:hAnsi="Times New Roman" w:eastAsia="宋体"/>
                <w:sz w:val="18"/>
              </w:rPr>
              <w:t>original_image（真值 PNG）、use_original、index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5.2  priors：统计先验模块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compute_image_statistics 接受 PIL 图像或数组，返回 ImageStatistics 数据类。to_qualitative 给出各项 low/medium/high 描述，to_prompt_text 生成注入提示词的结构化文本。模糊度按反向解释：拉普拉斯方差低对应模糊程度高。</w:t>
      </w: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5.3  tools 与 tool_server：工具箱与工具服务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ToolSpec 描述单个工具；normalize_arguments 对参数填充默认值并裁剪到合法区间（例如 JPEG 质量 1~100、超分倍率取 {2,3,4}）。Toolbox 以 Executor 抽象屏蔽执行方式：local 模式下全部工具走 classical.py 的本地经典算子（同类工具使用不同算法或参数以保持互补性），remote 模式下深度专家模型通过 RemoteToolClient 调用远程服务，经典算子仍在本地执行。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工具服务协议如下，一个模型家族对应一个进程和端口：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070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41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2070"/>
          </w:tcPr>
          <w:p>
            <w:r>
              <w:rPr>
                <w:rFonts w:ascii="Times New Roman" w:hAnsi="Times New Roman" w:eastAsia="宋体"/>
                <w:sz w:val="18"/>
              </w:rPr>
              <w:t>POST /process</w:t>
            </w:r>
          </w:p>
        </w:tc>
        <w:tc>
          <w:tcPr>
            <w:tcW w:type="dxa" w:w="7341"/>
          </w:tcPr>
          <w:p>
            <w:r>
              <w:rPr>
                <w:rFonts w:ascii="Times New Roman" w:hAnsi="Times New Roman" w:eastAsia="宋体"/>
                <w:sz w:val="18"/>
              </w:rPr>
              <w:t>multipart：image（PNG）；form：task（工具名）及其他工具参数</w:t>
            </w:r>
          </w:p>
        </w:tc>
      </w:tr>
      <w:tr>
        <w:tc>
          <w:tcPr>
            <w:tcW w:type="dxa" w:w="2070"/>
          </w:tcPr>
          <w:p>
            <w:r>
              <w:rPr>
                <w:rFonts w:ascii="Times New Roman" w:hAnsi="Times New Roman" w:eastAsia="宋体"/>
                <w:sz w:val="18"/>
              </w:rPr>
              <w:t>成功响应</w:t>
            </w:r>
          </w:p>
        </w:tc>
        <w:tc>
          <w:tcPr>
            <w:tcW w:type="dxa" w:w="7341"/>
          </w:tcPr>
          <w:p>
            <w:r>
              <w:rPr>
                <w:rFonts w:ascii="Times New Roman" w:hAnsi="Times New Roman" w:eastAsia="宋体"/>
                <w:sz w:val="18"/>
              </w:rPr>
              <w:t>{"success": true, "image": "&lt;base64 PNG&gt;", "width":..., "height":...}</w:t>
            </w:r>
          </w:p>
        </w:tc>
      </w:tr>
      <w:tr>
        <w:tc>
          <w:tcPr>
            <w:tcW w:type="dxa" w:w="2070"/>
          </w:tcPr>
          <w:p>
            <w:r>
              <w:rPr>
                <w:rFonts w:ascii="Times New Roman" w:hAnsi="Times New Roman" w:eastAsia="宋体"/>
                <w:sz w:val="18"/>
              </w:rPr>
              <w:t>失败响应</w:t>
            </w:r>
          </w:p>
        </w:tc>
        <w:tc>
          <w:tcPr>
            <w:tcW w:type="dxa" w:w="7341"/>
          </w:tcPr>
          <w:p>
            <w:r>
              <w:rPr>
                <w:rFonts w:ascii="Times New Roman" w:hAnsi="Times New Roman" w:eastAsia="宋体"/>
                <w:sz w:val="18"/>
              </w:rPr>
              <w:t>{"success": false, "error": "..."}，HTTP 400/500</w:t>
            </w:r>
          </w:p>
        </w:tc>
      </w:tr>
      <w:tr>
        <w:tc>
          <w:tcPr>
            <w:tcW w:type="dxa" w:w="2070"/>
          </w:tcPr>
          <w:p>
            <w:r>
              <w:rPr>
                <w:rFonts w:ascii="Times New Roman" w:hAnsi="Times New Roman" w:eastAsia="宋体"/>
                <w:sz w:val="18"/>
              </w:rPr>
              <w:t>GET /health</w:t>
            </w:r>
          </w:p>
        </w:tc>
        <w:tc>
          <w:tcPr>
            <w:tcW w:type="dxa" w:w="7341"/>
          </w:tcPr>
          <w:p>
            <w:r>
              <w:rPr>
                <w:rFonts w:ascii="Times New Roman" w:hAnsi="Times New Roman" w:eastAsia="宋体"/>
                <w:sz w:val="18"/>
              </w:rPr>
              <w:t>返回状态与该服务支持的工具列表</w:t>
            </w:r>
          </w:p>
        </w:tc>
      </w:tr>
      <w:tr>
        <w:tc>
          <w:tcPr>
            <w:tcW w:type="dxa" w:w="2070"/>
          </w:tcPr>
          <w:p>
            <w:r>
              <w:rPr>
                <w:rFonts w:ascii="Times New Roman" w:hAnsi="Times New Roman" w:eastAsia="宋体"/>
                <w:sz w:val="18"/>
              </w:rPr>
              <w:t>负载均衡</w:t>
            </w:r>
          </w:p>
        </w:tc>
        <w:tc>
          <w:tcPr>
            <w:tcW w:type="dxa" w:w="7341"/>
          </w:tcPr>
          <w:p>
            <w:r>
              <w:rPr>
                <w:rFonts w:ascii="Times New Roman" w:hAnsi="Times New Roman" w:eastAsia="宋体"/>
                <w:sz w:val="18"/>
              </w:rPr>
              <w:t>环境变量 TOOL_SERVICE_IPS（逗号或分号分隔）配置多台服务器，支持 round_robin 与 random；未配置时使用 TOOL_SERVICE_IP</w:t>
            </w:r>
          </w:p>
        </w:tc>
      </w:tr>
    </w:tbl>
    <w:p>
      <w:pPr>
        <w:spacing w:after="40"/>
      </w:pP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服务端后端 Backend 只需实现 process(tool_name, image, params)。内置 ClassicalBackend；用户可用 module:function 形式挂接封装了 SwinIR、Restormer、SCUNet 等预训练模型的函数，无需改动服务框架。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模型家族</w:t>
            </w:r>
          </w:p>
        </w:tc>
        <w:tc>
          <w:tcPr>
            <w:tcW w:type="dxa" w:w="4706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端口</w:t>
            </w:r>
          </w:p>
        </w:tc>
      </w:tr>
      <w:tr>
        <w:tc>
          <w:tcPr>
            <w:tcW w:type="dxa" w:w="4706"/>
          </w:tcPr>
          <w:p>
            <w:r>
              <w:rPr>
                <w:rFonts w:ascii="Times New Roman" w:hAnsi="Times New Roman" w:eastAsia="宋体"/>
                <w:sz w:val="18"/>
              </w:rPr>
              <w:t>SwinIR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宋体"/>
                <w:sz w:val="18"/>
              </w:rPr>
              <w:t>5001</w:t>
            </w:r>
          </w:p>
        </w:tc>
      </w:tr>
      <w:tr>
        <w:tc>
          <w:tcPr>
            <w:tcW w:type="dxa" w:w="4706"/>
          </w:tcPr>
          <w:p>
            <w:r>
              <w:rPr>
                <w:rFonts w:ascii="Times New Roman" w:hAnsi="Times New Roman" w:eastAsia="宋体"/>
                <w:sz w:val="18"/>
              </w:rPr>
              <w:t>DehazeFormer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宋体"/>
                <w:sz w:val="18"/>
              </w:rPr>
              <w:t>5002</w:t>
            </w:r>
          </w:p>
        </w:tc>
      </w:tr>
      <w:tr>
        <w:tc>
          <w:tcPr>
            <w:tcW w:type="dxa" w:w="4706"/>
          </w:tcPr>
          <w:p>
            <w:r>
              <w:rPr>
                <w:rFonts w:ascii="Times New Roman" w:hAnsi="Times New Roman" w:eastAsia="宋体"/>
                <w:sz w:val="18"/>
              </w:rPr>
              <w:t>DRBNet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宋体"/>
                <w:sz w:val="18"/>
              </w:rPr>
              <w:t>5003</w:t>
            </w:r>
          </w:p>
        </w:tc>
      </w:tr>
      <w:tr>
        <w:tc>
          <w:tcPr>
            <w:tcW w:type="dxa" w:w="4706"/>
          </w:tcPr>
          <w:p>
            <w:r>
              <w:rPr>
                <w:rFonts w:ascii="Times New Roman" w:hAnsi="Times New Roman" w:eastAsia="宋体"/>
                <w:sz w:val="18"/>
              </w:rPr>
              <w:t>MPRNet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宋体"/>
                <w:sz w:val="18"/>
              </w:rPr>
              <w:t>5004</w:t>
            </w:r>
          </w:p>
        </w:tc>
      </w:tr>
      <w:tr>
        <w:tc>
          <w:tcPr>
            <w:tcW w:type="dxa" w:w="4706"/>
          </w:tcPr>
          <w:p>
            <w:r>
              <w:rPr>
                <w:rFonts w:ascii="Times New Roman" w:hAnsi="Times New Roman" w:eastAsia="宋体"/>
                <w:sz w:val="18"/>
              </w:rPr>
              <w:t>FBCNN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宋体"/>
                <w:sz w:val="18"/>
              </w:rPr>
              <w:t>5005</w:t>
            </w:r>
          </w:p>
        </w:tc>
      </w:tr>
      <w:tr>
        <w:tc>
          <w:tcPr>
            <w:tcW w:type="dxa" w:w="4706"/>
          </w:tcPr>
          <w:p>
            <w:r>
              <w:rPr>
                <w:rFonts w:ascii="Times New Roman" w:hAnsi="Times New Roman" w:eastAsia="宋体"/>
                <w:sz w:val="18"/>
              </w:rPr>
              <w:t>Restormer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宋体"/>
                <w:sz w:val="18"/>
              </w:rPr>
              <w:t>5006</w:t>
            </w:r>
          </w:p>
        </w:tc>
      </w:tr>
      <w:tr>
        <w:tc>
          <w:tcPr>
            <w:tcW w:type="dxa" w:w="4706"/>
          </w:tcPr>
          <w:p>
            <w:r>
              <w:rPr>
                <w:rFonts w:ascii="Times New Roman" w:hAnsi="Times New Roman" w:eastAsia="宋体"/>
                <w:sz w:val="18"/>
              </w:rPr>
              <w:t>XRestormer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宋体"/>
                <w:sz w:val="18"/>
              </w:rPr>
              <w:t>5007</w:t>
            </w:r>
          </w:p>
        </w:tc>
      </w:tr>
      <w:tr>
        <w:tc>
          <w:tcPr>
            <w:tcW w:type="dxa" w:w="4706"/>
          </w:tcPr>
          <w:p>
            <w:r>
              <w:rPr>
                <w:rFonts w:ascii="Times New Roman" w:hAnsi="Times New Roman" w:eastAsia="宋体"/>
                <w:sz w:val="18"/>
              </w:rPr>
              <w:t>SCUNet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宋体"/>
                <w:sz w:val="18"/>
              </w:rPr>
              <w:t>5008</w:t>
            </w:r>
          </w:p>
        </w:tc>
      </w:tr>
      <w:tr>
        <w:tc>
          <w:tcPr>
            <w:tcW w:type="dxa" w:w="4706"/>
          </w:tcPr>
          <w:p>
            <w:r>
              <w:rPr>
                <w:rFonts w:ascii="Times New Roman" w:hAnsi="Times New Roman" w:eastAsia="宋体"/>
                <w:sz w:val="18"/>
              </w:rPr>
              <w:t>Retinexformer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宋体"/>
                <w:sz w:val="18"/>
              </w:rPr>
              <w:t>5009</w:t>
            </w:r>
          </w:p>
        </w:tc>
      </w:tr>
      <w:tr>
        <w:tc>
          <w:tcPr>
            <w:tcW w:type="dxa" w:w="4706"/>
          </w:tcPr>
          <w:p>
            <w:r>
              <w:rPr>
                <w:rFonts w:ascii="Times New Roman" w:hAnsi="Times New Roman" w:eastAsia="宋体"/>
                <w:sz w:val="18"/>
              </w:rPr>
              <w:t>HAT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宋体"/>
                <w:sz w:val="18"/>
              </w:rPr>
              <w:t>5010</w:t>
            </w:r>
          </w:p>
        </w:tc>
      </w:tr>
      <w:tr>
        <w:tc>
          <w:tcPr>
            <w:tcW w:type="dxa" w:w="4706"/>
          </w:tcPr>
          <w:p>
            <w:r>
              <w:rPr>
                <w:rFonts w:ascii="Times New Roman" w:hAnsi="Times New Roman" w:eastAsia="宋体"/>
                <w:sz w:val="18"/>
              </w:rPr>
              <w:t>NeRD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宋体"/>
                <w:sz w:val="18"/>
              </w:rPr>
              <w:t>5011</w:t>
            </w:r>
          </w:p>
        </w:tc>
      </w:tr>
      <w:tr>
        <w:tc>
          <w:tcPr>
            <w:tcW w:type="dxa" w:w="4706"/>
          </w:tcPr>
          <w:p>
            <w:r>
              <w:rPr>
                <w:rFonts w:ascii="Times New Roman" w:hAnsi="Times New Roman" w:eastAsia="宋体"/>
                <w:sz w:val="18"/>
              </w:rPr>
              <w:t>NAFNet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宋体"/>
                <w:sz w:val="18"/>
              </w:rPr>
              <w:t>5012</w:t>
            </w:r>
          </w:p>
        </w:tc>
      </w:tr>
      <w:tr>
        <w:tc>
          <w:tcPr>
            <w:tcW w:type="dxa" w:w="4706"/>
          </w:tcPr>
          <w:p>
            <w:r>
              <w:rPr>
                <w:rFonts w:ascii="Times New Roman" w:hAnsi="Times New Roman" w:eastAsia="宋体"/>
                <w:sz w:val="18"/>
              </w:rPr>
              <w:t>DiffBIR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宋体"/>
                <w:sz w:val="18"/>
              </w:rPr>
              <w:t>5013</w:t>
            </w:r>
          </w:p>
        </w:tc>
      </w:tr>
      <w:tr>
        <w:tc>
          <w:tcPr>
            <w:tcW w:type="dxa" w:w="4706"/>
          </w:tcPr>
          <w:p>
            <w:r>
              <w:rPr>
                <w:rFonts w:ascii="Times New Roman" w:hAnsi="Times New Roman" w:eastAsia="宋体"/>
                <w:sz w:val="18"/>
              </w:rPr>
              <w:t>Classical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eastAsia="宋体"/>
                <w:sz w:val="18"/>
              </w:rPr>
              <w:t>本地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5.4  agent：智能体模块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parser.py 解析单轮响应，解析失败时在 errors 中给出原因而不抛出异常，以便格式奖励和环境统一处理。prompts.py 生成系统提示词（工具目录按退化类型分组、统计先验使用说明、模式规则、严格格式）、首轮用户提示和反馈提示。env.py 的 RestorationEnv 维护图像历史、已处理退化、回退次数和最近错误：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• reset：构造首轮观测，包含系统提示、图像、统计先验和（可选）退化提示；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• step：解析响应；answer 则终止；否则按模式选择起始图像（单工具模式为当前图，回退时为上一张图；多工具模式为原图），链式执行工具；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• 工具不存在或执行失败时记录错误并把错误信息反馈给智能体，图像保持不变，不中断训练；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• 单工具模式下若一轮出现多个工具，只执行第一个并记录格式错误；回退重试次数受 max_retries 限制；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• 每步结束重新提取统计先验，构造下一观测，达到 max_turns 时标记截断。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policy.py 定义策略接口 Policy.act(observation)。OpenAICompatiblePolicy 通过 OpenAI 兼容接口调用 vLLM 部署的多模态模型，图像以 base64 数据地址传入；HeuristicPolicy 是依据退化提示、固定优先级和统计先验的规则策略，用作基线和离线验证。</w:t>
      </w: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5.5  reward：奖励模块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format_reward.py 提供 check_format_enhanced（严格）与 check_format_progressive（阶梯）；quality_metrics.py 实现 PSNR、SSIM（高斯窗灰度）、可选 LPIPS、归一化与无参考得分；degradation_reward.py 实现退化推理奖励、集合匹配与复原顺序奖励（理想复原顺序为施加顺序的逆序）；composite.py 提供 compute_step_rewards 与 compute_episode_reward，后者返回包含各分项的 RewardBreakdown，便于训练监控。</w:t>
      </w: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5.6  train：训练模块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grpo.py 的 GRPOTrainer 对每个样本采样一组轨迹，计算轨迹奖励与组内优势，调用策略更新，并记录平均奖励、平均质量、格式违规率和平均工具调用数。softmax_policy.py 的 SoftmaxToolPolicy 同时是可训练策略和规则式顺序决策器，支持 save/load。verl_plugin.py 的 compute_score 读取环境变量完成奖励配置；verl_compute_score 是适配框架奖励分派的入口；make_verl_tool_classes 为框架的 ToolBase 注册表动态生成工具类。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多模态大模型的训练依赖独立的开源 VeRL 智能体强化学习框架（Apache License 2.0）。本软件不包含该框架的源码，仅提供上述奖励入口和工具注册函数。接入时需要在框架的奖励分派中对 data_source 为 restoramind 的样本调用 verl_compute_score，并由框架在 extra_info 中提供 original_image 与 image_history（各步工具输出图像）；scripts/train_verl.sh 的头部注释给出了完整的接入步骤。</w:t>
      </w: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5.7  inference：推理模块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restore_image 对单张图像执行复原，可选提供退化提示；未提供提示时环境不注入提示，由智能体自行推理。evaluate_samples 对样本集合运行完整流程，计算退化图与复原图相对真值的 PSNR、SSIM、可选 LPIPS 和无参考得分，统计工具调用数、耗时与奖励，输出 evaluation_results.csv、summary.txt、每个样本的退化/复原/真值图像和对话明细。</w:t>
      </w: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5.8  配置项参考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软件的行为通过四个配置数据类控制，字段、默认值和含义由源码自动提取。命令行与环境变量最终都映射到这些字段。</w:t>
      </w: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EnvConfig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635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字段</w:t>
            </w:r>
          </w:p>
        </w:tc>
        <w:tc>
          <w:tcPr>
            <w:tcW w:type="dxa" w:w="1882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4894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含义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mode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'single_tool_iterative'</w:t>
            </w:r>
          </w:p>
        </w:tc>
        <w:tc>
          <w:tcPr>
            <w:tcW w:type="dxa" w:w="4894"/>
          </w:tcPr>
          <w:p>
            <w:r>
              <w:rPr>
                <w:rFonts w:ascii="Times New Roman" w:hAnsi="Times New Roman" w:eastAsia="宋体"/>
                <w:sz w:val="18"/>
              </w:rPr>
              <w:t>对话模式：single_tool_iterative 或 multi_tool_planning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max_turns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type="dxa" w:w="4894"/>
          </w:tcPr>
          <w:p>
            <w:r>
              <w:rPr>
                <w:rFonts w:ascii="Times New Roman" w:hAnsi="Times New Roman" w:eastAsia="宋体"/>
                <w:sz w:val="18"/>
              </w:rPr>
              <w:t>最大对话轮数，达到后回合被截断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max_retries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4894"/>
          </w:tcPr>
          <w:p>
            <w:r>
              <w:rPr>
                <w:rFonts w:ascii="Times New Roman" w:hAnsi="Times New Roman" w:eastAsia="宋体"/>
                <w:sz w:val="18"/>
              </w:rPr>
              <w:t>同类工具回退重试的次数上限（有限回退）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use_statistics_prior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True</w:t>
            </w:r>
          </w:p>
        </w:tc>
        <w:tc>
          <w:tcPr>
            <w:tcW w:type="dxa" w:w="4894"/>
          </w:tcPr>
          <w:p>
            <w:r>
              <w:rPr>
                <w:rFonts w:ascii="Times New Roman" w:hAnsi="Times New Roman" w:eastAsia="宋体"/>
                <w:sz w:val="18"/>
              </w:rPr>
              <w:t>是否在每个状态提取并注入图像统计先验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provide_degradation_hint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True</w:t>
            </w:r>
          </w:p>
        </w:tc>
        <w:tc>
          <w:tcPr>
            <w:tcW w:type="dxa" w:w="4894"/>
          </w:tcPr>
          <w:p>
            <w:r>
              <w:rPr>
                <w:rFonts w:ascii="Times New Roman" w:hAnsi="Times New Roman" w:eastAsia="宋体"/>
                <w:sz w:val="18"/>
              </w:rPr>
              <w:t>是否在提示中给出样本的退化类型（训练常开，检验自行诊断能力时关闭）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max_tools_per_turn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4894"/>
          </w:tcPr>
          <w:p>
            <w:r>
              <w:rPr>
                <w:rFonts w:ascii="Times New Roman" w:hAnsi="Times New Roman" w:eastAsia="宋体"/>
                <w:sz w:val="18"/>
              </w:rPr>
              <w:t>单轮最大工具数，0 表示不限制；单工具模式强制为 1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stop_on_format_error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False</w:t>
            </w:r>
          </w:p>
        </w:tc>
        <w:tc>
          <w:tcPr>
            <w:tcW w:type="dxa" w:w="4894"/>
          </w:tcPr>
          <w:p>
            <w:r>
              <w:rPr>
                <w:rFonts w:ascii="Times New Roman" w:hAnsi="Times New Roman" w:eastAsia="宋体"/>
                <w:sz w:val="18"/>
              </w:rPr>
              <w:t>出现无有效工具调用的响应时是否立即终止回合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RewardConfig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635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字段</w:t>
            </w:r>
          </w:p>
        </w:tc>
        <w:tc>
          <w:tcPr>
            <w:tcW w:type="dxa" w:w="1882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4894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含义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alpha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1.0</w:t>
            </w:r>
          </w:p>
        </w:tc>
        <w:tc>
          <w:tcPr>
            <w:tcW w:type="dxa" w:w="4894"/>
          </w:tcPr>
          <w:p>
            <w:r>
              <w:rPr>
                <w:rFonts w:ascii="Times New Roman" w:hAnsi="Times New Roman" w:eastAsia="宋体"/>
                <w:sz w:val="18"/>
              </w:rPr>
              <w:t>步级奖励中图像质量增益 ΔQ 的系数 α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beta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0.5</w:t>
            </w:r>
          </w:p>
        </w:tc>
        <w:tc>
          <w:tcPr>
            <w:tcW w:type="dxa" w:w="4894"/>
          </w:tcPr>
          <w:p>
            <w:r>
              <w:rPr>
                <w:rFonts w:ascii="Times New Roman" w:hAnsi="Times New Roman" w:eastAsia="宋体"/>
                <w:sz w:val="18"/>
              </w:rPr>
              <w:t>步级奖励中退化推理奖励的系数 β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gamma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0.05</w:t>
            </w:r>
          </w:p>
        </w:tc>
        <w:tc>
          <w:tcPr>
            <w:tcW w:type="dxa" w:w="4894"/>
          </w:tcPr>
          <w:p>
            <w:r>
              <w:rPr>
                <w:rFonts w:ascii="Times New Roman" w:hAnsi="Times New Roman" w:eastAsia="宋体"/>
                <w:sz w:val="18"/>
              </w:rPr>
              <w:t>工具成本惩罚系数 γ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delta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0.02</w:t>
            </w:r>
          </w:p>
        </w:tc>
        <w:tc>
          <w:tcPr>
            <w:tcW w:type="dxa" w:w="4894"/>
          </w:tcPr>
          <w:p>
            <w:r>
              <w:rPr>
                <w:rFonts w:ascii="Times New Roman" w:hAnsi="Times New Roman" w:eastAsia="宋体"/>
                <w:sz w:val="18"/>
              </w:rPr>
              <w:t>每步固定惩罚 δ，鼓励更短的复原路径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kappa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1.0</w:t>
            </w:r>
          </w:p>
        </w:tc>
        <w:tc>
          <w:tcPr>
            <w:tcW w:type="dxa" w:w="4894"/>
          </w:tcPr>
          <w:p>
            <w:r>
              <w:rPr>
                <w:rFonts w:ascii="Times New Roman" w:hAnsi="Times New Roman" w:eastAsia="宋体"/>
                <w:sz w:val="18"/>
              </w:rPr>
              <w:t>终止奖励系数 κ，作用于最终图像质量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failure_penalty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-0.5</w:t>
            </w:r>
          </w:p>
        </w:tc>
        <w:tc>
          <w:tcPr>
            <w:tcW w:type="dxa" w:w="4894"/>
          </w:tcPr>
          <w:p>
            <w:r>
              <w:rPr>
                <w:rFonts w:ascii="Times New Roman" w:hAnsi="Times New Roman" w:eastAsia="宋体"/>
                <w:sz w:val="18"/>
              </w:rPr>
              <w:t>未在最大轮数内完成复原的失败惩罚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format_weight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0.3</w:t>
            </w:r>
          </w:p>
        </w:tc>
        <w:tc>
          <w:tcPr>
            <w:tcW w:type="dxa" w:w="4894"/>
          </w:tcPr>
          <w:p>
            <w:r>
              <w:rPr>
                <w:rFonts w:ascii="Times New Roman" w:hAnsi="Times New Roman" w:eastAsia="宋体"/>
                <w:sz w:val="18"/>
              </w:rPr>
              <w:t>轨迹级格式奖励权重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quality_weight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0.7</w:t>
            </w:r>
          </w:p>
        </w:tc>
        <w:tc>
          <w:tcPr>
            <w:tcW w:type="dxa" w:w="4894"/>
          </w:tcPr>
          <w:p>
            <w:r>
              <w:rPr>
                <w:rFonts w:ascii="Times New Roman" w:hAnsi="Times New Roman" w:eastAsia="宋体"/>
                <w:sz w:val="18"/>
              </w:rPr>
              <w:t>轨迹级图像质量奖励权重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enable_degradation_type_reward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False</w:t>
            </w:r>
          </w:p>
        </w:tc>
        <w:tc>
          <w:tcPr>
            <w:tcW w:type="dxa" w:w="4894"/>
          </w:tcPr>
          <w:p>
            <w:r>
              <w:rPr>
                <w:rFonts w:ascii="Times New Roman" w:hAnsi="Times New Roman" w:eastAsia="宋体"/>
                <w:sz w:val="18"/>
              </w:rPr>
              <w:t>是否启用退化类型集合匹配奖励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degradation_type_weight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1.0</w:t>
            </w:r>
          </w:p>
        </w:tc>
        <w:tc>
          <w:tcPr>
            <w:tcW w:type="dxa" w:w="4894"/>
          </w:tcPr>
          <w:p>
            <w:r>
              <w:rPr>
                <w:rFonts w:ascii="Times New Roman" w:hAnsi="Times New Roman" w:eastAsia="宋体"/>
                <w:sz w:val="18"/>
              </w:rPr>
              <w:t>退化类型奖励权重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enable_intermediate_reward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False</w:t>
            </w:r>
          </w:p>
        </w:tc>
        <w:tc>
          <w:tcPr>
            <w:tcW w:type="dxa" w:w="4894"/>
          </w:tcPr>
          <w:p>
            <w:r>
              <w:rPr>
                <w:rFonts w:ascii="Times New Roman" w:hAnsi="Times New Roman" w:eastAsia="宋体"/>
                <w:sz w:val="18"/>
              </w:rPr>
              <w:t>是否启用中间图像质量奖励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intermediate_weight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0.5</w:t>
            </w:r>
          </w:p>
        </w:tc>
        <w:tc>
          <w:tcPr>
            <w:tcW w:type="dxa" w:w="4894"/>
          </w:tcPr>
          <w:p>
            <w:r>
              <w:rPr>
                <w:rFonts w:ascii="Times New Roman" w:hAnsi="Times New Roman" w:eastAsia="宋体"/>
                <w:sz w:val="18"/>
              </w:rPr>
              <w:t>中间图像质量奖励权重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tool_diversity_bonus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0.1</w:t>
            </w:r>
          </w:p>
        </w:tc>
        <w:tc>
          <w:tcPr>
            <w:tcW w:type="dxa" w:w="4894"/>
          </w:tcPr>
          <w:p>
            <w:r>
              <w:rPr>
                <w:rFonts w:ascii="Times New Roman" w:hAnsi="Times New Roman" w:eastAsia="宋体"/>
                <w:sz w:val="18"/>
              </w:rPr>
              <w:t>工具互不重复且数量合理时的加成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use_no_reference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False</w:t>
            </w:r>
          </w:p>
        </w:tc>
        <w:tc>
          <w:tcPr>
            <w:tcW w:type="dxa" w:w="4894"/>
          </w:tcPr>
          <w:p>
            <w:r>
              <w:rPr>
                <w:rFonts w:ascii="Times New Roman" w:hAnsi="Times New Roman" w:eastAsia="宋体"/>
                <w:sz w:val="18"/>
              </w:rPr>
              <w:t>质量奖励是否使用无参考指标（无真值时自动启用）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use_lpips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False</w:t>
            </w:r>
          </w:p>
        </w:tc>
        <w:tc>
          <w:tcPr>
            <w:tcW w:type="dxa" w:w="4894"/>
          </w:tcPr>
          <w:p>
            <w:r>
              <w:rPr>
                <w:rFonts w:ascii="Times New Roman" w:hAnsi="Times New Roman" w:eastAsia="宋体"/>
                <w:sz w:val="18"/>
              </w:rPr>
              <w:t>质量奖励是否加入 LPIPS（依赖 lpips 库）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discretize_levels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0</w:t>
            </w:r>
          </w:p>
        </w:tc>
        <w:tc>
          <w:tcPr>
            <w:tcW w:type="dxa" w:w="4894"/>
          </w:tcPr>
          <w:p>
            <w:r>
              <w:rPr>
                <w:rFonts w:ascii="Times New Roman" w:hAnsi="Times New Roman" w:eastAsia="宋体"/>
                <w:sz w:val="18"/>
              </w:rPr>
              <w:t>质量奖励离散化档数，0 表示连续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format_mode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'enhanced'</w:t>
            </w:r>
          </w:p>
        </w:tc>
        <w:tc>
          <w:tcPr>
            <w:tcW w:type="dxa" w:w="4894"/>
          </w:tcPr>
          <w:p>
            <w:r>
              <w:rPr>
                <w:rFonts w:ascii="Times New Roman" w:hAnsi="Times New Roman" w:eastAsia="宋体"/>
                <w:sz w:val="18"/>
              </w:rPr>
              <w:t>格式奖励模式：enhanced（严格二元）或 progressive（阶梯式）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format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FormatConfig(...)</w:t>
            </w:r>
          </w:p>
        </w:tc>
        <w:tc>
          <w:tcPr>
            <w:tcW w:type="dxa" w:w="4894"/>
          </w:tcPr>
          <w:p>
            <w:r>
              <w:rPr>
                <w:rFonts w:ascii="Times New Roman" w:hAnsi="Times New Roman" w:eastAsia="宋体"/>
                <w:sz w:val="18"/>
              </w:rPr>
              <w:t>格式检查配置（FormatConfig）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FormatConfig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635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字段</w:t>
            </w:r>
          </w:p>
        </w:tc>
        <w:tc>
          <w:tcPr>
            <w:tcW w:type="dxa" w:w="1882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4894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含义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mode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'single_tool_iterative'</w:t>
            </w:r>
          </w:p>
        </w:tc>
        <w:tc>
          <w:tcPr>
            <w:tcW w:type="dxa" w:w="4894"/>
          </w:tcPr>
          <w:p>
            <w:r>
              <w:rPr>
                <w:rFonts w:ascii="Times New Roman" w:hAnsi="Times New Roman" w:eastAsia="宋体"/>
                <w:sz w:val="18"/>
              </w:rPr>
              <w:t>对话模式，单工具模式要求每轮恰好一个工具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max_tools_per_turn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4894"/>
          </w:tcPr>
          <w:p>
            <w:r>
              <w:rPr>
                <w:rFonts w:ascii="Times New Roman" w:hAnsi="Times New Roman" w:eastAsia="宋体"/>
                <w:sz w:val="18"/>
              </w:rPr>
              <w:t>单轮最大工具数，0 表示不限制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enable_total_tools_upper_limit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True</w:t>
            </w:r>
          </w:p>
        </w:tc>
        <w:tc>
          <w:tcPr>
            <w:tcW w:type="dxa" w:w="4894"/>
          </w:tcPr>
          <w:p>
            <w:r>
              <w:rPr>
                <w:rFonts w:ascii="Times New Roman" w:hAnsi="Times New Roman" w:eastAsia="宋体"/>
                <w:sz w:val="18"/>
              </w:rPr>
              <w:t>是否限制总工具数不超过退化数量+1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min_think_chars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10</w:t>
            </w:r>
          </w:p>
        </w:tc>
        <w:tc>
          <w:tcPr>
            <w:tcW w:type="dxa" w:w="4894"/>
          </w:tcPr>
          <w:p>
            <w:r>
              <w:rPr>
                <w:rFonts w:ascii="Times New Roman" w:hAnsi="Times New Roman" w:eastAsia="宋体"/>
                <w:sz w:val="18"/>
              </w:rPr>
              <w:t>think 块的最少字符数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allowed_tools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（28 个工具）</w:t>
            </w:r>
          </w:p>
        </w:tc>
        <w:tc>
          <w:tcPr>
            <w:tcW w:type="dxa" w:w="4894"/>
          </w:tcPr>
          <w:p>
            <w:r>
              <w:rPr>
                <w:rFonts w:ascii="Times New Roman" w:hAnsi="Times New Roman" w:eastAsia="宋体"/>
                <w:sz w:val="18"/>
              </w:rPr>
              <w:t>允许调用的工具名集合，默认为注册表全部工具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GRPOConfig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635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字段</w:t>
            </w:r>
          </w:p>
        </w:tc>
        <w:tc>
          <w:tcPr>
            <w:tcW w:type="dxa" w:w="1882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4894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含义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group_size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4894"/>
          </w:tcPr>
          <w:p>
            <w:r>
              <w:rPr>
                <w:rFonts w:ascii="Times New Roman" w:hAnsi="Times New Roman" w:eastAsia="宋体"/>
                <w:sz w:val="18"/>
              </w:rPr>
              <w:t>每个样本采样的轨迹数 G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epochs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4894"/>
          </w:tcPr>
          <w:p>
            <w:r>
              <w:rPr>
                <w:rFonts w:ascii="Times New Roman" w:hAnsi="Times New Roman" w:eastAsia="宋体"/>
                <w:sz w:val="18"/>
              </w:rPr>
              <w:t>遍历训练集的轮数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reward</w:t>
            </w:r>
          </w:p>
        </w:tc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RewardConfig(...)</w:t>
            </w:r>
          </w:p>
        </w:tc>
        <w:tc>
          <w:tcPr>
            <w:tcW w:type="dxa" w:w="4894"/>
          </w:tcPr>
          <w:p>
            <w:r>
              <w:rPr>
                <w:rFonts w:ascii="Times New Roman" w:hAnsi="Times New Roman" w:eastAsia="宋体"/>
                <w:sz w:val="18"/>
              </w:rPr>
              <w:t>奖励配置（RewardConfig）</w:t>
            </w:r>
          </w:p>
        </w:tc>
      </w:tr>
    </w:tbl>
    <w:p>
      <w:pPr>
        <w:spacing w:after="40"/>
      </w:pP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SoftmaxToolPolicy 的构造参数为学习率 lr（默认 0.5）、温度 temperature（默认 1.0）、随机种子 seed 和退化处理优先级 priority；OpenAICompatiblePolicy 的构造参数为 base_url、api_key、model、temperature（默认 0.7）、top_p（默认 0.9）和 max_tokens（默认 2048）。</w:t>
      </w: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5.9  异常处理与鲁棒性设计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强化学习训练会产生大量不规范的模型输出，工具服务也可能出现网络波动或显存不足。软件遵循「错误不中断回合、错误可反馈、错误可度量」的原则：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47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场景</w:t>
            </w:r>
          </w:p>
        </w:tc>
        <w:tc>
          <w:tcPr>
            <w:tcW w:type="dxa" w:w="4141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处理方式</w:t>
            </w:r>
          </w:p>
        </w:tc>
        <w:tc>
          <w:tcPr>
            <w:tcW w:type="dxa" w:w="2823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对训练/推理的影响</w:t>
            </w:r>
          </w:p>
        </w:tc>
      </w:tr>
      <w:tr>
        <w:tc>
          <w:tcPr>
            <w:tcW w:type="dxa" w:w="2447"/>
          </w:tcPr>
          <w:p>
            <w:r>
              <w:rPr>
                <w:rFonts w:ascii="Times New Roman" w:hAnsi="Times New Roman" w:eastAsia="宋体"/>
                <w:sz w:val="18"/>
              </w:rPr>
              <w:t>响应缺少 think、tool_call 或 answer，或 JSON 非法</w:t>
            </w:r>
          </w:p>
        </w:tc>
        <w:tc>
          <w:tcPr>
            <w:tcW w:type="dxa" w:w="4141"/>
          </w:tcPr>
          <w:p>
            <w:r>
              <w:rPr>
                <w:rFonts w:ascii="Times New Roman" w:hAnsi="Times New Roman" w:eastAsia="宋体"/>
                <w:sz w:val="18"/>
              </w:rPr>
              <w:t>解析器返回错误列表而不抛异常；环境记录格式错误并把无有效工具调用的提示反馈给模型</w:t>
            </w:r>
          </w:p>
        </w:tc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格式奖励给出负分（严格模式）或较低阶梯分（阶梯模式）</w:t>
            </w:r>
          </w:p>
        </w:tc>
      </w:tr>
      <w:tr>
        <w:tc>
          <w:tcPr>
            <w:tcW w:type="dxa" w:w="2447"/>
          </w:tcPr>
          <w:p>
            <w:r>
              <w:rPr>
                <w:rFonts w:ascii="Times New Roman" w:hAnsi="Times New Roman" w:eastAsia="宋体"/>
                <w:sz w:val="18"/>
              </w:rPr>
              <w:t>单工具模式下一轮出现多个工具</w:t>
            </w:r>
          </w:p>
        </w:tc>
        <w:tc>
          <w:tcPr>
            <w:tcW w:type="dxa" w:w="4141"/>
          </w:tcPr>
          <w:p>
            <w:r>
              <w:rPr>
                <w:rFonts w:ascii="Times New Roman" w:hAnsi="Times New Roman" w:eastAsia="宋体"/>
                <w:sz w:val="18"/>
              </w:rPr>
              <w:t>只执行第一个工具并记录格式错误</w:t>
            </w:r>
          </w:p>
        </w:tc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格式奖励判违规</w:t>
            </w:r>
          </w:p>
        </w:tc>
      </w:tr>
      <w:tr>
        <w:tc>
          <w:tcPr>
            <w:tcW w:type="dxa" w:w="2447"/>
          </w:tcPr>
          <w:p>
            <w:r>
              <w:rPr>
                <w:rFonts w:ascii="Times New Roman" w:hAnsi="Times New Roman" w:eastAsia="宋体"/>
                <w:sz w:val="18"/>
              </w:rPr>
              <w:t>调用了不存在的工具</w:t>
            </w:r>
          </w:p>
        </w:tc>
        <w:tc>
          <w:tcPr>
            <w:tcW w:type="dxa" w:w="4141"/>
          </w:tcPr>
          <w:p>
            <w:r>
              <w:rPr>
                <w:rFonts w:ascii="Times New Roman" w:hAnsi="Times New Roman" w:eastAsia="宋体"/>
                <w:sz w:val="18"/>
              </w:rPr>
              <w:t>不执行，图像保持不变，错误信息反馈给模型</w:t>
            </w:r>
          </w:p>
        </w:tc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回合继续，奖励由格式检查体现</w:t>
            </w:r>
          </w:p>
        </w:tc>
      </w:tr>
      <w:tr>
        <w:tc>
          <w:tcPr>
            <w:tcW w:type="dxa" w:w="2447"/>
          </w:tcPr>
          <w:p>
            <w:r>
              <w:rPr>
                <w:rFonts w:ascii="Times New Roman" w:hAnsi="Times New Roman" w:eastAsia="宋体"/>
                <w:sz w:val="18"/>
              </w:rPr>
              <w:t>工具执行失败（模型报错、显存不足）</w:t>
            </w:r>
          </w:p>
        </w:tc>
        <w:tc>
          <w:tcPr>
            <w:tcW w:type="dxa" w:w="4141"/>
          </w:tcPr>
          <w:p>
            <w:r>
              <w:rPr>
                <w:rFonts w:ascii="Times New Roman" w:hAnsi="Times New Roman" w:eastAsia="宋体"/>
                <w:sz w:val="18"/>
              </w:rPr>
              <w:t>Toolbox 统一包装为 ToolExecutionError，环境记录错误并反馈，不中断训练</w:t>
            </w:r>
          </w:p>
        </w:tc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该步无图像更新，模型可换用同类工具</w:t>
            </w:r>
          </w:p>
        </w:tc>
      </w:tr>
      <w:tr>
        <w:tc>
          <w:tcPr>
            <w:tcW w:type="dxa" w:w="2447"/>
          </w:tcPr>
          <w:p>
            <w:r>
              <w:rPr>
                <w:rFonts w:ascii="Times New Roman" w:hAnsi="Times New Roman" w:eastAsia="宋体"/>
                <w:sz w:val="18"/>
              </w:rPr>
              <w:t>远程服务返回 HTTP 错误或超时</w:t>
            </w:r>
          </w:p>
        </w:tc>
        <w:tc>
          <w:tcPr>
            <w:tcW w:type="dxa" w:w="4141"/>
          </w:tcPr>
          <w:p>
            <w:r>
              <w:rPr>
                <w:rFonts w:ascii="Times New Roman" w:hAnsi="Times New Roman" w:eastAsia="宋体"/>
                <w:sz w:val="18"/>
              </w:rPr>
              <w:t>客户端抛出异常，由工具箱捕获并按工具失败处理；负载均衡下次请求自动轮转到其他服务器</w:t>
            </w:r>
          </w:p>
        </w:tc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单台服务器故障不会使训练崩溃</w:t>
            </w:r>
          </w:p>
        </w:tc>
      </w:tr>
      <w:tr>
        <w:tc>
          <w:tcPr>
            <w:tcW w:type="dxa" w:w="2447"/>
          </w:tcPr>
          <w:p>
            <w:r>
              <w:rPr>
                <w:rFonts w:ascii="Times New Roman" w:hAnsi="Times New Roman" w:eastAsia="宋体"/>
                <w:sz w:val="18"/>
              </w:rPr>
              <w:t>工具改变图像尺寸（如超分）</w:t>
            </w:r>
          </w:p>
        </w:tc>
        <w:tc>
          <w:tcPr>
            <w:tcW w:type="dxa" w:w="4141"/>
          </w:tcPr>
          <w:p>
            <w:r>
              <w:rPr>
                <w:rFonts w:ascii="Times New Roman" w:hAnsi="Times New Roman" w:eastAsia="宋体"/>
                <w:sz w:val="18"/>
              </w:rPr>
              <w:t>质量指标先把结果缩放到参考图尺寸再计算</w:t>
            </w:r>
          </w:p>
        </w:tc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指标可比，不会因尺寸不一致报错</w:t>
            </w:r>
          </w:p>
        </w:tc>
      </w:tr>
      <w:tr>
        <w:tc>
          <w:tcPr>
            <w:tcW w:type="dxa" w:w="2447"/>
          </w:tcPr>
          <w:p>
            <w:r>
              <w:rPr>
                <w:rFonts w:ascii="Times New Roman" w:hAnsi="Times New Roman" w:eastAsia="宋体"/>
                <w:sz w:val="18"/>
              </w:rPr>
              <w:t>回退重试次数超限</w:t>
            </w:r>
          </w:p>
        </w:tc>
        <w:tc>
          <w:tcPr>
            <w:tcW w:type="dxa" w:w="4141"/>
          </w:tcPr>
          <w:p>
            <w:r>
              <w:rPr>
                <w:rFonts w:ascii="Times New Roman" w:hAnsi="Times New Roman" w:eastAsia="宋体"/>
                <w:sz w:val="18"/>
              </w:rPr>
              <w:t>回退请求退化为普通步骤，作用于当前图像</w:t>
            </w:r>
          </w:p>
        </w:tc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限制重试开销，避免无限搜索</w:t>
            </w:r>
          </w:p>
        </w:tc>
      </w:tr>
      <w:tr>
        <w:tc>
          <w:tcPr>
            <w:tcW w:type="dxa" w:w="2447"/>
          </w:tcPr>
          <w:p>
            <w:r>
              <w:rPr>
                <w:rFonts w:ascii="Times New Roman" w:hAnsi="Times New Roman" w:eastAsia="宋体"/>
                <w:sz w:val="18"/>
              </w:rPr>
              <w:t>达到最大轮数仍未作答</w:t>
            </w:r>
          </w:p>
        </w:tc>
        <w:tc>
          <w:tcPr>
            <w:tcW w:type="dxa" w:w="4141"/>
          </w:tcPr>
          <w:p>
            <w:r>
              <w:rPr>
                <w:rFonts w:ascii="Times New Roman" w:hAnsi="Times New Roman" w:eastAsia="宋体"/>
                <w:sz w:val="18"/>
              </w:rPr>
              <w:t>回合标记为截断，步级奖励最后一步叠加失败惩罚</w:t>
            </w:r>
          </w:p>
        </w:tc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鼓励在限定轮数内完成复原</w:t>
            </w:r>
          </w:p>
        </w:tc>
      </w:tr>
      <w:tr>
        <w:tc>
          <w:tcPr>
            <w:tcW w:type="dxa" w:w="2447"/>
          </w:tcPr>
          <w:p>
            <w:r>
              <w:rPr>
                <w:rFonts w:ascii="Times New Roman" w:hAnsi="Times New Roman" w:eastAsia="宋体"/>
                <w:sz w:val="18"/>
              </w:rPr>
              <w:t>clean 样本（无退化）</w:t>
            </w:r>
          </w:p>
        </w:tc>
        <w:tc>
          <w:tcPr>
            <w:tcW w:type="dxa" w:w="4141"/>
          </w:tcPr>
          <w:p>
            <w:r>
              <w:rPr>
                <w:rFonts w:ascii="Times New Roman" w:hAnsi="Times New Roman" w:eastAsia="宋体"/>
                <w:sz w:val="18"/>
              </w:rPr>
              <w:t>正确响应是不调用工具、直接作答；调用工具则质量项为 0</w:t>
            </w:r>
          </w:p>
        </w:tc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避免模型对干净图像过度处理</w:t>
            </w:r>
          </w:p>
        </w:tc>
      </w:tr>
      <w:tr>
        <w:tc>
          <w:tcPr>
            <w:tcW w:type="dxa" w:w="2447"/>
          </w:tcPr>
          <w:p>
            <w:r>
              <w:rPr>
                <w:rFonts w:ascii="Times New Roman" w:hAnsi="Times New Roman" w:eastAsia="宋体"/>
                <w:sz w:val="18"/>
              </w:rPr>
              <w:t>无真值图像</w:t>
            </w:r>
          </w:p>
        </w:tc>
        <w:tc>
          <w:tcPr>
            <w:tcW w:type="dxa" w:w="4141"/>
          </w:tcPr>
          <w:p>
            <w:r>
              <w:rPr>
                <w:rFonts w:ascii="Times New Roman" w:hAnsi="Times New Roman" w:eastAsia="宋体"/>
                <w:sz w:val="18"/>
              </w:rPr>
              <w:t>质量奖励自动改用无参考得分；评估只输出无参考指标</w:t>
            </w:r>
          </w:p>
        </w:tc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可在真实无标注数据上继续使用</w:t>
            </w:r>
          </w:p>
        </w:tc>
      </w:tr>
      <w:tr>
        <w:tc>
          <w:tcPr>
            <w:tcW w:type="dxa" w:w="2447"/>
          </w:tcPr>
          <w:p>
            <w:r>
              <w:rPr>
                <w:rFonts w:ascii="Times New Roman" w:hAnsi="Times New Roman" w:eastAsia="宋体"/>
                <w:sz w:val="18"/>
              </w:rPr>
              <w:t>LPIPS 或外部指标库不可用</w:t>
            </w:r>
          </w:p>
        </w:tc>
        <w:tc>
          <w:tcPr>
            <w:tcW w:type="dxa" w:w="4141"/>
          </w:tcPr>
          <w:p>
            <w:r>
              <w:rPr>
                <w:rFonts w:ascii="Times New Roman" w:hAnsi="Times New Roman" w:eastAsia="宋体"/>
                <w:sz w:val="18"/>
              </w:rPr>
              <w:t>自动退化为 PSNR+SSIM，权重按比例重新分配</w:t>
            </w:r>
          </w:p>
        </w:tc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离线环境仍可完整运行</w:t>
            </w:r>
          </w:p>
        </w:tc>
      </w:tr>
    </w:tbl>
    <w:p>
      <w:pPr>
        <w:spacing w:after="40"/>
      </w:pP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此外，所有随机过程（退化合成、策略采样）都接受随机种子，保证实验可复现；奖励函数不依赖全局状态，可在多进程环境中并行调用。</w:t>
      </w:r>
    </w:p>
    <w:p>
      <w:pPr>
        <w:pStyle w:val="Heading1"/>
        <w:keepNext/>
        <w:spacing w:after="120" w:before="80"/>
      </w:pPr>
      <w:r>
        <w:rPr>
          <w:rFonts w:ascii="Times New Roman" w:hAnsi="Times New Roman" w:eastAsia="宋体"/>
          <w:b/>
          <w:color w:val="000000"/>
          <w:sz w:val="34"/>
        </w:rPr>
        <w:t>6  使用说明</w:t>
      </w: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6.1  命令行总览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06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子命令</w:t>
            </w:r>
          </w:p>
        </w:tc>
        <w:tc>
          <w:tcPr>
            <w:tcW w:type="dxa" w:w="2447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功能</w:t>
            </w:r>
          </w:p>
        </w:tc>
        <w:tc>
          <w:tcPr>
            <w:tcW w:type="dxa" w:w="5458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关键参数</w:t>
            </w:r>
          </w:p>
        </w:tc>
      </w:tr>
      <w:tr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make-data</w:t>
            </w:r>
          </w:p>
        </w:tc>
        <w:tc>
          <w:tcPr>
            <w:tcW w:type="dxa" w:w="2447"/>
          </w:tcPr>
          <w:p>
            <w:r>
              <w:rPr>
                <w:rFonts w:ascii="Times New Roman" w:hAnsi="Times New Roman" w:eastAsia="宋体"/>
                <w:sz w:val="18"/>
              </w:rPr>
              <w:t>合成复合退化数据集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--clean-dir --output --samples-per-image --clean-prob --max-size --seed</w:t>
            </w:r>
          </w:p>
        </w:tc>
      </w:tr>
      <w:tr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serve-tools</w:t>
            </w:r>
          </w:p>
        </w:tc>
        <w:tc>
          <w:tcPr>
            <w:tcW w:type="dxa" w:w="2447"/>
          </w:tcPr>
          <w:p>
            <w:r>
              <w:rPr>
                <w:rFonts w:ascii="Times New Roman" w:hAnsi="Times New Roman" w:eastAsia="宋体"/>
                <w:sz w:val="18"/>
              </w:rPr>
              <w:t>启动复原工具服务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--family --backend --host --port</w:t>
            </w:r>
          </w:p>
        </w:tc>
      </w:tr>
      <w:tr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train</w:t>
            </w:r>
          </w:p>
        </w:tc>
        <w:tc>
          <w:tcPr>
            <w:tcW w:type="dxa" w:w="2447"/>
          </w:tcPr>
          <w:p>
            <w:r>
              <w:rPr>
                <w:rFonts w:ascii="Times New Roman" w:hAnsi="Times New Roman" w:eastAsia="宋体"/>
                <w:sz w:val="18"/>
              </w:rPr>
              <w:t>轻量策略 GRPO 训练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--data --output --epochs --batch-size --group-size --lr</w:t>
            </w:r>
          </w:p>
        </w:tc>
      </w:tr>
      <w:tr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restore</w:t>
            </w:r>
          </w:p>
        </w:tc>
        <w:tc>
          <w:tcPr>
            <w:tcW w:type="dxa" w:w="2447"/>
          </w:tcPr>
          <w:p>
            <w:r>
              <w:rPr>
                <w:rFonts w:ascii="Times New Roman" w:hAnsi="Times New Roman" w:eastAsia="宋体"/>
                <w:sz w:val="18"/>
              </w:rPr>
              <w:t>单图复原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--input --output --degradations --mode --policy --policy-file --toolbox</w:t>
            </w:r>
          </w:p>
        </w:tc>
      </w:tr>
      <w:tr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evaluate</w:t>
            </w:r>
          </w:p>
        </w:tc>
        <w:tc>
          <w:tcPr>
            <w:tcW w:type="dxa" w:w="2447"/>
          </w:tcPr>
          <w:p>
            <w:r>
              <w:rPr>
                <w:rFonts w:ascii="Times New Roman" w:hAnsi="Times New Roman" w:eastAsia="宋体"/>
                <w:sz w:val="18"/>
              </w:rPr>
              <w:t>数据集评估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--data --output --num-samples --no-hint --mode --policy --policy-file --toolbox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6.2  合成训练数据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python -m restoramind make-data \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  --clean-dir /path/to/clean_images \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  --output train.parquet \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  --samples-per-image 2 --clean-prob 0.05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程序读取目录下的 png/jpg/bmp/webp 图像，限制最长边为 512，合成退化后写入 Parquet。user 提示中包含真实退化类型提示，训练智能体学习处理顺序与工具选择；评估时可通过 evaluate 的 --no-hint 或 restore 不指定 --degradations 取消提示，由智能体自行诊断退化。</w:t>
      </w: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6.3  启动工具服务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bash scripts/serve_tools.sh                 # 按家族启动 13 个服务进程，端口 5001~5013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BACKEND=my_models:run bash scripts/serve_tools.sh   # 挂接真实专家模型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python -m restoramind serve-tools --family SCUNet --port 5008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接入真实模型时，编写函数 run(tool_name, image, params) 返回复原后的 PIL 图像，并通过 BACKEND 指向它。客户端侧设置 TOOL_SERVICE_IPS 即可在多台服务器间负载均衡。</w:t>
      </w: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6.4  训练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轻量策略训练（CPU 可运行）：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python -m restoramind train --data train.parquet --output policy.json --epochs 2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--group-size 4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多模态大模型训练（需要 VeRL 与 GPU），路径与地址均通过环境变量提供：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export MODEL_PATH=/path/to/Qwen2.5-VL-7B-Instruct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export TRAIN_FILES=/data/train.parquet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export VAL_FILES=/data/val.parquet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export TOOL_SERVICE_IPS=10.0.0.1,10.0.0.2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bash scripts/train_verl.sh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train_verl.sh 不修改框架源码；奖励函数分派与工具注册的接入步骤写在脚本头部注释中（见 5.6 节）。奖励相关环境变量如下：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388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环境变量</w:t>
            </w:r>
          </w:p>
        </w:tc>
        <w:tc>
          <w:tcPr>
            <w:tcW w:type="dxa" w:w="2259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3764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含义</w:t>
            </w:r>
          </w:p>
        </w:tc>
      </w:tr>
      <w:tr>
        <w:tc>
          <w:tcPr>
            <w:tcW w:type="dxa" w:w="3388"/>
          </w:tcPr>
          <w:p>
            <w:r>
              <w:rPr>
                <w:rFonts w:ascii="Times New Roman" w:hAnsi="Times New Roman" w:eastAsia="宋体"/>
                <w:sz w:val="18"/>
              </w:rPr>
              <w:t>AGENT_CONVERSATION_MODE</w:t>
            </w:r>
          </w:p>
        </w:tc>
        <w:tc>
          <w:tcPr>
            <w:tcW w:type="dxa" w:w="2259"/>
          </w:tcPr>
          <w:p>
            <w:r>
              <w:rPr>
                <w:rFonts w:ascii="Times New Roman" w:hAnsi="Times New Roman" w:eastAsia="宋体"/>
                <w:sz w:val="18"/>
              </w:rPr>
              <w:t>single_tool_iterative</w:t>
            </w:r>
          </w:p>
        </w:tc>
        <w:tc>
          <w:tcPr>
            <w:tcW w:type="dxa" w:w="3764"/>
          </w:tcPr>
          <w:p>
            <w:r>
              <w:rPr>
                <w:rFonts w:ascii="Times New Roman" w:hAnsi="Times New Roman" w:eastAsia="宋体"/>
                <w:sz w:val="18"/>
              </w:rPr>
              <w:t>对话模式</w:t>
            </w:r>
          </w:p>
        </w:tc>
      </w:tr>
      <w:tr>
        <w:tc>
          <w:tcPr>
            <w:tcW w:type="dxa" w:w="3388"/>
          </w:tcPr>
          <w:p>
            <w:r>
              <w:rPr>
                <w:rFonts w:ascii="Times New Roman" w:hAnsi="Times New Roman" w:eastAsia="宋体"/>
                <w:sz w:val="18"/>
              </w:rPr>
              <w:t>MAX_TOOLS_PER_TURN</w:t>
            </w:r>
          </w:p>
        </w:tc>
        <w:tc>
          <w:tcPr>
            <w:tcW w:type="dxa" w:w="2259"/>
          </w:tcPr>
          <w:p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3764"/>
          </w:tcPr>
          <w:p>
            <w:r>
              <w:rPr>
                <w:rFonts w:ascii="Times New Roman" w:hAnsi="Times New Roman" w:eastAsia="宋体"/>
                <w:sz w:val="18"/>
              </w:rPr>
              <w:t>单轮最大工具数，0 表示不限制</w:t>
            </w:r>
          </w:p>
        </w:tc>
      </w:tr>
      <w:tr>
        <w:tc>
          <w:tcPr>
            <w:tcW w:type="dxa" w:w="3388"/>
          </w:tcPr>
          <w:p>
            <w:r>
              <w:rPr>
                <w:rFonts w:ascii="Times New Roman" w:hAnsi="Times New Roman" w:eastAsia="宋体"/>
                <w:sz w:val="18"/>
              </w:rPr>
              <w:t>ENABLE_TOTAL_TOOLS_UPPER_LIMIT</w:t>
            </w:r>
          </w:p>
        </w:tc>
        <w:tc>
          <w:tcPr>
            <w:tcW w:type="dxa" w:w="2259"/>
          </w:tcPr>
          <w:p>
            <w:r>
              <w:rPr>
                <w:rFonts w:ascii="Times New Roman" w:hAnsi="Times New Roman" w:eastAsia="宋体"/>
                <w:sz w:val="18"/>
              </w:rPr>
              <w:t>True</w:t>
            </w:r>
          </w:p>
        </w:tc>
        <w:tc>
          <w:tcPr>
            <w:tcW w:type="dxa" w:w="3764"/>
          </w:tcPr>
          <w:p>
            <w:r>
              <w:rPr>
                <w:rFonts w:ascii="Times New Roman" w:hAnsi="Times New Roman" w:eastAsia="宋体"/>
                <w:sz w:val="18"/>
              </w:rPr>
              <w:t>总工具数不超过退化数+1</w:t>
            </w:r>
          </w:p>
        </w:tc>
      </w:tr>
      <w:tr>
        <w:tc>
          <w:tcPr>
            <w:tcW w:type="dxa" w:w="3388"/>
          </w:tcPr>
          <w:p>
            <w:r>
              <w:rPr>
                <w:rFonts w:ascii="Times New Roman" w:hAnsi="Times New Roman" w:eastAsia="宋体"/>
                <w:sz w:val="18"/>
              </w:rPr>
              <w:t>FORMAT_REWARD_WEIGHT</w:t>
            </w:r>
          </w:p>
        </w:tc>
        <w:tc>
          <w:tcPr>
            <w:tcW w:type="dxa" w:w="2259"/>
          </w:tcPr>
          <w:p>
            <w:r>
              <w:rPr>
                <w:rFonts w:ascii="Times New Roman" w:hAnsi="Times New Roman" w:eastAsia="宋体"/>
                <w:sz w:val="18"/>
              </w:rPr>
              <w:t>0.3</w:t>
            </w:r>
          </w:p>
        </w:tc>
        <w:tc>
          <w:tcPr>
            <w:tcW w:type="dxa" w:w="3764"/>
          </w:tcPr>
          <w:p>
            <w:r>
              <w:rPr>
                <w:rFonts w:ascii="Times New Roman" w:hAnsi="Times New Roman" w:eastAsia="宋体"/>
                <w:sz w:val="18"/>
              </w:rPr>
              <w:t>格式奖励权重</w:t>
            </w:r>
          </w:p>
        </w:tc>
      </w:tr>
      <w:tr>
        <w:tc>
          <w:tcPr>
            <w:tcW w:type="dxa" w:w="3388"/>
          </w:tcPr>
          <w:p>
            <w:r>
              <w:rPr>
                <w:rFonts w:ascii="Times New Roman" w:hAnsi="Times New Roman" w:eastAsia="宋体"/>
                <w:sz w:val="18"/>
              </w:rPr>
              <w:t>QUALITY_REWARD_WEIGHT</w:t>
            </w:r>
          </w:p>
        </w:tc>
        <w:tc>
          <w:tcPr>
            <w:tcW w:type="dxa" w:w="2259"/>
          </w:tcPr>
          <w:p>
            <w:r>
              <w:rPr>
                <w:rFonts w:ascii="Times New Roman" w:hAnsi="Times New Roman" w:eastAsia="宋体"/>
                <w:sz w:val="18"/>
              </w:rPr>
              <w:t>0.7</w:t>
            </w:r>
          </w:p>
        </w:tc>
        <w:tc>
          <w:tcPr>
            <w:tcW w:type="dxa" w:w="3764"/>
          </w:tcPr>
          <w:p>
            <w:r>
              <w:rPr>
                <w:rFonts w:ascii="Times New Roman" w:hAnsi="Times New Roman" w:eastAsia="宋体"/>
                <w:sz w:val="18"/>
              </w:rPr>
              <w:t>质量奖励权重</w:t>
            </w:r>
          </w:p>
        </w:tc>
      </w:tr>
      <w:tr>
        <w:tc>
          <w:tcPr>
            <w:tcW w:type="dxa" w:w="3388"/>
          </w:tcPr>
          <w:p>
            <w:r>
              <w:rPr>
                <w:rFonts w:ascii="Times New Roman" w:hAnsi="Times New Roman" w:eastAsia="宋体"/>
                <w:sz w:val="18"/>
              </w:rPr>
              <w:t>ENABLE_DEGRADATION_TYPE_REWARD</w:t>
            </w:r>
          </w:p>
        </w:tc>
        <w:tc>
          <w:tcPr>
            <w:tcW w:type="dxa" w:w="2259"/>
          </w:tcPr>
          <w:p>
            <w:r>
              <w:rPr>
                <w:rFonts w:ascii="Times New Roman" w:hAnsi="Times New Roman" w:eastAsia="宋体"/>
                <w:sz w:val="18"/>
              </w:rPr>
              <w:t>False</w:t>
            </w:r>
          </w:p>
        </w:tc>
        <w:tc>
          <w:tcPr>
            <w:tcW w:type="dxa" w:w="3764"/>
          </w:tcPr>
          <w:p>
            <w:r>
              <w:rPr>
                <w:rFonts w:ascii="Times New Roman" w:hAnsi="Times New Roman" w:eastAsia="宋体"/>
                <w:sz w:val="18"/>
              </w:rPr>
              <w:t>启用退化类型奖励</w:t>
            </w:r>
          </w:p>
        </w:tc>
      </w:tr>
      <w:tr>
        <w:tc>
          <w:tcPr>
            <w:tcW w:type="dxa" w:w="3388"/>
          </w:tcPr>
          <w:p>
            <w:r>
              <w:rPr>
                <w:rFonts w:ascii="Times New Roman" w:hAnsi="Times New Roman" w:eastAsia="宋体"/>
                <w:sz w:val="18"/>
              </w:rPr>
              <w:t>DEGRADATION_TYPE_REWARD_WEIGHT</w:t>
            </w:r>
          </w:p>
        </w:tc>
        <w:tc>
          <w:tcPr>
            <w:tcW w:type="dxa" w:w="2259"/>
          </w:tcPr>
          <w:p>
            <w:r>
              <w:rPr>
                <w:rFonts w:ascii="Times New Roman" w:hAnsi="Times New Roman" w:eastAsia="宋体"/>
                <w:sz w:val="18"/>
              </w:rPr>
              <w:t>1.0</w:t>
            </w:r>
          </w:p>
        </w:tc>
        <w:tc>
          <w:tcPr>
            <w:tcW w:type="dxa" w:w="3764"/>
          </w:tcPr>
          <w:p>
            <w:r>
              <w:rPr>
                <w:rFonts w:ascii="Times New Roman" w:hAnsi="Times New Roman" w:eastAsia="宋体"/>
                <w:sz w:val="18"/>
              </w:rPr>
              <w:t>退化类型奖励权重</w:t>
            </w:r>
          </w:p>
        </w:tc>
      </w:tr>
      <w:tr>
        <w:tc>
          <w:tcPr>
            <w:tcW w:type="dxa" w:w="3388"/>
          </w:tcPr>
          <w:p>
            <w:r>
              <w:rPr>
                <w:rFonts w:ascii="Times New Roman" w:hAnsi="Times New Roman" w:eastAsia="宋体"/>
                <w:sz w:val="18"/>
              </w:rPr>
              <w:t>ENABLE_INTERMEDIATE_REWARD</w:t>
            </w:r>
          </w:p>
        </w:tc>
        <w:tc>
          <w:tcPr>
            <w:tcW w:type="dxa" w:w="2259"/>
          </w:tcPr>
          <w:p>
            <w:r>
              <w:rPr>
                <w:rFonts w:ascii="Times New Roman" w:hAnsi="Times New Roman" w:eastAsia="宋体"/>
                <w:sz w:val="18"/>
              </w:rPr>
              <w:t>False（脚本中为 True）</w:t>
            </w:r>
          </w:p>
        </w:tc>
        <w:tc>
          <w:tcPr>
            <w:tcW w:type="dxa" w:w="3764"/>
          </w:tcPr>
          <w:p>
            <w:r>
              <w:rPr>
                <w:rFonts w:ascii="Times New Roman" w:hAnsi="Times New Roman" w:eastAsia="宋体"/>
                <w:sz w:val="18"/>
              </w:rPr>
              <w:t>启用中间图像质量奖励</w:t>
            </w:r>
          </w:p>
        </w:tc>
      </w:tr>
      <w:tr>
        <w:tc>
          <w:tcPr>
            <w:tcW w:type="dxa" w:w="3388"/>
          </w:tcPr>
          <w:p>
            <w:r>
              <w:rPr>
                <w:rFonts w:ascii="Times New Roman" w:hAnsi="Times New Roman" w:eastAsia="宋体"/>
                <w:sz w:val="18"/>
              </w:rPr>
              <w:t>INTERMEDIATE_REWARD_WEIGHT</w:t>
            </w:r>
          </w:p>
        </w:tc>
        <w:tc>
          <w:tcPr>
            <w:tcW w:type="dxa" w:w="2259"/>
          </w:tcPr>
          <w:p>
            <w:r>
              <w:rPr>
                <w:rFonts w:ascii="Times New Roman" w:hAnsi="Times New Roman" w:eastAsia="宋体"/>
                <w:sz w:val="18"/>
              </w:rPr>
              <w:t>0.5</w:t>
            </w:r>
          </w:p>
        </w:tc>
        <w:tc>
          <w:tcPr>
            <w:tcW w:type="dxa" w:w="3764"/>
          </w:tcPr>
          <w:p>
            <w:r>
              <w:rPr>
                <w:rFonts w:ascii="Times New Roman" w:hAnsi="Times New Roman" w:eastAsia="宋体"/>
                <w:sz w:val="18"/>
              </w:rPr>
              <w:t>中间图像质量奖励权重</w:t>
            </w:r>
          </w:p>
        </w:tc>
      </w:tr>
      <w:tr>
        <w:tc>
          <w:tcPr>
            <w:tcW w:type="dxa" w:w="3388"/>
          </w:tcPr>
          <w:p>
            <w:r>
              <w:rPr>
                <w:rFonts w:ascii="Times New Roman" w:hAnsi="Times New Roman" w:eastAsia="宋体"/>
                <w:sz w:val="18"/>
              </w:rPr>
              <w:t>IMAGE_QUALITY_USE_NO_REFERENCE</w:t>
            </w:r>
          </w:p>
        </w:tc>
        <w:tc>
          <w:tcPr>
            <w:tcW w:type="dxa" w:w="2259"/>
          </w:tcPr>
          <w:p>
            <w:r>
              <w:rPr>
                <w:rFonts w:ascii="Times New Roman" w:hAnsi="Times New Roman" w:eastAsia="宋体"/>
                <w:sz w:val="18"/>
              </w:rPr>
              <w:t>False</w:t>
            </w:r>
          </w:p>
        </w:tc>
        <w:tc>
          <w:tcPr>
            <w:tcW w:type="dxa" w:w="3764"/>
          </w:tcPr>
          <w:p>
            <w:r>
              <w:rPr>
                <w:rFonts w:ascii="Times New Roman" w:hAnsi="Times New Roman" w:eastAsia="宋体"/>
                <w:sz w:val="18"/>
              </w:rPr>
              <w:t>质量奖励使用无参考指标</w:t>
            </w:r>
          </w:p>
        </w:tc>
      </w:tr>
      <w:tr>
        <w:tc>
          <w:tcPr>
            <w:tcW w:type="dxa" w:w="3388"/>
          </w:tcPr>
          <w:p>
            <w:r>
              <w:rPr>
                <w:rFonts w:ascii="Times New Roman" w:hAnsi="Times New Roman" w:eastAsia="宋体"/>
                <w:sz w:val="18"/>
              </w:rPr>
              <w:t>IMAGE_QUALITY_DISCRETIZE_LEVELS</w:t>
            </w:r>
          </w:p>
        </w:tc>
        <w:tc>
          <w:tcPr>
            <w:tcW w:type="dxa" w:w="2259"/>
          </w:tcPr>
          <w:p>
            <w:r>
              <w:rPr>
                <w:rFonts w:ascii="Times New Roman" w:hAnsi="Times New Roman" w:eastAsia="宋体"/>
                <w:sz w:val="18"/>
              </w:rPr>
              <w:t>0</w:t>
            </w:r>
          </w:p>
        </w:tc>
        <w:tc>
          <w:tcPr>
            <w:tcW w:type="dxa" w:w="3764"/>
          </w:tcPr>
          <w:p>
            <w:r>
              <w:rPr>
                <w:rFonts w:ascii="Times New Roman" w:hAnsi="Times New Roman" w:eastAsia="宋体"/>
                <w:sz w:val="18"/>
              </w:rPr>
              <w:t>质量奖励离散化档数，0 为连续</w:t>
            </w:r>
          </w:p>
        </w:tc>
      </w:tr>
      <w:tr>
        <w:tc>
          <w:tcPr>
            <w:tcW w:type="dxa" w:w="3388"/>
          </w:tcPr>
          <w:p>
            <w:r>
              <w:rPr>
                <w:rFonts w:ascii="Times New Roman" w:hAnsi="Times New Roman" w:eastAsia="宋体"/>
                <w:sz w:val="18"/>
              </w:rPr>
              <w:t>USE_PROGRESSIVE_FORMAT</w:t>
            </w:r>
          </w:p>
        </w:tc>
        <w:tc>
          <w:tcPr>
            <w:tcW w:type="dxa" w:w="2259"/>
          </w:tcPr>
          <w:p>
            <w:r>
              <w:rPr>
                <w:rFonts w:ascii="Times New Roman" w:hAnsi="Times New Roman" w:eastAsia="宋体"/>
                <w:sz w:val="18"/>
              </w:rPr>
              <w:t>False</w:t>
            </w:r>
          </w:p>
        </w:tc>
        <w:tc>
          <w:tcPr>
            <w:tcW w:type="dxa" w:w="3764"/>
          </w:tcPr>
          <w:p>
            <w:r>
              <w:rPr>
                <w:rFonts w:ascii="Times New Roman" w:hAnsi="Times New Roman" w:eastAsia="宋体"/>
                <w:sz w:val="18"/>
              </w:rPr>
              <w:t>使用阶梯式格式奖励</w:t>
            </w:r>
          </w:p>
        </w:tc>
      </w:tr>
      <w:tr>
        <w:tc>
          <w:tcPr>
            <w:tcW w:type="dxa" w:w="3388"/>
          </w:tcPr>
          <w:p>
            <w:r>
              <w:rPr>
                <w:rFonts w:ascii="Times New Roman" w:hAnsi="Times New Roman" w:eastAsia="宋体"/>
                <w:sz w:val="18"/>
              </w:rPr>
              <w:t>TOOL_SERVICE_IPS / TOOL_SERVICE_IP</w:t>
            </w:r>
          </w:p>
        </w:tc>
        <w:tc>
          <w:tcPr>
            <w:tcW w:type="dxa" w:w="2259"/>
          </w:tcPr>
          <w:p>
            <w:r>
              <w:rPr>
                <w:rFonts w:ascii="Times New Roman" w:hAnsi="Times New Roman" w:eastAsia="宋体"/>
                <w:sz w:val="18"/>
              </w:rPr>
              <w:t>127.0.0.1</w:t>
            </w:r>
          </w:p>
        </w:tc>
        <w:tc>
          <w:tcPr>
            <w:tcW w:type="dxa" w:w="3764"/>
          </w:tcPr>
          <w:p>
            <w:r>
              <w:rPr>
                <w:rFonts w:ascii="Times New Roman" w:hAnsi="Times New Roman" w:eastAsia="宋体"/>
                <w:sz w:val="18"/>
              </w:rPr>
              <w:t>工具服务地址，前者支持多个</w:t>
            </w:r>
          </w:p>
        </w:tc>
      </w:tr>
      <w:tr>
        <w:tc>
          <w:tcPr>
            <w:tcW w:type="dxa" w:w="3388"/>
          </w:tcPr>
          <w:p>
            <w:r>
              <w:rPr>
                <w:rFonts w:ascii="Times New Roman" w:hAnsi="Times New Roman" w:eastAsia="宋体"/>
                <w:sz w:val="18"/>
              </w:rPr>
              <w:t>TOOL_LOAD_BALANCE_STRATEGY</w:t>
            </w:r>
          </w:p>
        </w:tc>
        <w:tc>
          <w:tcPr>
            <w:tcW w:type="dxa" w:w="2259"/>
          </w:tcPr>
          <w:p>
            <w:r>
              <w:rPr>
                <w:rFonts w:ascii="Times New Roman" w:hAnsi="Times New Roman" w:eastAsia="宋体"/>
                <w:sz w:val="18"/>
              </w:rPr>
              <w:t>round_robin</w:t>
            </w:r>
          </w:p>
        </w:tc>
        <w:tc>
          <w:tcPr>
            <w:tcW w:type="dxa" w:w="3764"/>
          </w:tcPr>
          <w:p>
            <w:r>
              <w:rPr>
                <w:rFonts w:ascii="Times New Roman" w:hAnsi="Times New Roman" w:eastAsia="宋体"/>
                <w:sz w:val="18"/>
              </w:rPr>
              <w:t>负载均衡策略（round_robin 或 random）</w:t>
            </w:r>
          </w:p>
        </w:tc>
      </w:tr>
    </w:tbl>
    <w:p>
      <w:pPr>
        <w:spacing w:after="40"/>
      </w:pP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建议的训练策略：前 1~2 个轮次使用阶梯式格式奖励学习基本格式，随后切换为严格格式奖励强化规范。</w:t>
      </w: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6.5  推理与评估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# 规则策略 + 本地工具（离线）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python -m restoramind restore --input degraded.png --output restored.png --degradations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"noise,dark"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# 训练后的多模态智能体（vLLM 部署）+ 远程专家模型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export TOOL_SERVICE_IPS=10.0.0.1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python -m restoramind restore --input degraded.png --output restored.png \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  --policy openai --api-url http://localhost:8000/v1 --toolbox remote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# 数据集评估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python -m restoramind evaluate --data test.parquet --output eval_out --num-samples 100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--policy 有三种取值：heuristic（规则策略，默认）、softmax（载入 train 子命令产出的 policy.json，需同时指定 --policy-file）、openai（调用 vLLM 部署的多模态智能体）。--no-hint 表示不向智能体提供退化类型提示，与 --policy openai 配合使用，由多模态智能体自行诊断图像中的退化。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评估输出目录包含 evaluation_results.csv（逐样本指标）、summary.txt（汇总）、images/（退化、复原、真值图像）和 details/（对话明细）。</w:t>
      </w: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6.6  作为库使用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from PIL import Image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from restoramind.agent.env import EnvConfig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from restoramind.agent.policy import HeuristicPolicy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from restoramind.inference.restore import restore_image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from restoramind.tools.toolbox import build_toolbox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image = Image.open('degraded.png')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result = restore_image(image, HeuristicPolicy(), build_toolbox('local'),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                     EnvConfig(max_turns=6), degradation_hint=['noise', 'dark'])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print(result.tool_sequence)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result.image.save('restored.png')</w:t>
      </w: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6.7  扩展：新增复原工具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1. 在 restoramind/tools/registry.py 的 TOOL_SPECS 中新增 ToolSpec，指定名称、目标退化、模型家族、说明、参数模式与代价。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2. 如为新模型家族，在 FAMILY_PORTS 中分配端口。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3. 在工具服务后端实现该工具的推理；如需离线可运行，在 classical.py 的 CLASSICAL_OPS 中提供经典近似实现（测试会检查注册表与经典算子一一对应）。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4. 如需让智能体直接使用，将 prompt_visible 设为 True；重新生成数据集与提示词后训练即可，整体流程无需修改。</w:t>
      </w: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6.8  完整交互轨迹示例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下面展示一次真实运行的完整交互：对一幅干净图像随机合成 3 种退化（真实施加顺序：motion blur → noise → low resolution），由规则策略逐步复原。示例运行在离线模式，工具由经典算子实现（见 4.3 节）。</w:t>
      </w: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第 0 步：首轮用户提示（系统提示词见附录 A）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[图像：当前待处理图像]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Image analysis indicates these degradation types (order unknown): motion blur, noise,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low resolution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Image statistics (160x160):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brightness: medium (mean=143.9, dark_ratio=0.02)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contrast: medium (std=55.6)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saturation: high (mean=0.64, color_cast=0.07)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edge density: low (0.008)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high-frequency energy: low (0.001)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noise estimate: low (sigma=1.5)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blur estimate: medium (laplacian_var=102.8)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jpeg blockiness: low (0.004)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haze estimate: low (dark_channel=0.12)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Select the FIRST tool to apply, or answer if the image is already clean.</w:t>
      </w: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第 1 步：模型响应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&lt;think&gt;Remaining: motion blur, noise, low resolution. Address 'motion blur' first with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restormer_motion_deblurring based on image statistics.&lt;/think&gt;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&lt;tool_call&gt;[{"name": "restormer_motion_deblurring", "degradation": "motion blur",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"arguments": {}}]&lt;/tool_call&gt;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环境执行工具 restormer_motion_deblurring，得到新图像并重新提取统计先验，返回如下反馈：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Tool(s) applied successfully: restormer_motion_deblurring. Here is the processed image: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[图像：当前待处理图像]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Processed degradations so far: motion blur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Remaining degradations (hint): noise, low resolution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Image statistics (160x160):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brightness: medium (mean=142.7, dark_ratio=0.03)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contrast: medium (std=56.7)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saturation: high (mean=0.66, color_cast=0.07)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edge density: low (0.020)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high-frequency energy: low (0.001)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noise estimate: low (sigma=1.5)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blur estimate: medium (laplacian_var=138.2)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jpeg blockiness: low (0.006)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haze estimate: low (dark_channel=0.11)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Analyse the new image. Continue with the next tool, retry with rollback, or answer if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complete.</w:t>
      </w: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第 2 步：模型响应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&lt;think&gt;Remaining: noise, low resolution. Address 'noise' first with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scunet_real_denoising_psnr based on image statistics.&lt;/think&gt;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&lt;tool_call&gt;[{"name": "scunet_real_denoising_psnr", "degradation": "noise", "arguments":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{}}]&lt;/tool_call&gt;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环境执行工具 scunet_real_denoising_psnr，得到新图像并重新提取统计先验，返回如下反馈：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Tool(s) applied successfully: scunet_real_denoising_psnr. Here is the processed image: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[图像：当前待处理图像]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Processed degradations so far: motion blur, noise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Remaining degradations (hint): low resolution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Image statistics (160x160):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brightness: medium (mean=142.6, dark_ratio=0.02)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contrast: medium (std=55.2)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saturation: high (mean=0.64, color_cast=0.07)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edge density: low (0.008)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high-frequency energy: low (0.001)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noise estimate: low (sigma=0.0)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blur estimate: high (laplacian_var=32.3)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jpeg blockiness: low (0.006)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haze estimate: low (dark_channel=0.15)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Analyse the new image. Continue with the next tool, retry with rollback, or answer if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complete.</w:t>
      </w: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第 3 步：模型响应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&lt;think&gt;Remaining: low resolution. Address 'low resolution' first with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swinir_super_resolution based on image statistics.&lt;/think&gt;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&lt;tool_call&gt;[{"name": "swinir_super_resolution", "degradation": "low resolution",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"arguments": {"scale": 2}}]&lt;/tool_call&gt;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环境执行工具 swinir_super_resolution，得到新图像并重新提取统计先验，返回如下反馈：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Tool(s) applied successfully: swinir_super_resolution. Here is the processed image: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[图像：当前待处理图像]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Processed degradations so far: motion blur, noise, low resolution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Remaining degradations (hint): none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Image statistics (320x320):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brightness: medium (mean=142.5, dark_ratio=0.02)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contrast: medium (std=55.3)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saturation: high (mean=0.64, color_cast=0.07)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edge density: low (0.005)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high-frequency energy: low (0.000)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noise estimate: low (sigma=0.0)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blur estimate: high (laplacian_var=12.8)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jpeg blockiness: low (0.000)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haze estimate: low (dark_channel=0.21)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Analyse the new image. Continue with the next tool, retry with rollback, or answer if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complete.</w:t>
      </w: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第 4 步：模型响应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&lt;think&gt;All hinted degradations have been processed; the image looks clean.&lt;/think&gt;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&lt;answer&gt;{"restoration_log": ["motion blur", "noise", "low resolution"]}&lt;/answer&gt;</w:t>
      </w: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轨迹奖励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该轨迹的步级奖励与轨迹级奖励明细如下。步级奖励按 r_t=α·ΔQ_t+β·R_deg-γ·Cost-δ 计算，最后一步为终止奖励 κ·R_quality；轨迹级奖励启用了退化类型奖励与中间图像质量奖励。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941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步</w:t>
            </w:r>
          </w:p>
        </w:tc>
        <w:tc>
          <w:tcPr>
            <w:tcW w:type="dxa" w:w="6117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动作</w:t>
            </w:r>
          </w:p>
        </w:tc>
        <w:tc>
          <w:tcPr>
            <w:tcW w:type="dxa" w:w="2353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步级奖励</w:t>
            </w:r>
          </w:p>
        </w:tc>
      </w:tr>
      <w:tr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6117"/>
          </w:tcPr>
          <w:p>
            <w:r>
              <w:rPr>
                <w:rFonts w:ascii="Times New Roman" w:hAnsi="Times New Roman" w:eastAsia="宋体"/>
                <w:sz w:val="18"/>
              </w:rPr>
              <w:t>restormer_motion_deblurring</w:t>
            </w:r>
          </w:p>
        </w:tc>
        <w:tc>
          <w:tcPr>
            <w:tcW w:type="dxa" w:w="2353"/>
          </w:tcPr>
          <w:p>
            <w:r>
              <w:rPr>
                <w:rFonts w:ascii="Times New Roman" w:hAnsi="Times New Roman" w:eastAsia="宋体"/>
                <w:sz w:val="18"/>
              </w:rPr>
              <w:t>+0.3587</w:t>
            </w:r>
          </w:p>
        </w:tc>
      </w:tr>
      <w:tr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6117"/>
          </w:tcPr>
          <w:p>
            <w:r>
              <w:rPr>
                <w:rFonts w:ascii="Times New Roman" w:hAnsi="Times New Roman" w:eastAsia="宋体"/>
                <w:sz w:val="18"/>
              </w:rPr>
              <w:t>scunet_real_denoising_psnr</w:t>
            </w:r>
          </w:p>
        </w:tc>
        <w:tc>
          <w:tcPr>
            <w:tcW w:type="dxa" w:w="2353"/>
          </w:tcPr>
          <w:p>
            <w:r>
              <w:rPr>
                <w:rFonts w:ascii="Times New Roman" w:hAnsi="Times New Roman" w:eastAsia="宋体"/>
                <w:sz w:val="18"/>
              </w:rPr>
              <w:t>+0.4916</w:t>
            </w:r>
          </w:p>
        </w:tc>
      </w:tr>
      <w:tr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6117"/>
          </w:tcPr>
          <w:p>
            <w:r>
              <w:rPr>
                <w:rFonts w:ascii="Times New Roman" w:hAnsi="Times New Roman" w:eastAsia="宋体"/>
                <w:sz w:val="18"/>
              </w:rPr>
              <w:t>swinir_super_resolution</w:t>
            </w:r>
          </w:p>
        </w:tc>
        <w:tc>
          <w:tcPr>
            <w:tcW w:type="dxa" w:w="2353"/>
          </w:tcPr>
          <w:p>
            <w:r>
              <w:rPr>
                <w:rFonts w:ascii="Times New Roman" w:hAnsi="Times New Roman" w:eastAsia="宋体"/>
                <w:sz w:val="18"/>
              </w:rPr>
              <w:t>+0.4045</w:t>
            </w:r>
          </w:p>
        </w:tc>
      </w:tr>
      <w:tr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6117"/>
          </w:tcPr>
          <w:p>
            <w:r>
              <w:rPr>
                <w:rFonts w:ascii="Times New Roman" w:hAnsi="Times New Roman" w:eastAsia="宋体"/>
                <w:sz w:val="18"/>
              </w:rPr>
              <w:t>（作答）</w:t>
            </w:r>
          </w:p>
        </w:tc>
        <w:tc>
          <w:tcPr>
            <w:tcW w:type="dxa" w:w="2353"/>
          </w:tcPr>
          <w:p>
            <w:r>
              <w:rPr>
                <w:rFonts w:ascii="Times New Roman" w:hAnsi="Times New Roman" w:eastAsia="宋体"/>
                <w:sz w:val="18"/>
              </w:rPr>
              <w:t>+0.8512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764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分项</w:t>
            </w:r>
          </w:p>
        </w:tc>
        <w:tc>
          <w:tcPr>
            <w:tcW w:type="dxa" w:w="5647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数值</w:t>
            </w:r>
          </w:p>
        </w:tc>
      </w:tr>
      <w:tr>
        <w:tc>
          <w:tcPr>
            <w:tcW w:type="dxa" w:w="3764"/>
          </w:tcPr>
          <w:p>
            <w:r>
              <w:rPr>
                <w:rFonts w:ascii="Times New Roman" w:hAnsi="Times New Roman" w:eastAsia="宋体"/>
                <w:sz w:val="18"/>
              </w:rPr>
              <w:t>格式得分</w:t>
            </w:r>
          </w:p>
        </w:tc>
        <w:tc>
          <w:tcPr>
            <w:tcW w:type="dxa" w:w="5647"/>
          </w:tcPr>
          <w:p>
            <w:r>
              <w:rPr>
                <w:rFonts w:ascii="Times New Roman" w:hAnsi="Times New Roman" w:eastAsia="宋体"/>
                <w:sz w:val="18"/>
              </w:rPr>
              <w:t>+1.0（ok）</w:t>
            </w:r>
          </w:p>
        </w:tc>
      </w:tr>
      <w:tr>
        <w:tc>
          <w:tcPr>
            <w:tcW w:type="dxa" w:w="3764"/>
          </w:tcPr>
          <w:p>
            <w:r>
              <w:rPr>
                <w:rFonts w:ascii="Times New Roman" w:hAnsi="Times New Roman" w:eastAsia="宋体"/>
                <w:sz w:val="18"/>
              </w:rPr>
              <w:t>质量得分</w:t>
            </w:r>
          </w:p>
        </w:tc>
        <w:tc>
          <w:tcPr>
            <w:tcW w:type="dxa" w:w="5647"/>
          </w:tcPr>
          <w:p>
            <w:r>
              <w:rPr>
                <w:rFonts w:ascii="Times New Roman" w:hAnsi="Times New Roman" w:eastAsia="宋体"/>
                <w:sz w:val="18"/>
              </w:rPr>
              <w:t>0.8512</w:t>
            </w:r>
          </w:p>
        </w:tc>
      </w:tr>
      <w:tr>
        <w:tc>
          <w:tcPr>
            <w:tcW w:type="dxa" w:w="3764"/>
          </w:tcPr>
          <w:p>
            <w:r>
              <w:rPr>
                <w:rFonts w:ascii="Times New Roman" w:hAnsi="Times New Roman" w:eastAsia="宋体"/>
                <w:sz w:val="18"/>
              </w:rPr>
              <w:t>退化类型得分</w:t>
            </w:r>
          </w:p>
        </w:tc>
        <w:tc>
          <w:tcPr>
            <w:tcW w:type="dxa" w:w="5647"/>
          </w:tcPr>
          <w:p>
            <w:r>
              <w:rPr>
                <w:rFonts w:ascii="Times New Roman" w:hAnsi="Times New Roman" w:eastAsia="宋体"/>
                <w:sz w:val="18"/>
              </w:rPr>
              <w:t>1.0000</w:t>
            </w:r>
          </w:p>
        </w:tc>
      </w:tr>
      <w:tr>
        <w:tc>
          <w:tcPr>
            <w:tcW w:type="dxa" w:w="3764"/>
          </w:tcPr>
          <w:p>
            <w:r>
              <w:rPr>
                <w:rFonts w:ascii="Times New Roman" w:hAnsi="Times New Roman" w:eastAsia="宋体"/>
                <w:sz w:val="18"/>
              </w:rPr>
              <w:t>中间图像质量得分</w:t>
            </w:r>
          </w:p>
        </w:tc>
        <w:tc>
          <w:tcPr>
            <w:tcW w:type="dxa" w:w="5647"/>
          </w:tcPr>
          <w:p>
            <w:r>
              <w:rPr>
                <w:rFonts w:ascii="Times New Roman" w:hAnsi="Times New Roman" w:eastAsia="宋体"/>
                <w:sz w:val="18"/>
              </w:rPr>
              <w:t>0.7412</w:t>
            </w:r>
          </w:p>
        </w:tc>
      </w:tr>
      <w:tr>
        <w:tc>
          <w:tcPr>
            <w:tcW w:type="dxa" w:w="3764"/>
          </w:tcPr>
          <w:p>
            <w:r>
              <w:rPr>
                <w:rFonts w:ascii="Times New Roman" w:hAnsi="Times New Roman" w:eastAsia="宋体"/>
                <w:sz w:val="18"/>
              </w:rPr>
              <w:t>工具多样性加成</w:t>
            </w:r>
          </w:p>
        </w:tc>
        <w:tc>
          <w:tcPr>
            <w:tcW w:type="dxa" w:w="5647"/>
          </w:tcPr>
          <w:p>
            <w:r>
              <w:rPr>
                <w:rFonts w:ascii="Times New Roman" w:hAnsi="Times New Roman" w:eastAsia="宋体"/>
                <w:sz w:val="18"/>
              </w:rPr>
              <w:t>0.10</w:t>
            </w:r>
          </w:p>
        </w:tc>
      </w:tr>
      <w:tr>
        <w:tc>
          <w:tcPr>
            <w:tcW w:type="dxa" w:w="3764"/>
          </w:tcPr>
          <w:p>
            <w:r>
              <w:rPr>
                <w:rFonts w:ascii="Times New Roman" w:hAnsi="Times New Roman" w:eastAsia="宋体"/>
                <w:sz w:val="18"/>
              </w:rPr>
              <w:t>轨迹总奖励</w:t>
            </w:r>
          </w:p>
        </w:tc>
        <w:tc>
          <w:tcPr>
            <w:tcW w:type="dxa" w:w="5647"/>
          </w:tcPr>
          <w:p>
            <w:r>
              <w:rPr>
                <w:rFonts w:ascii="Times New Roman" w:hAnsi="Times New Roman" w:eastAsia="宋体"/>
                <w:sz w:val="18"/>
              </w:rPr>
              <w:t>2.3664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6.9  部署与运维</w:t>
      </w: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6.9.1  典型部署拓扑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70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角色</w:t>
            </w:r>
          </w:p>
        </w:tc>
        <w:tc>
          <w:tcPr>
            <w:tcW w:type="dxa" w:w="4329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运行内容</w:t>
            </w:r>
          </w:p>
        </w:tc>
        <w:tc>
          <w:tcPr>
            <w:tcW w:type="dxa" w:w="3012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资源建议</w:t>
            </w:r>
          </w:p>
        </w:tc>
      </w:tr>
      <w:tr>
        <w:tc>
          <w:tcPr>
            <w:tcW w:type="dxa" w:w="2070"/>
          </w:tcPr>
          <w:p>
            <w:r>
              <w:rPr>
                <w:rFonts w:ascii="Times New Roman" w:hAnsi="Times New Roman" w:eastAsia="宋体"/>
                <w:sz w:val="18"/>
              </w:rPr>
              <w:t>工具服务节点（1~N 台）</w:t>
            </w:r>
          </w:p>
        </w:tc>
        <w:tc>
          <w:tcPr>
            <w:tcW w:type="dxa" w:w="4329"/>
          </w:tcPr>
          <w:p>
            <w:r>
              <w:rPr>
                <w:rFonts w:ascii="Times New Roman" w:hAnsi="Times New Roman" w:eastAsia="宋体"/>
                <w:sz w:val="18"/>
              </w:rPr>
              <w:t>scripts/serve_tools.sh 启动 13 个家族服务，端口 5001~5013；各节点部署相同的工具集合</w:t>
            </w:r>
          </w:p>
        </w:tc>
        <w:tc>
          <w:tcPr>
            <w:tcW w:type="dxa" w:w="3012"/>
          </w:tcPr>
          <w:p>
            <w:r>
              <w:rPr>
                <w:rFonts w:ascii="Times New Roman" w:hAnsi="Times New Roman" w:eastAsia="宋体"/>
                <w:sz w:val="18"/>
              </w:rPr>
              <w:t>每个深度模型家族占用一份显存；节点数越多吞吐越高</w:t>
            </w:r>
          </w:p>
        </w:tc>
      </w:tr>
      <w:tr>
        <w:tc>
          <w:tcPr>
            <w:tcW w:type="dxa" w:w="2070"/>
          </w:tcPr>
          <w:p>
            <w:r>
              <w:rPr>
                <w:rFonts w:ascii="Times New Roman" w:hAnsi="Times New Roman" w:eastAsia="宋体"/>
                <w:sz w:val="18"/>
              </w:rPr>
              <w:t>智能体推理节点</w:t>
            </w:r>
          </w:p>
        </w:tc>
        <w:tc>
          <w:tcPr>
            <w:tcW w:type="dxa" w:w="4329"/>
          </w:tcPr>
          <w:p>
            <w:r>
              <w:rPr>
                <w:rFonts w:ascii="Times New Roman" w:hAnsi="Times New Roman" w:eastAsia="宋体"/>
                <w:sz w:val="18"/>
              </w:rPr>
              <w:t>vLLM 部署训练后的多模态智能体，对外提供 OpenAI 兼容接口</w:t>
            </w:r>
          </w:p>
        </w:tc>
        <w:tc>
          <w:tcPr>
            <w:tcW w:type="dxa" w:w="3012"/>
          </w:tcPr>
          <w:p>
            <w:r>
              <w:rPr>
                <w:rFonts w:ascii="Times New Roman" w:hAnsi="Times New Roman" w:eastAsia="宋体"/>
                <w:sz w:val="18"/>
              </w:rPr>
              <w:t>单卡可部署 7B 模型；显存按上下文长度和图像数量预留</w:t>
            </w:r>
          </w:p>
        </w:tc>
      </w:tr>
      <w:tr>
        <w:tc>
          <w:tcPr>
            <w:tcW w:type="dxa" w:w="2070"/>
          </w:tcPr>
          <w:p>
            <w:r>
              <w:rPr>
                <w:rFonts w:ascii="Times New Roman" w:hAnsi="Times New Roman" w:eastAsia="宋体"/>
                <w:sz w:val="18"/>
              </w:rPr>
              <w:t>训练节点</w:t>
            </w:r>
          </w:p>
        </w:tc>
        <w:tc>
          <w:tcPr>
            <w:tcW w:type="dxa" w:w="4329"/>
          </w:tcPr>
          <w:p>
            <w:r>
              <w:rPr>
                <w:rFonts w:ascii="Times New Roman" w:hAnsi="Times New Roman" w:eastAsia="宋体"/>
                <w:sz w:val="18"/>
              </w:rPr>
              <w:t>VeRL 的 Actor/Rollout/Reference，调用工具服务采集轨迹</w:t>
            </w:r>
          </w:p>
        </w:tc>
        <w:tc>
          <w:tcPr>
            <w:tcW w:type="dxa" w:w="3012"/>
          </w:tcPr>
          <w:p>
            <w:r>
              <w:rPr>
                <w:rFonts w:ascii="Times New Roman" w:hAnsi="Times New Roman" w:eastAsia="宋体"/>
                <w:sz w:val="18"/>
              </w:rPr>
              <w:t>建议 8 卡及以上；图像较大时需要较大的内存</w:t>
            </w:r>
          </w:p>
        </w:tc>
      </w:tr>
      <w:tr>
        <w:tc>
          <w:tcPr>
            <w:tcW w:type="dxa" w:w="2070"/>
          </w:tcPr>
          <w:p>
            <w:r>
              <w:rPr>
                <w:rFonts w:ascii="Times New Roman" w:hAnsi="Times New Roman" w:eastAsia="宋体"/>
                <w:sz w:val="18"/>
              </w:rPr>
              <w:t>评估与数据节点</w:t>
            </w:r>
          </w:p>
        </w:tc>
        <w:tc>
          <w:tcPr>
            <w:tcW w:type="dxa" w:w="4329"/>
          </w:tcPr>
          <w:p>
            <w:r>
              <w:rPr>
                <w:rFonts w:ascii="Times New Roman" w:hAnsi="Times New Roman" w:eastAsia="宋体"/>
                <w:sz w:val="18"/>
              </w:rPr>
              <w:t>make-data、evaluate 等命令行任务</w:t>
            </w:r>
          </w:p>
        </w:tc>
        <w:tc>
          <w:tcPr>
            <w:tcW w:type="dxa" w:w="3012"/>
          </w:tcPr>
          <w:p>
            <w:r>
              <w:rPr>
                <w:rFonts w:ascii="Times New Roman" w:hAnsi="Times New Roman" w:eastAsia="宋体"/>
                <w:sz w:val="18"/>
              </w:rPr>
              <w:t>CPU 即可，评估时调用推理节点与工具服务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6.9.2  启动顺序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1. 在每台工具服务节点上启动工具服务：bash scripts/serve_tools.sh（或 BACKEND=module:function 指向真实模型）。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2. 用健康检查确认服务可用：curl http://&lt;ip&gt;:5008/health，应返回 status 为 ok 及该服务支持的工具列表。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3. 在训练或推理侧设置 TOOL_SERVICE_IPS 为全部工具服务地址，并选择 round_robin 或 random 负载均衡策略。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4. 推理场景：用 vLLM 启动智能体模型，再运行 restore 或 evaluate 子命令；训练场景：设置 MODEL_PATH、TRAIN_FILES 等环境变量后运行 scripts/train_verl.sh。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# 健康检查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curl http://10.0.0.1:5008/health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# 单次工具请求（命令行等价于客户端调用）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curl -X POST http://10.0.0.1:5008/process -F image=@degraded.png -F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task=scunet_real_denoising_gan</w:t>
      </w: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6.9.3  日志与监控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• 工具服务日志：scripts/serve_tools.sh 将每个家族的输出写入 logs/tool_&lt;家族&gt;.log，便于定位单个模型的错误；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• 训练日志：train_verl.sh 将控制台输出写入 logs/&lt;实验名&gt;.log；轨迹奖励的各分项（格式、质量、退化类型、中间质量、工具多样性）由 compute_score 返回，可接入训练监控面板；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• 评估输出：evaluate 子命令生成 evaluation_results.csv、summary.txt 和每个样本的 details/*.json，便于离线分析。</w:t>
      </w: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6.9.4  常见故障排查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635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现象</w:t>
            </w:r>
          </w:p>
        </w:tc>
        <w:tc>
          <w:tcPr>
            <w:tcW w:type="dxa" w:w="2823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可能原因</w:t>
            </w:r>
          </w:p>
        </w:tc>
        <w:tc>
          <w:tcPr>
            <w:tcW w:type="dxa" w:w="3953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处理办法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训练初期格式奖励长期为负</w:t>
            </w:r>
          </w:p>
        </w:tc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模型尚未掌握严格格式</w:t>
            </w:r>
          </w:p>
        </w:tc>
        <w:tc>
          <w:tcPr>
            <w:tcW w:type="dxa" w:w="3953"/>
          </w:tcPr>
          <w:p>
            <w:r>
              <w:rPr>
                <w:rFonts w:ascii="Times New Roman" w:hAnsi="Times New Roman" w:eastAsia="宋体"/>
                <w:sz w:val="18"/>
              </w:rPr>
              <w:t>启用 USE_PROGRESSIVE_FORMAT=True 的阶梯式格式奖励，稳定后再切换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所有样本都没有工具被执行</w:t>
            </w:r>
          </w:p>
        </w:tc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工具服务不可达或工具名不在允许集合</w:t>
            </w:r>
          </w:p>
        </w:tc>
        <w:tc>
          <w:tcPr>
            <w:tcW w:type="dxa" w:w="3953"/>
          </w:tcPr>
          <w:p>
            <w:r>
              <w:rPr>
                <w:rFonts w:ascii="Times New Roman" w:hAnsi="Times New Roman" w:eastAsia="宋体"/>
                <w:sz w:val="18"/>
              </w:rPr>
              <w:t>检查 TOOL_SERVICE_IPS 与健康检查；确认响应中的工具名与注册表一致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质量奖励长期为 0</w:t>
            </w:r>
          </w:p>
        </w:tc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未调用任何工具，或样本缺少真值且未启用无参考指标</w:t>
            </w:r>
          </w:p>
        </w:tc>
        <w:tc>
          <w:tcPr>
            <w:tcW w:type="dxa" w:w="3953"/>
          </w:tcPr>
          <w:p>
            <w:r>
              <w:rPr>
                <w:rFonts w:ascii="Times New Roman" w:hAnsi="Times New Roman" w:eastAsia="宋体"/>
                <w:sz w:val="18"/>
              </w:rPr>
              <w:t>检查格式得分；无真值时设置 IMAGE_QUALITY_USE_NO_REFERENCE=True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工具调用次数明显多于退化数量</w:t>
            </w:r>
          </w:p>
        </w:tc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模型过度调用或反复回退</w:t>
            </w:r>
          </w:p>
        </w:tc>
        <w:tc>
          <w:tcPr>
            <w:tcW w:type="dxa" w:w="3953"/>
          </w:tcPr>
          <w:p>
            <w:r>
              <w:rPr>
                <w:rFonts w:ascii="Times New Roman" w:hAnsi="Times New Roman" w:eastAsia="宋体"/>
                <w:sz w:val="18"/>
              </w:rPr>
              <w:t>启用 ENABLE_TOTAL_TOOLS_UPPER_LIMIT，降低 max_retries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单台服务器响应变慢</w:t>
            </w:r>
          </w:p>
        </w:tc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该节点显存不足或排队</w:t>
            </w:r>
          </w:p>
        </w:tc>
        <w:tc>
          <w:tcPr>
            <w:tcW w:type="dxa" w:w="3953"/>
          </w:tcPr>
          <w:p>
            <w:r>
              <w:rPr>
                <w:rFonts w:ascii="Times New Roman" w:hAnsi="Times New Roman" w:eastAsia="宋体"/>
                <w:sz w:val="18"/>
              </w:rPr>
              <w:t>增加节点数并使用多 IP 负载均衡；降低并发 concurrent_workers</w:t>
            </w:r>
          </w:p>
        </w:tc>
      </w:tr>
      <w:tr>
        <w:tc>
          <w:tcPr>
            <w:tcW w:type="dxa" w:w="2635"/>
          </w:tcPr>
          <w:p>
            <w:r>
              <w:rPr>
                <w:rFonts w:ascii="Times New Roman" w:hAnsi="Times New Roman" w:eastAsia="宋体"/>
                <w:sz w:val="18"/>
              </w:rPr>
              <w:t>指标计算报尺寸不一致</w:t>
            </w:r>
          </w:p>
        </w:tc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工具改变了图像尺寸</w:t>
            </w:r>
          </w:p>
        </w:tc>
        <w:tc>
          <w:tcPr>
            <w:tcW w:type="dxa" w:w="3953"/>
          </w:tcPr>
          <w:p>
            <w:r>
              <w:rPr>
                <w:rFonts w:ascii="Times New Roman" w:hAnsi="Times New Roman" w:eastAsia="宋体"/>
                <w:sz w:val="18"/>
              </w:rPr>
              <w:t>已自动缩放到参考尺寸；若仍报错请检查真值图像是否与输入同源</w:t>
            </w:r>
          </w:p>
        </w:tc>
      </w:tr>
    </w:tbl>
    <w:p>
      <w:pPr>
        <w:spacing w:after="40"/>
      </w:pPr>
    </w:p>
    <w:p>
      <w:pPr>
        <w:pStyle w:val="Heading1"/>
        <w:keepNext/>
        <w:spacing w:after="120" w:before="80"/>
      </w:pPr>
      <w:r>
        <w:rPr>
          <w:rFonts w:ascii="Times New Roman" w:hAnsi="Times New Roman" w:eastAsia="宋体"/>
          <w:b/>
          <w:color w:val="000000"/>
          <w:sz w:val="34"/>
        </w:rPr>
        <w:t>7  方法验证与实验结果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本章给出本软件所实现方法的实验结果，实验内容见本软件对应的研究工作《RestoraMind: Thinking with Degradations and Tools toward Real-world Image Restoration》。实验使用预训练专家模型工具箱与训练后的多模态智能体完成；第 8 章为离线演示环境下的运行结果。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对比方法包括 AirNet、PromptIR、MiOIR、DA-CLIP、InstructIR、AutoDIR，以及 AgenticIR（Zhu 等，An intelligent agentic system for complex image restoration problems，arXiv:2410.17809，2024）。</w:t>
      </w: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7.1  实验设置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506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905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设置</w:t>
            </w:r>
          </w:p>
        </w:tc>
      </w:tr>
      <w:tr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训练数据</w:t>
            </w:r>
          </w:p>
        </w:tc>
        <w:tc>
          <w:tcPr>
            <w:tcW w:type="dxa" w:w="7905"/>
          </w:tcPr>
          <w:p>
            <w:r>
              <w:rPr>
                <w:rFonts w:ascii="Times New Roman" w:hAnsi="Times New Roman" w:eastAsia="宋体"/>
                <w:sz w:val="18"/>
              </w:rPr>
              <w:t>从 Unsplash-lite 收集 7000 余张高质量图像；每张图像随机施加 2~3 种退化，强度随机</w:t>
            </w:r>
          </w:p>
        </w:tc>
      </w:tr>
      <w:tr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退化库</w:t>
            </w:r>
          </w:p>
        </w:tc>
        <w:tc>
          <w:tcPr>
            <w:tcW w:type="dxa" w:w="7905"/>
          </w:tcPr>
          <w:p>
            <w:r>
              <w:rPr>
                <w:rFonts w:ascii="Times New Roman" w:hAnsi="Times New Roman" w:eastAsia="宋体"/>
                <w:sz w:val="18"/>
              </w:rPr>
              <w:t>雾、雨、离焦模糊、低分辨率、运动模糊、低光、JPEG 压缩伪影、噪声共 8 类</w:t>
            </w:r>
          </w:p>
        </w:tc>
      </w:tr>
      <w:tr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智能体</w:t>
            </w:r>
          </w:p>
        </w:tc>
        <w:tc>
          <w:tcPr>
            <w:tcW w:type="dxa" w:w="7905"/>
          </w:tcPr>
          <w:p>
            <w:r>
              <w:rPr>
                <w:rFonts w:ascii="Times New Roman" w:hAnsi="Times New Roman" w:eastAsia="宋体"/>
                <w:sz w:val="18"/>
              </w:rPr>
              <w:t>以 Q-Insight（由 Qwen2.5-VL-7B-Instruct 经强化学习得到、具备图像质量感知能力的多模态模型）为初始化</w:t>
            </w:r>
          </w:p>
        </w:tc>
      </w:tr>
      <w:tr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训练算法</w:t>
            </w:r>
          </w:p>
        </w:tc>
        <w:tc>
          <w:tcPr>
            <w:tcW w:type="dxa" w:w="7905"/>
          </w:tcPr>
          <w:p>
            <w:r>
              <w:rPr>
                <w:rFonts w:ascii="Times New Roman" w:hAnsi="Times New Roman" w:eastAsia="宋体"/>
                <w:sz w:val="18"/>
              </w:rPr>
              <w:t>GRPO，训练 10 个轮次</w:t>
            </w:r>
          </w:p>
        </w:tc>
      </w:tr>
      <w:tr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优化器</w:t>
            </w:r>
          </w:p>
        </w:tc>
        <w:tc>
          <w:tcPr>
            <w:tcW w:type="dxa" w:w="7905"/>
          </w:tcPr>
          <w:p>
            <w:r>
              <w:rPr>
                <w:rFonts w:ascii="Times New Roman" w:hAnsi="Times New Roman" w:eastAsia="宋体"/>
                <w:sz w:val="18"/>
              </w:rPr>
              <w:t>AdamW，β1=0.9，β2=0.999，权重衰减 0.01，恒定学习率 1e-6</w:t>
            </w:r>
          </w:p>
        </w:tc>
      </w:tr>
      <w:tr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工具箱</w:t>
            </w:r>
          </w:p>
        </w:tc>
        <w:tc>
          <w:tcPr>
            <w:tcW w:type="dxa" w:w="7905"/>
          </w:tcPr>
          <w:p>
            <w:r>
              <w:rPr>
                <w:rFonts w:ascii="Times New Roman" w:hAnsi="Times New Roman" w:eastAsia="宋体"/>
                <w:sz w:val="18"/>
              </w:rPr>
              <w:t>预训练低层视觉专家模型，覆盖去噪、去模糊（运动与离焦）、去雾、去雨、超分辨率、低光增强、JPEG 伪影去除 7 个任务类别</w:t>
            </w:r>
          </w:p>
        </w:tc>
      </w:tr>
      <w:tr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测试集</w:t>
            </w:r>
          </w:p>
        </w:tc>
        <w:tc>
          <w:tcPr>
            <w:tcW w:type="dxa" w:w="7905"/>
          </w:tcPr>
          <w:p>
            <w:r>
              <w:rPr>
                <w:rFonts w:ascii="Times New Roman" w:hAnsi="Times New Roman" w:eastAsia="宋体"/>
                <w:sz w:val="18"/>
              </w:rPr>
              <w:t>三组复合退化测试集（Group A、B、C）</w:t>
            </w:r>
          </w:p>
        </w:tc>
      </w:tr>
      <w:tr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对比方法</w:t>
            </w:r>
          </w:p>
        </w:tc>
        <w:tc>
          <w:tcPr>
            <w:tcW w:type="dxa" w:w="7905"/>
          </w:tcPr>
          <w:p>
            <w:r>
              <w:rPr>
                <w:rFonts w:ascii="Times New Roman" w:hAnsi="Times New Roman" w:eastAsia="宋体"/>
                <w:sz w:val="18"/>
              </w:rPr>
              <w:t>一体化方法 AirNet、PromptIR、MiOIR、DA-CLIP、InstructIR、AutoDIR；智能体方法 AgenticIR</w:t>
            </w:r>
          </w:p>
        </w:tc>
      </w:tr>
      <w:tr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评价指标</w:t>
            </w:r>
          </w:p>
        </w:tc>
        <w:tc>
          <w:tcPr>
            <w:tcW w:type="dxa" w:w="7905"/>
          </w:tcPr>
          <w:p>
            <w:r>
              <w:rPr>
                <w:rFonts w:ascii="Times New Roman" w:hAnsi="Times New Roman" w:eastAsia="宋体"/>
                <w:sz w:val="18"/>
              </w:rPr>
              <w:t>有参考：PSNR、SSIM、LPIPS；无参考：MANIQA、CLIP-IQA、MUSIQ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7.2  与现有方法的定量对比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下表为三组测试集上的对比结果。PSNR、SSIM、MANIQA、CLIP-IQA、MUSIQ 越高越好，LPIPS 越低越好，*号标记该组该指标的最优值。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035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测试组</w:t>
            </w:r>
          </w:p>
        </w:tc>
        <w:tc>
          <w:tcPr>
            <w:tcW w:type="dxa" w:w="1600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方法</w:t>
            </w:r>
          </w:p>
        </w:tc>
        <w:tc>
          <w:tcPr>
            <w:tcW w:type="dxa" w:w="941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PSNR</w:t>
            </w:r>
          </w:p>
        </w:tc>
        <w:tc>
          <w:tcPr>
            <w:tcW w:type="dxa" w:w="1035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SSIM</w:t>
            </w:r>
          </w:p>
        </w:tc>
        <w:tc>
          <w:tcPr>
            <w:tcW w:type="dxa" w:w="1035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LPIPS</w:t>
            </w:r>
          </w:p>
        </w:tc>
        <w:tc>
          <w:tcPr>
            <w:tcW w:type="dxa" w:w="1035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MANIQA</w:t>
            </w:r>
          </w:p>
        </w:tc>
        <w:tc>
          <w:tcPr>
            <w:tcW w:type="dxa" w:w="1318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CLIP-IQA</w:t>
            </w:r>
          </w:p>
        </w:tc>
        <w:tc>
          <w:tcPr>
            <w:tcW w:type="dxa" w:w="1412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MUSIQ</w:t>
            </w:r>
          </w:p>
        </w:tc>
      </w:tr>
      <w:tr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Group A</w:t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AirNet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19.13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0.6019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0.4283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0.2581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0.3930</w:t>
            </w:r>
          </w:p>
        </w:tc>
        <w:tc>
          <w:tcPr>
            <w:tcW w:type="dxa" w:w="1412"/>
          </w:tcPr>
          <w:p>
            <w:r>
              <w:rPr>
                <w:rFonts w:ascii="Times New Roman" w:hAnsi="Times New Roman" w:eastAsia="宋体"/>
                <w:sz w:val="18"/>
              </w:rPr>
              <w:t>42.46</w:t>
            </w:r>
          </w:p>
        </w:tc>
      </w:tr>
      <w:tr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PromptIR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20.06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0.6088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0.4127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0.2633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0.4013</w:t>
            </w:r>
          </w:p>
        </w:tc>
        <w:tc>
          <w:tcPr>
            <w:tcW w:type="dxa" w:w="1412"/>
          </w:tcPr>
          <w:p>
            <w:r>
              <w:rPr>
                <w:rFonts w:ascii="Times New Roman" w:hAnsi="Times New Roman" w:eastAsia="宋体"/>
                <w:sz w:val="18"/>
              </w:rPr>
              <w:t>42.62</w:t>
            </w:r>
          </w:p>
        </w:tc>
      </w:tr>
      <w:tr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MiOIR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20.84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0.6558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0.3715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0.2451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0.3933</w:t>
            </w:r>
          </w:p>
        </w:tc>
        <w:tc>
          <w:tcPr>
            <w:tcW w:type="dxa" w:w="1412"/>
          </w:tcPr>
          <w:p>
            <w:r>
              <w:rPr>
                <w:rFonts w:ascii="Times New Roman" w:hAnsi="Times New Roman" w:eastAsia="宋体"/>
                <w:sz w:val="18"/>
              </w:rPr>
              <w:t>47.82</w:t>
            </w:r>
          </w:p>
        </w:tc>
      </w:tr>
      <w:tr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DA-CLIP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19.58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0.6032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0.4266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0.2418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0.4139</w:t>
            </w:r>
          </w:p>
        </w:tc>
        <w:tc>
          <w:tcPr>
            <w:tcW w:type="dxa" w:w="1412"/>
          </w:tcPr>
          <w:p>
            <w:r>
              <w:rPr>
                <w:rFonts w:ascii="Times New Roman" w:hAnsi="Times New Roman" w:eastAsia="宋体"/>
                <w:sz w:val="18"/>
              </w:rPr>
              <w:t>42.51</w:t>
            </w:r>
          </w:p>
        </w:tc>
      </w:tr>
      <w:tr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InstructIR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18.03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0.5751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0.4429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0.2660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0.3528</w:t>
            </w:r>
          </w:p>
        </w:tc>
        <w:tc>
          <w:tcPr>
            <w:tcW w:type="dxa" w:w="1412"/>
          </w:tcPr>
          <w:p>
            <w:r>
              <w:rPr>
                <w:rFonts w:ascii="Times New Roman" w:hAnsi="Times New Roman" w:eastAsia="宋体"/>
                <w:sz w:val="18"/>
              </w:rPr>
              <w:t>45.77</w:t>
            </w:r>
          </w:p>
        </w:tc>
      </w:tr>
      <w:tr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AutoDIR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19.64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0.6286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0.3967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0.2500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0.3767</w:t>
            </w:r>
          </w:p>
        </w:tc>
        <w:tc>
          <w:tcPr>
            <w:tcW w:type="dxa" w:w="1412"/>
          </w:tcPr>
          <w:p>
            <w:r>
              <w:rPr>
                <w:rFonts w:ascii="Times New Roman" w:hAnsi="Times New Roman" w:eastAsia="宋体"/>
                <w:sz w:val="18"/>
              </w:rPr>
              <w:t>47.01</w:t>
            </w:r>
          </w:p>
        </w:tc>
      </w:tr>
      <w:tr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AgenticIR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21.04*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0.6818*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0.3148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0.3071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0.4474</w:t>
            </w:r>
          </w:p>
        </w:tc>
        <w:tc>
          <w:tcPr>
            <w:tcW w:type="dxa" w:w="1412"/>
          </w:tcPr>
          <w:p>
            <w:r>
              <w:rPr>
                <w:rFonts w:ascii="Times New Roman" w:hAnsi="Times New Roman" w:eastAsia="宋体"/>
                <w:sz w:val="18"/>
              </w:rPr>
              <w:t>56.88</w:t>
            </w:r>
          </w:p>
        </w:tc>
      </w:tr>
      <w:tr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RestoraMind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19.57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0.6421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0.3086*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0.3471*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0.4824*</w:t>
            </w:r>
          </w:p>
        </w:tc>
        <w:tc>
          <w:tcPr>
            <w:tcW w:type="dxa" w:w="1412"/>
          </w:tcPr>
          <w:p>
            <w:r>
              <w:rPr>
                <w:rFonts w:ascii="Times New Roman" w:hAnsi="Times New Roman" w:eastAsia="宋体"/>
                <w:sz w:val="18"/>
              </w:rPr>
              <w:t>60.80*</w:t>
            </w:r>
          </w:p>
        </w:tc>
      </w:tr>
      <w:tr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Group B</w:t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AirNet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19.31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0.6567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0.3670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0.2882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0.4274</w:t>
            </w:r>
          </w:p>
        </w:tc>
        <w:tc>
          <w:tcPr>
            <w:tcW w:type="dxa" w:w="1412"/>
          </w:tcPr>
          <w:p>
            <w:r>
              <w:rPr>
                <w:rFonts w:ascii="Times New Roman" w:hAnsi="Times New Roman" w:eastAsia="宋体"/>
                <w:sz w:val="18"/>
              </w:rPr>
              <w:t>47.88</w:t>
            </w:r>
          </w:p>
        </w:tc>
      </w:tr>
      <w:tr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PromptIR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20.47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0.6704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0.3370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0.2893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0.4289</w:t>
            </w:r>
          </w:p>
        </w:tc>
        <w:tc>
          <w:tcPr>
            <w:tcW w:type="dxa" w:w="1412"/>
          </w:tcPr>
          <w:p>
            <w:r>
              <w:rPr>
                <w:rFonts w:ascii="Times New Roman" w:hAnsi="Times New Roman" w:eastAsia="宋体"/>
                <w:sz w:val="18"/>
              </w:rPr>
              <w:t>48.10</w:t>
            </w:r>
          </w:p>
        </w:tc>
      </w:tr>
      <w:tr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MiOIR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20.56*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0.6905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0.3243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0.2638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0.4330</w:t>
            </w:r>
          </w:p>
        </w:tc>
        <w:tc>
          <w:tcPr>
            <w:tcW w:type="dxa" w:w="1412"/>
          </w:tcPr>
          <w:p>
            <w:r>
              <w:rPr>
                <w:rFonts w:ascii="Times New Roman" w:hAnsi="Times New Roman" w:eastAsia="宋体"/>
                <w:sz w:val="18"/>
              </w:rPr>
              <w:t>51.87</w:t>
            </w:r>
          </w:p>
        </w:tc>
      </w:tr>
      <w:tr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DA-CLIP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18.56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0.5946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0.4405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0.2435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0.4154</w:t>
            </w:r>
          </w:p>
        </w:tc>
        <w:tc>
          <w:tcPr>
            <w:tcW w:type="dxa" w:w="1412"/>
          </w:tcPr>
          <w:p>
            <w:r>
              <w:rPr>
                <w:rFonts w:ascii="Times New Roman" w:hAnsi="Times New Roman" w:eastAsia="宋体"/>
                <w:sz w:val="18"/>
              </w:rPr>
              <w:t>43.70</w:t>
            </w:r>
          </w:p>
        </w:tc>
      </w:tr>
      <w:tr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InstructIR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18.34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0.6235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0.4072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0.3022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0.3790</w:t>
            </w:r>
          </w:p>
        </w:tc>
        <w:tc>
          <w:tcPr>
            <w:tcW w:type="dxa" w:w="1412"/>
          </w:tcPr>
          <w:p>
            <w:r>
              <w:rPr>
                <w:rFonts w:ascii="Times New Roman" w:hAnsi="Times New Roman" w:eastAsia="宋体"/>
                <w:sz w:val="18"/>
              </w:rPr>
              <w:t>50.94</w:t>
            </w:r>
          </w:p>
        </w:tc>
      </w:tr>
      <w:tr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AutoDIR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19.90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0.6643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0.3542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0.2534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0.3986</w:t>
            </w:r>
          </w:p>
        </w:tc>
        <w:tc>
          <w:tcPr>
            <w:tcW w:type="dxa" w:w="1412"/>
          </w:tcPr>
          <w:p>
            <w:r>
              <w:rPr>
                <w:rFonts w:ascii="Times New Roman" w:hAnsi="Times New Roman" w:eastAsia="宋体"/>
                <w:sz w:val="18"/>
              </w:rPr>
              <w:t>49.64</w:t>
            </w:r>
          </w:p>
        </w:tc>
      </w:tr>
      <w:tr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AgenticIR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20.55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0.7009*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0.3072*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0.3204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0.4648</w:t>
            </w:r>
          </w:p>
        </w:tc>
        <w:tc>
          <w:tcPr>
            <w:tcW w:type="dxa" w:w="1412"/>
          </w:tcPr>
          <w:p>
            <w:r>
              <w:rPr>
                <w:rFonts w:ascii="Times New Roman" w:hAnsi="Times New Roman" w:eastAsia="宋体"/>
                <w:sz w:val="18"/>
              </w:rPr>
              <w:t>57.57</w:t>
            </w:r>
          </w:p>
        </w:tc>
      </w:tr>
      <w:tr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RestoraMind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19.98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0.6732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0.3161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0.3439*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0.4762*</w:t>
            </w:r>
          </w:p>
        </w:tc>
        <w:tc>
          <w:tcPr>
            <w:tcW w:type="dxa" w:w="1412"/>
          </w:tcPr>
          <w:p>
            <w:r>
              <w:rPr>
                <w:rFonts w:ascii="Times New Roman" w:hAnsi="Times New Roman" w:eastAsia="宋体"/>
                <w:sz w:val="18"/>
              </w:rPr>
              <w:t>59.19*</w:t>
            </w:r>
          </w:p>
        </w:tc>
      </w:tr>
      <w:tr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Group C</w:t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AirNet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17.95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0.5145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0.5782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0.1854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0.3113</w:t>
            </w:r>
          </w:p>
        </w:tc>
        <w:tc>
          <w:tcPr>
            <w:tcW w:type="dxa" w:w="1412"/>
          </w:tcPr>
          <w:p>
            <w:r>
              <w:rPr>
                <w:rFonts w:ascii="Times New Roman" w:hAnsi="Times New Roman" w:eastAsia="宋体"/>
                <w:sz w:val="18"/>
              </w:rPr>
              <w:t>30.12</w:t>
            </w:r>
          </w:p>
        </w:tc>
      </w:tr>
      <w:tr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PromptIR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18.51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0.5166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0.5756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0.1906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0.3104</w:t>
            </w:r>
          </w:p>
        </w:tc>
        <w:tc>
          <w:tcPr>
            <w:tcW w:type="dxa" w:w="1412"/>
          </w:tcPr>
          <w:p>
            <w:r>
              <w:rPr>
                <w:rFonts w:ascii="Times New Roman" w:hAnsi="Times New Roman" w:eastAsia="宋体"/>
                <w:sz w:val="18"/>
              </w:rPr>
              <w:t>29.71</w:t>
            </w:r>
          </w:p>
        </w:tc>
      </w:tr>
      <w:tr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MiOIR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15.63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0.4896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0.5376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0.1717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0.2891</w:t>
            </w:r>
          </w:p>
        </w:tc>
        <w:tc>
          <w:tcPr>
            <w:tcW w:type="dxa" w:w="1412"/>
          </w:tcPr>
          <w:p>
            <w:r>
              <w:rPr>
                <w:rFonts w:ascii="Times New Roman" w:hAnsi="Times New Roman" w:eastAsia="宋体"/>
                <w:sz w:val="18"/>
              </w:rPr>
              <w:t>37.95</w:t>
            </w:r>
          </w:p>
        </w:tc>
      </w:tr>
      <w:tr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DA-CLIP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18.53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0.5320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0.5335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0.1916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0.3476</w:t>
            </w:r>
          </w:p>
        </w:tc>
        <w:tc>
          <w:tcPr>
            <w:tcW w:type="dxa" w:w="1412"/>
          </w:tcPr>
          <w:p>
            <w:r>
              <w:rPr>
                <w:rFonts w:ascii="Times New Roman" w:hAnsi="Times New Roman" w:eastAsia="宋体"/>
                <w:sz w:val="18"/>
              </w:rPr>
              <w:t>33.87</w:t>
            </w:r>
          </w:p>
        </w:tc>
      </w:tr>
      <w:tr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InstructIR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17.09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0.5135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0.5582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0.1732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0.2537</w:t>
            </w:r>
          </w:p>
        </w:tc>
        <w:tc>
          <w:tcPr>
            <w:tcW w:type="dxa" w:w="1412"/>
          </w:tcPr>
          <w:p>
            <w:r>
              <w:rPr>
                <w:rFonts w:ascii="Times New Roman" w:hAnsi="Times New Roman" w:eastAsia="宋体"/>
                <w:sz w:val="18"/>
              </w:rPr>
              <w:t>33.69</w:t>
            </w:r>
          </w:p>
        </w:tc>
      </w:tr>
      <w:tr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AutoDIR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18.61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0.5443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0.5019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0.2045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0.2939</w:t>
            </w:r>
          </w:p>
        </w:tc>
        <w:tc>
          <w:tcPr>
            <w:tcW w:type="dxa" w:w="1412"/>
          </w:tcPr>
          <w:p>
            <w:r>
              <w:rPr>
                <w:rFonts w:ascii="Times New Roman" w:hAnsi="Times New Roman" w:eastAsia="宋体"/>
                <w:sz w:val="18"/>
              </w:rPr>
              <w:t>37.86</w:t>
            </w:r>
          </w:p>
        </w:tc>
      </w:tr>
      <w:tr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AgenticIR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18.82*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0.5474*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0.4493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0.2698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0.3948</w:t>
            </w:r>
          </w:p>
        </w:tc>
        <w:tc>
          <w:tcPr>
            <w:tcW w:type="dxa" w:w="1412"/>
          </w:tcPr>
          <w:p>
            <w:r>
              <w:rPr>
                <w:rFonts w:ascii="Times New Roman" w:hAnsi="Times New Roman" w:eastAsia="宋体"/>
                <w:sz w:val="18"/>
              </w:rPr>
              <w:t>48.86</w:t>
            </w:r>
          </w:p>
        </w:tc>
      </w:tr>
      <w:tr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RestoraMind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18.44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0.5376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0.4233*</w:t>
            </w:r>
          </w:p>
        </w:tc>
        <w:tc>
          <w:tcPr>
            <w:tcW w:type="dxa" w:w="1035"/>
          </w:tcPr>
          <w:p>
            <w:r>
              <w:rPr>
                <w:rFonts w:ascii="Times New Roman" w:hAnsi="Times New Roman" w:eastAsia="宋体"/>
                <w:sz w:val="18"/>
              </w:rPr>
              <w:t>0.2730*</w:t>
            </w:r>
          </w:p>
        </w:tc>
        <w:tc>
          <w:tcPr>
            <w:tcW w:type="dxa" w:w="1318"/>
          </w:tcPr>
          <w:p>
            <w:r>
              <w:rPr>
                <w:rFonts w:ascii="Times New Roman" w:hAnsi="Times New Roman" w:eastAsia="宋体"/>
                <w:sz w:val="18"/>
              </w:rPr>
              <w:t>0.3996*</w:t>
            </w:r>
          </w:p>
        </w:tc>
        <w:tc>
          <w:tcPr>
            <w:tcW w:type="dxa" w:w="1412"/>
          </w:tcPr>
          <w:p>
            <w:r>
              <w:rPr>
                <w:rFonts w:ascii="Times New Roman" w:hAnsi="Times New Roman" w:eastAsia="宋体"/>
                <w:sz w:val="18"/>
              </w:rPr>
              <w:t>50.32*</w:t>
            </w:r>
          </w:p>
        </w:tc>
      </w:tr>
    </w:tbl>
    <w:p>
      <w:pPr>
        <w:spacing w:after="40"/>
      </w:pP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• 智能体式方法（AgenticIR 与 RestoraMind）在 LPIPS、MANIQA、CLIP-IQA、MUSIQ 等感知类指标上整体优于一体化方法。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• RestoraMind 在三组测试集上的 MANIQA、CLIP-IQA、MUSIQ 三项无参考指标数值最高，在 Group A 与 Group C 上 LPIPS 数值最低。</w:t>
      </w: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7.3  定性对比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图8 为三类测试图像的处理结果，每组左为输入，右为本软件输出，红框为局部放大。（a）为 Group C 测试图像，输入含密集雨纹和噪声，输出中蜥蜴鳞片、火花等高频细节得到恢复；（b）为含雨纹、噪声与低光等复合退化的人像与火花场景；（c）为真实场景图像，上为老照片、下为卡通图像，退化类型事先未知，且与合成训练数据存在域差异，输出恢复了较清晰的语义与自然纹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8242" cy="223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qual_all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8242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19"/>
        </w:rPr>
        <w:t>图8  定性结果：每组左为输入，右为本软件输出</w:t>
      </w: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7.4  自适应工具选择分析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图9 统计了训练后的智能体在五类退化上各候选工具的调用次数。每类退化都出现一个调用最多的通用型主导工具，例如低分辨率中的 swinir_super_resolution 被调用 358 次，噪声中的 scunet_real_denoising_psnr 被调用 349 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88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tool_us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8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19"/>
        </w:rPr>
        <w:t>图9  五类退化上的工具调用次数分布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070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退化类型</w:t>
            </w:r>
          </w:p>
        </w:tc>
        <w:tc>
          <w:tcPr>
            <w:tcW w:type="dxa" w:w="4141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工具</w:t>
            </w:r>
          </w:p>
        </w:tc>
        <w:tc>
          <w:tcPr>
            <w:tcW w:type="dxa" w:w="1506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调用次数</w:t>
            </w:r>
          </w:p>
        </w:tc>
        <w:tc>
          <w:tcPr>
            <w:tcW w:type="dxa" w:w="1694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类内占比</w:t>
            </w:r>
          </w:p>
        </w:tc>
      </w:tr>
      <w:tr>
        <w:tc>
          <w:tcPr>
            <w:tcW w:type="dxa" w:w="2070"/>
          </w:tcPr>
          <w:p>
            <w:r>
              <w:rPr>
                <w:rFonts w:ascii="Times New Roman" w:hAnsi="Times New Roman" w:eastAsia="宋体"/>
                <w:sz w:val="18"/>
              </w:rPr>
              <w:t>low resolution</w:t>
            </w:r>
          </w:p>
        </w:tc>
        <w:tc>
          <w:tcPr>
            <w:tcW w:type="dxa" w:w="4141"/>
          </w:tcPr>
          <w:p>
            <w:r>
              <w:rPr>
                <w:rFonts w:ascii="Times New Roman" w:hAnsi="Times New Roman" w:eastAsia="宋体"/>
                <w:sz w:val="18"/>
              </w:rPr>
              <w:t>swinir_super_resolution</w:t>
            </w:r>
          </w:p>
        </w:tc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358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76.8%</w:t>
            </w:r>
          </w:p>
        </w:tc>
      </w:tr>
      <w:tr>
        <w:tc>
          <w:tcPr>
            <w:tcW w:type="dxa" w:w="2070"/>
          </w:tcPr>
          <w:p>
            <w:r>
              <w:rPr>
                <w:rFonts w:ascii="Times New Roman" w:hAnsi="Times New Roman" w:eastAsia="宋体"/>
                <w:sz w:val="18"/>
              </w:rPr>
              <w:t>low resolution</w:t>
            </w:r>
          </w:p>
        </w:tc>
        <w:tc>
          <w:tcPr>
            <w:tcW w:type="dxa" w:w="4141"/>
          </w:tcPr>
          <w:p>
            <w:r>
              <w:rPr>
                <w:rFonts w:ascii="Times New Roman" w:hAnsi="Times New Roman" w:eastAsia="宋体"/>
                <w:sz w:val="18"/>
              </w:rPr>
              <w:t>xrestormer_super_resolution</w:t>
            </w:r>
          </w:p>
        </w:tc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67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14.4%</w:t>
            </w:r>
          </w:p>
        </w:tc>
      </w:tr>
      <w:tr>
        <w:tc>
          <w:tcPr>
            <w:tcW w:type="dxa" w:w="2070"/>
          </w:tcPr>
          <w:p>
            <w:r>
              <w:rPr>
                <w:rFonts w:ascii="Times New Roman" w:hAnsi="Times New Roman" w:eastAsia="宋体"/>
                <w:sz w:val="18"/>
              </w:rPr>
              <w:t>low resolution</w:t>
            </w:r>
          </w:p>
        </w:tc>
        <w:tc>
          <w:tcPr>
            <w:tcW w:type="dxa" w:w="4141"/>
          </w:tcPr>
          <w:p>
            <w:r>
              <w:rPr>
                <w:rFonts w:ascii="Times New Roman" w:hAnsi="Times New Roman" w:eastAsia="宋体"/>
                <w:sz w:val="18"/>
              </w:rPr>
              <w:t>diffbir_super_resolution</w:t>
            </w:r>
          </w:p>
        </w:tc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41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8.8%</w:t>
            </w:r>
          </w:p>
        </w:tc>
      </w:tr>
      <w:tr>
        <w:tc>
          <w:tcPr>
            <w:tcW w:type="dxa" w:w="2070"/>
          </w:tcPr>
          <w:p>
            <w:r>
              <w:rPr>
                <w:rFonts w:ascii="Times New Roman" w:hAnsi="Times New Roman" w:eastAsia="宋体"/>
                <w:sz w:val="18"/>
              </w:rPr>
              <w:t>noise</w:t>
            </w:r>
          </w:p>
        </w:tc>
        <w:tc>
          <w:tcPr>
            <w:tcW w:type="dxa" w:w="4141"/>
          </w:tcPr>
          <w:p>
            <w:r>
              <w:rPr>
                <w:rFonts w:ascii="Times New Roman" w:hAnsi="Times New Roman" w:eastAsia="宋体"/>
                <w:sz w:val="18"/>
              </w:rPr>
              <w:t>scunet_real_denoising_psnr</w:t>
            </w:r>
          </w:p>
        </w:tc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349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95.4%</w:t>
            </w:r>
          </w:p>
        </w:tc>
      </w:tr>
      <w:tr>
        <w:tc>
          <w:tcPr>
            <w:tcW w:type="dxa" w:w="2070"/>
          </w:tcPr>
          <w:p>
            <w:r>
              <w:rPr>
                <w:rFonts w:ascii="Times New Roman" w:hAnsi="Times New Roman" w:eastAsia="宋体"/>
                <w:sz w:val="18"/>
              </w:rPr>
              <w:t>noise</w:t>
            </w:r>
          </w:p>
        </w:tc>
        <w:tc>
          <w:tcPr>
            <w:tcW w:type="dxa" w:w="4141"/>
          </w:tcPr>
          <w:p>
            <w:r>
              <w:rPr>
                <w:rFonts w:ascii="Times New Roman" w:hAnsi="Times New Roman" w:eastAsia="宋体"/>
                <w:sz w:val="18"/>
              </w:rPr>
              <w:t>scunet_real_denoising_gan</w:t>
            </w:r>
          </w:p>
        </w:tc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10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2.7%</w:t>
            </w:r>
          </w:p>
        </w:tc>
      </w:tr>
      <w:tr>
        <w:tc>
          <w:tcPr>
            <w:tcW w:type="dxa" w:w="2070"/>
          </w:tcPr>
          <w:p>
            <w:r>
              <w:rPr>
                <w:rFonts w:ascii="Times New Roman" w:hAnsi="Times New Roman" w:eastAsia="宋体"/>
                <w:sz w:val="18"/>
              </w:rPr>
              <w:t>noise</w:t>
            </w:r>
          </w:p>
        </w:tc>
        <w:tc>
          <w:tcPr>
            <w:tcW w:type="dxa" w:w="4141"/>
          </w:tcPr>
          <w:p>
            <w:r>
              <w:rPr>
                <w:rFonts w:ascii="Times New Roman" w:hAnsi="Times New Roman" w:eastAsia="宋体"/>
                <w:sz w:val="18"/>
              </w:rPr>
              <w:t>scunet_color_denoising</w:t>
            </w:r>
          </w:p>
        </w:tc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7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1.9%</w:t>
            </w:r>
          </w:p>
        </w:tc>
      </w:tr>
      <w:tr>
        <w:tc>
          <w:tcPr>
            <w:tcW w:type="dxa" w:w="2070"/>
          </w:tcPr>
          <w:p>
            <w:r>
              <w:rPr>
                <w:rFonts w:ascii="Times New Roman" w:hAnsi="Times New Roman" w:eastAsia="宋体"/>
                <w:sz w:val="18"/>
              </w:rPr>
              <w:t>defocus blur</w:t>
            </w:r>
          </w:p>
        </w:tc>
        <w:tc>
          <w:tcPr>
            <w:tcW w:type="dxa" w:w="4141"/>
          </w:tcPr>
          <w:p>
            <w:r>
              <w:rPr>
                <w:rFonts w:ascii="Times New Roman" w:hAnsi="Times New Roman" w:eastAsia="宋体"/>
                <w:sz w:val="18"/>
              </w:rPr>
              <w:t>restormer_defocus_deblurring</w:t>
            </w:r>
          </w:p>
        </w:tc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307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83.4%</w:t>
            </w:r>
          </w:p>
        </w:tc>
      </w:tr>
      <w:tr>
        <w:tc>
          <w:tcPr>
            <w:tcW w:type="dxa" w:w="2070"/>
          </w:tcPr>
          <w:p>
            <w:r>
              <w:rPr>
                <w:rFonts w:ascii="Times New Roman" w:hAnsi="Times New Roman" w:eastAsia="宋体"/>
                <w:sz w:val="18"/>
              </w:rPr>
              <w:t>defocus blur</w:t>
            </w:r>
          </w:p>
        </w:tc>
        <w:tc>
          <w:tcPr>
            <w:tcW w:type="dxa" w:w="4141"/>
          </w:tcPr>
          <w:p>
            <w:r>
              <w:rPr>
                <w:rFonts w:ascii="Times New Roman" w:hAnsi="Times New Roman" w:eastAsia="宋体"/>
                <w:sz w:val="18"/>
              </w:rPr>
              <w:t>drbnet_defocus_deblurring</w:t>
            </w:r>
          </w:p>
        </w:tc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61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16.6%</w:t>
            </w:r>
          </w:p>
        </w:tc>
      </w:tr>
      <w:tr>
        <w:tc>
          <w:tcPr>
            <w:tcW w:type="dxa" w:w="2070"/>
          </w:tcPr>
          <w:p>
            <w:r>
              <w:rPr>
                <w:rFonts w:ascii="Times New Roman" w:hAnsi="Times New Roman" w:eastAsia="宋体"/>
                <w:sz w:val="18"/>
              </w:rPr>
              <w:t>dark</w:t>
            </w:r>
          </w:p>
        </w:tc>
        <w:tc>
          <w:tcPr>
            <w:tcW w:type="dxa" w:w="4141"/>
          </w:tcPr>
          <w:p>
            <w:r>
              <w:rPr>
                <w:rFonts w:ascii="Times New Roman" w:hAnsi="Times New Roman" w:eastAsia="宋体"/>
                <w:sz w:val="18"/>
              </w:rPr>
              <w:t>retinexformer_fivek</w:t>
            </w:r>
          </w:p>
        </w:tc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344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99.4%</w:t>
            </w:r>
          </w:p>
        </w:tc>
      </w:tr>
      <w:tr>
        <w:tc>
          <w:tcPr>
            <w:tcW w:type="dxa" w:w="2070"/>
          </w:tcPr>
          <w:p>
            <w:r>
              <w:rPr>
                <w:rFonts w:ascii="Times New Roman" w:hAnsi="Times New Roman" w:eastAsia="宋体"/>
                <w:sz w:val="18"/>
              </w:rPr>
              <w:t>dark</w:t>
            </w:r>
          </w:p>
        </w:tc>
        <w:tc>
          <w:tcPr>
            <w:tcW w:type="dxa" w:w="4141"/>
          </w:tcPr>
          <w:p>
            <w:r>
              <w:rPr>
                <w:rFonts w:ascii="Times New Roman" w:hAnsi="Times New Roman" w:eastAsia="宋体"/>
                <w:sz w:val="18"/>
              </w:rPr>
              <w:t>retinexformer_sdsd_indoor</w:t>
            </w:r>
          </w:p>
        </w:tc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0.6%</w:t>
            </w:r>
          </w:p>
        </w:tc>
      </w:tr>
      <w:tr>
        <w:tc>
          <w:tcPr>
            <w:tcW w:type="dxa" w:w="2070"/>
          </w:tcPr>
          <w:p>
            <w:r>
              <w:rPr>
                <w:rFonts w:ascii="Times New Roman" w:hAnsi="Times New Roman" w:eastAsia="宋体"/>
                <w:sz w:val="18"/>
              </w:rPr>
              <w:t>rain</w:t>
            </w:r>
          </w:p>
        </w:tc>
        <w:tc>
          <w:tcPr>
            <w:tcW w:type="dxa" w:w="4141"/>
          </w:tcPr>
          <w:p>
            <w:r>
              <w:rPr>
                <w:rFonts w:ascii="Times New Roman" w:hAnsi="Times New Roman" w:eastAsia="宋体"/>
                <w:sz w:val="18"/>
              </w:rPr>
              <w:t>xrestormer_deraining</w:t>
            </w:r>
          </w:p>
        </w:tc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339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98.3%</w:t>
            </w:r>
          </w:p>
        </w:tc>
      </w:tr>
      <w:tr>
        <w:tc>
          <w:tcPr>
            <w:tcW w:type="dxa" w:w="2070"/>
          </w:tcPr>
          <w:p>
            <w:r>
              <w:rPr>
                <w:rFonts w:ascii="Times New Roman" w:hAnsi="Times New Roman" w:eastAsia="宋体"/>
                <w:sz w:val="18"/>
              </w:rPr>
              <w:t>rain</w:t>
            </w:r>
          </w:p>
        </w:tc>
        <w:tc>
          <w:tcPr>
            <w:tcW w:type="dxa" w:w="4141"/>
          </w:tcPr>
          <w:p>
            <w:r>
              <w:rPr>
                <w:rFonts w:ascii="Times New Roman" w:hAnsi="Times New Roman" w:eastAsia="宋体"/>
                <w:sz w:val="18"/>
              </w:rPr>
              <w:t>mprnet_deraining</w:t>
            </w:r>
          </w:p>
        </w:tc>
        <w:tc>
          <w:tcPr>
            <w:tcW w:type="dxa" w:w="1506"/>
          </w:tcPr>
          <w:p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type="dxa" w:w="1694"/>
          </w:tcPr>
          <w:p>
            <w:r>
              <w:rPr>
                <w:rFonts w:ascii="Times New Roman" w:hAnsi="Times New Roman" w:eastAsia="宋体"/>
                <w:sz w:val="18"/>
              </w:rPr>
              <w:t>1.7%</w:t>
            </w:r>
          </w:p>
        </w:tc>
      </w:tr>
    </w:tbl>
    <w:p>
      <w:pPr>
        <w:spacing w:after="40"/>
      </w:pP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同类其他候选工具也保持一定比例的调用：低分辨率中 xrestormer_super_resolution 被选择 67 次，离焦模糊中 drbnet_defocus_deblurring 被选择 61 次。智能体在每个决策状态结合图像统计先验，在同类工具之间进行选择。</w:t>
      </w: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7.5  效率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搜索式智能体方法需要通过试错搜索寻找较优的工具序列。实验中，AgenticIR 平均每张图像需要 65.04 秒、调用工具 5.15 次。RestoraMind 由训练后的策略在每个状态直接输出当前工具，不依赖深度优先搜索、质量驱动搜索或大规模回滚，每个退化类型对应一次推理与一次工具调用，工具调用次数随退化类型数量近似线性增长。</w:t>
      </w:r>
    </w:p>
    <w:p>
      <w:pPr>
        <w:pStyle w:val="Heading1"/>
        <w:keepNext/>
        <w:spacing w:after="120" w:before="80"/>
      </w:pPr>
      <w:r>
        <w:rPr>
          <w:rFonts w:ascii="Times New Roman" w:hAnsi="Times New Roman" w:eastAsia="宋体"/>
          <w:b/>
          <w:color w:val="000000"/>
          <w:sz w:val="34"/>
        </w:rPr>
        <w:t>8  软件离线演示与自动化测试</w:t>
      </w: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8.1  离线演示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图10 为一次离线运行：随机合成两种退化，规则策略逐步调用工具，最终输出复原图。该演示使用离线模式的经典算子，展示数据合成、统计先验、环境、工具执行和指标计算的完整处理流程。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6057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em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60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19"/>
        </w:rPr>
        <w:t>图10  离线演示（原图、退化图、复原图）</w:t>
      </w: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8.2  批量评估结果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在 40 张合成复合退化图像（每张 2~3 种退化，固定随机种子）上，使用规则策略与离线模式工具箱的评估结果如下。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764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指标</w:t>
            </w:r>
          </w:p>
        </w:tc>
        <w:tc>
          <w:tcPr>
            <w:tcW w:type="dxa" w:w="2823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退化图像</w:t>
            </w:r>
          </w:p>
        </w:tc>
        <w:tc>
          <w:tcPr>
            <w:tcW w:type="dxa" w:w="2823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复原图像</w:t>
            </w:r>
          </w:p>
        </w:tc>
      </w:tr>
      <w:tr>
        <w:tc>
          <w:tcPr>
            <w:tcW w:type="dxa" w:w="3764"/>
          </w:tcPr>
          <w:p>
            <w:r>
              <w:rPr>
                <w:rFonts w:ascii="Times New Roman" w:hAnsi="Times New Roman" w:eastAsia="宋体"/>
                <w:sz w:val="18"/>
              </w:rPr>
              <w:t>平均 PSNR（dB）</w:t>
            </w:r>
          </w:p>
        </w:tc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17.48</w:t>
            </w:r>
          </w:p>
        </w:tc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18.44</w:t>
            </w:r>
          </w:p>
        </w:tc>
      </w:tr>
      <w:tr>
        <w:tc>
          <w:tcPr>
            <w:tcW w:type="dxa" w:w="3764"/>
          </w:tcPr>
          <w:p>
            <w:r>
              <w:rPr>
                <w:rFonts w:ascii="Times New Roman" w:hAnsi="Times New Roman" w:eastAsia="宋体"/>
                <w:sz w:val="18"/>
              </w:rPr>
              <w:t>平均 SSIM</w:t>
            </w:r>
          </w:p>
        </w:tc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0.6437</w:t>
            </w:r>
          </w:p>
        </w:tc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0.6930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647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统计项</w:t>
            </w:r>
          </w:p>
        </w:tc>
        <w:tc>
          <w:tcPr>
            <w:tcW w:type="dxa" w:w="3764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数值</w:t>
            </w:r>
          </w:p>
        </w:tc>
      </w:tr>
      <w:tr>
        <w:tc>
          <w:tcPr>
            <w:tcW w:type="dxa" w:w="5647"/>
          </w:tcPr>
          <w:p>
            <w:r>
              <w:rPr>
                <w:rFonts w:ascii="Times New Roman" w:hAnsi="Times New Roman" w:eastAsia="宋体"/>
                <w:sz w:val="18"/>
              </w:rPr>
              <w:t>样本数</w:t>
            </w:r>
          </w:p>
        </w:tc>
        <w:tc>
          <w:tcPr>
            <w:tcW w:type="dxa" w:w="3764"/>
          </w:tcPr>
          <w:p>
            <w:r>
              <w:rPr>
                <w:rFonts w:ascii="Times New Roman" w:hAnsi="Times New Roman" w:eastAsia="宋体"/>
                <w:sz w:val="18"/>
              </w:rPr>
              <w:t>40</w:t>
            </w:r>
          </w:p>
        </w:tc>
      </w:tr>
      <w:tr>
        <w:tc>
          <w:tcPr>
            <w:tcW w:type="dxa" w:w="5647"/>
          </w:tcPr>
          <w:p>
            <w:r>
              <w:rPr>
                <w:rFonts w:ascii="Times New Roman" w:hAnsi="Times New Roman" w:eastAsia="宋体"/>
                <w:sz w:val="18"/>
              </w:rPr>
              <w:t>平均退化数量</w:t>
            </w:r>
          </w:p>
        </w:tc>
        <w:tc>
          <w:tcPr>
            <w:tcW w:type="dxa" w:w="3764"/>
          </w:tcPr>
          <w:p>
            <w:r>
              <w:rPr>
                <w:rFonts w:ascii="Times New Roman" w:hAnsi="Times New Roman" w:eastAsia="宋体"/>
                <w:sz w:val="18"/>
              </w:rPr>
              <w:t>2.50</w:t>
            </w:r>
          </w:p>
        </w:tc>
      </w:tr>
      <w:tr>
        <w:tc>
          <w:tcPr>
            <w:tcW w:type="dxa" w:w="5647"/>
          </w:tcPr>
          <w:p>
            <w:r>
              <w:rPr>
                <w:rFonts w:ascii="Times New Roman" w:hAnsi="Times New Roman" w:eastAsia="宋体"/>
                <w:sz w:val="18"/>
              </w:rPr>
              <w:t>平均工具调用数</w:t>
            </w:r>
          </w:p>
        </w:tc>
        <w:tc>
          <w:tcPr>
            <w:tcW w:type="dxa" w:w="3764"/>
          </w:tcPr>
          <w:p>
            <w:r>
              <w:rPr>
                <w:rFonts w:ascii="Times New Roman" w:hAnsi="Times New Roman" w:eastAsia="宋体"/>
                <w:sz w:val="18"/>
              </w:rPr>
              <w:t>2.50</w:t>
            </w:r>
          </w:p>
        </w:tc>
      </w:tr>
      <w:tr>
        <w:tc>
          <w:tcPr>
            <w:tcW w:type="dxa" w:w="5647"/>
          </w:tcPr>
          <w:p>
            <w:r>
              <w:rPr>
                <w:rFonts w:ascii="Times New Roman" w:hAnsi="Times New Roman" w:eastAsia="宋体"/>
                <w:sz w:val="18"/>
              </w:rPr>
              <w:t>格式违规样本数</w:t>
            </w:r>
          </w:p>
        </w:tc>
        <w:tc>
          <w:tcPr>
            <w:tcW w:type="dxa" w:w="3764"/>
          </w:tcPr>
          <w:p>
            <w:r>
              <w:rPr>
                <w:rFonts w:ascii="Times New Roman" w:hAnsi="Times New Roman" w:eastAsia="宋体"/>
                <w:sz w:val="18"/>
              </w:rPr>
              <w:t>0</w:t>
            </w:r>
          </w:p>
        </w:tc>
      </w:tr>
      <w:tr>
        <w:tc>
          <w:tcPr>
            <w:tcW w:type="dxa" w:w="5647"/>
          </w:tcPr>
          <w:p>
            <w:r>
              <w:rPr>
                <w:rFonts w:ascii="Times New Roman" w:hAnsi="Times New Roman" w:eastAsia="宋体"/>
                <w:sz w:val="18"/>
              </w:rPr>
              <w:t>平均单图耗时（秒，CPU）</w:t>
            </w:r>
          </w:p>
        </w:tc>
        <w:tc>
          <w:tcPr>
            <w:tcW w:type="dxa" w:w="3764"/>
          </w:tcPr>
          <w:p>
            <w:r>
              <w:rPr>
                <w:rFonts w:ascii="Times New Roman" w:hAnsi="Times New Roman" w:eastAsia="宋体"/>
                <w:sz w:val="18"/>
              </w:rPr>
              <w:t>0.028</w:t>
            </w:r>
          </w:p>
        </w:tc>
      </w:tr>
      <w:tr>
        <w:tc>
          <w:tcPr>
            <w:tcW w:type="dxa" w:w="5647"/>
          </w:tcPr>
          <w:p>
            <w:r>
              <w:rPr>
                <w:rFonts w:ascii="Times New Roman" w:hAnsi="Times New Roman" w:eastAsia="宋体"/>
                <w:sz w:val="18"/>
              </w:rPr>
              <w:t>平均轨迹奖励</w:t>
            </w:r>
          </w:p>
        </w:tc>
        <w:tc>
          <w:tcPr>
            <w:tcW w:type="dxa" w:w="3764"/>
          </w:tcPr>
          <w:p>
            <w:r>
              <w:rPr>
                <w:rFonts w:ascii="Times New Roman" w:hAnsi="Times New Roman" w:eastAsia="宋体"/>
                <w:sz w:val="18"/>
              </w:rPr>
              <w:t>0.8660</w:t>
            </w:r>
          </w:p>
        </w:tc>
      </w:tr>
    </w:tbl>
    <w:p>
      <w:pPr>
        <w:spacing w:after="40"/>
      </w:pP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按退化数量分组，平均工具调用数为：2 种退化对应 2.00 次；3 种退化对应 3.00 次。规则策略对每类退化调用一次工具，调用次数与退化数量一致。</w:t>
      </w: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8.3  训练流程验证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使用 12 个合成样本、每组 4 条轨迹、6 个训练轮次运行轻量 GRPO 训练，训练统计如 图11。每个训练步使用不同的样本批次，曲线记录了训练循环中采样、奖励计算、优势估计与策略更新的运行情况。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30698" cy="2231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train_curv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30698" cy="223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19"/>
        </w:rPr>
        <w:t>图11  GRPO 训练曲线</w:t>
      </w: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8.4  自动化测试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软件配套 118 个自动化测试，全部在 CPU、离线环境下运行，使用 pytest 执行。测试覆盖如下：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23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测试文件</w:t>
            </w:r>
          </w:p>
        </w:tc>
        <w:tc>
          <w:tcPr>
            <w:tcW w:type="dxa" w:w="941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用例数</w:t>
            </w:r>
          </w:p>
        </w:tc>
        <w:tc>
          <w:tcPr>
            <w:tcW w:type="dxa" w:w="5647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覆盖内容</w:t>
            </w:r>
          </w:p>
        </w:tc>
      </w:tr>
      <w:tr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tests/test_cli_e2e.py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5647"/>
          </w:tcPr>
          <w:p>
            <w:r>
              <w:rPr>
                <w:rFonts w:ascii="Times New Roman" w:hAnsi="Times New Roman" w:eastAsia="宋体"/>
                <w:sz w:val="18"/>
              </w:rPr>
              <w:t>命令行端到端：合成数据 → 训练 → 评估 → 单图复原</w:t>
            </w:r>
          </w:p>
        </w:tc>
      </w:tr>
      <w:tr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tests/test_dataset.py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5647"/>
          </w:tcPr>
          <w:p>
            <w:r>
              <w:rPr>
                <w:rFonts w:ascii="Times New Roman" w:hAnsi="Times New Roman" w:eastAsia="宋体"/>
                <w:sz w:val="18"/>
              </w:rPr>
              <w:t>Parquet 数据集构建、字段完整性、读回样本解析</w:t>
            </w:r>
          </w:p>
        </w:tc>
      </w:tr>
      <w:tr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tests/test_degradations.py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28</w:t>
            </w:r>
          </w:p>
        </w:tc>
        <w:tc>
          <w:tcPr>
            <w:tcW w:type="dxa" w:w="5647"/>
          </w:tcPr>
          <w:p>
            <w:r>
              <w:rPr>
                <w:rFonts w:ascii="Times New Roman" w:hAnsi="Times New Roman" w:eastAsia="宋体"/>
                <w:sz w:val="18"/>
              </w:rPr>
              <w:t>8 类退化算子形状与强度、复合退化记录、随机种子复现、clean 样本</w:t>
            </w:r>
          </w:p>
        </w:tc>
      </w:tr>
      <w:tr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tests/test_env_and_policy.py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13</w:t>
            </w:r>
          </w:p>
        </w:tc>
        <w:tc>
          <w:tcPr>
            <w:tcW w:type="dxa" w:w="5647"/>
          </w:tcPr>
          <w:p>
            <w:r>
              <w:rPr>
                <w:rFonts w:ascii="Times New Roman" w:hAnsi="Times New Roman" w:eastAsia="宋体"/>
                <w:sz w:val="18"/>
              </w:rPr>
              <w:t>提示词、环境状态转移、回退重试、两种对话模式、策略接口</w:t>
            </w:r>
          </w:p>
        </w:tc>
      </w:tr>
      <w:tr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tests/test_inference.py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5647"/>
          </w:tcPr>
          <w:p>
            <w:r>
              <w:rPr>
                <w:rFonts w:ascii="Times New Roman" w:hAnsi="Times New Roman" w:eastAsia="宋体"/>
                <w:sz w:val="18"/>
              </w:rPr>
              <w:t>单图复原、数据集评估输出文件</w:t>
            </w:r>
          </w:p>
        </w:tc>
      </w:tr>
      <w:tr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tests/test_parser_and_format.py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8</w:t>
            </w:r>
          </w:p>
        </w:tc>
        <w:tc>
          <w:tcPr>
            <w:tcW w:type="dxa" w:w="5647"/>
          </w:tcPr>
          <w:p>
            <w:r>
              <w:rPr>
                <w:rFonts w:ascii="Times New Roman" w:hAnsi="Times New Roman" w:eastAsia="宋体"/>
                <w:sz w:val="18"/>
              </w:rPr>
              <w:t>响应解析、严格/阶梯格式奖励的各类违规与通过情形</w:t>
            </w:r>
          </w:p>
        </w:tc>
      </w:tr>
      <w:tr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tests/test_priors.py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5647"/>
          </w:tcPr>
          <w:p>
            <w:r>
              <w:rPr>
                <w:rFonts w:ascii="Times New Roman" w:hAnsi="Times New Roman" w:eastAsia="宋体"/>
                <w:sz w:val="18"/>
              </w:rPr>
              <w:t>统计先验字段范围、对各类退化的响应方向、定性分级边界</w:t>
            </w:r>
          </w:p>
        </w:tc>
      </w:tr>
      <w:tr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tests/test_reward.py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10</w:t>
            </w:r>
          </w:p>
        </w:tc>
        <w:tc>
          <w:tcPr>
            <w:tcW w:type="dxa" w:w="5647"/>
          </w:tcPr>
          <w:p>
            <w:r>
              <w:rPr>
                <w:rFonts w:ascii="Times New Roman" w:hAnsi="Times New Roman" w:eastAsia="宋体"/>
                <w:sz w:val="18"/>
              </w:rPr>
              <w:t>PSNR/SSIM/归一化、退化推理奖励、复原顺序奖励、步级与轨迹级奖励</w:t>
            </w:r>
          </w:p>
        </w:tc>
      </w:tr>
      <w:tr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tests/test_tool_server.py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type="dxa" w:w="5647"/>
          </w:tcPr>
          <w:p>
            <w:r>
              <w:rPr>
                <w:rFonts w:ascii="Times New Roman" w:hAnsi="Times New Roman" w:eastAsia="宋体"/>
                <w:sz w:val="18"/>
              </w:rPr>
              <w:t>工具服务端与远程客户端离线联调、负载均衡、环境变量解析</w:t>
            </w:r>
          </w:p>
        </w:tc>
      </w:tr>
      <w:tr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tests/test_tools.py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34</w:t>
            </w:r>
          </w:p>
        </w:tc>
        <w:tc>
          <w:tcPr>
            <w:tcW w:type="dxa" w:w="5647"/>
          </w:tcPr>
          <w:p>
            <w:r>
              <w:rPr>
                <w:rFonts w:ascii="Times New Roman" w:hAnsi="Times New Roman" w:eastAsia="宋体"/>
                <w:sz w:val="18"/>
              </w:rPr>
              <w:t>全部注册工具可执行、注册表覆盖 8 类退化、参数裁剪、超分尺寸</w:t>
            </w:r>
          </w:p>
        </w:tc>
      </w:tr>
      <w:tr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tests/test_train.py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7</w:t>
            </w:r>
          </w:p>
        </w:tc>
        <w:tc>
          <w:tcPr>
            <w:tcW w:type="dxa" w:w="5647"/>
          </w:tcPr>
          <w:p>
            <w:r>
              <w:rPr>
                <w:rFonts w:ascii="Times New Roman" w:hAnsi="Times New Roman" w:eastAsia="宋体"/>
                <w:sz w:val="18"/>
              </w:rPr>
              <w:t>组相对优势、GRPO 训练、策略持久化、VeRL 奖励函数与工具类桥接</w:t>
            </w:r>
          </w:p>
        </w:tc>
      </w:tr>
    </w:tbl>
    <w:p>
      <w:pPr>
        <w:spacing w:after="40"/>
      </w:pP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$ python -m pytest tests -q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118 passed</w:t>
      </w:r>
    </w:p>
    <w:p>
      <w:pPr>
        <w:pStyle w:val="Heading1"/>
        <w:keepNext/>
        <w:spacing w:after="120" w:before="80"/>
      </w:pPr>
      <w:r>
        <w:rPr>
          <w:rFonts w:ascii="Times New Roman" w:hAnsi="Times New Roman" w:eastAsia="宋体"/>
          <w:b/>
          <w:color w:val="000000"/>
          <w:sz w:val="34"/>
        </w:rPr>
        <w:t>9  附录 A：提示词与数据样例</w:t>
      </w: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A.1  单工具迭代模式的系统提示词全文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以下为 agent.prompts.build_system_prompt 在默认模式下生成的完整系统提示词（工具目录由注册表自动生成，仅包含对智能体可见的工具）。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You are RestoraMind, an image restoration agent. You restore images with unknown,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compound degradations by reasoning about the remaining degradations step by step and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selecting the most suitable expert restoration tool at each step.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## Available Tools (grouped by degradation type)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### haze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`dehazeformer_dehaze`: `{ "strength": 0..1 }` — For "haze". Transformer dehazing,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robust to dense haze.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### noise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`scunet_real_denoising_psnr`: `{}` — For "noise". Real-noise denoiser optimised for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PSNR; smooth output, good for heavy noise.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`scunet_real_denoising_gan`: `{}` — For "noise". Real-noise denoiser with GAN loss;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preserves texture, good for detailed images.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`swinir_denoising`: `{}` — For "noise". Gaussian-noise denoiser; strong on moderate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synthetic noise.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`scunet_color_denoising`: `{}` — For "noise". Synthetic Gaussian-noise colour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denoiser (levels 15/25/50).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### motion blur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`restormer_motion_deblurring`: `{}` — For "motion blur". General motion deblurring,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strong on large blur kernels.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`nafnet_deblur`: `{}` — For "motion blur". Lightweight motion deblurring; preserves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fine edges on sharp-textured images.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### defocus blur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`restormer_defocus_deblurring`: `{}` — For "defocus blur". Defocus deblurring for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smooth, low-edge-density images.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`drbnet_defocus_deblurring`: `{}` — For "defocus blur". Defocus deblurring that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recovers fine detail on high-edge-density images.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### rain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`restormer_deraining`: `{}` — For "rain". Rain-streak removal with strong structure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preservation.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`mprnet_deraining`: `{}` — For "rain". Rain-streak removal; good for dense rain.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`xrestormer_deraining`: `{}` — For "rain". Rain-streak removal with channel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attention; robust on heavy rain.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### jpeg compression artifact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`fbcnn_jpeg_artifact_removal`: `{ "jpeg": 1..100 }` — For "jpeg compression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artifact". Flexible blind JPEG artifact removal; quality factor controllable.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### low resolution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`swinir_super_resolution`: `{ "scale": 2|3|4 }` — For "low resolution". Robust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real-world super-resolution.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`xrestormer_super_resolution`: `{ "scale": 2|3|4 }` — For "low resolution".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Super-resolution with channel attention; keeps fine texture on detail-rich images.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`diffbir_super_resolution`: `{ "scale": 2|3|4 }` — For "low resolution".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Diffusion-based blind super-resolution; hallucinates rich detail at high cost.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### dark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`retinexformer_sdsd_indoor`: `{}` — For "dark". Retinex-based low-light enhancement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for indoor/low-noise scenes.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`retinexformer_fivek`: `{}` — For "dark". Retinexformer trained on FiveK; natural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exposure for photographic scenes.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## Image Statistics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Each image is accompanied by lightweight low-level statistics (brightness, contrast,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edge density,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high-frequency energy, noise / blur / blockiness / haze estimates). Use them to (a)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confirm which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degradations remain and (b) choose between tools that handle the same degradation, e.g.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prefer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detail-preserving tools when edge density is high and robust/smoothing tools when it is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low.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## Rules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One tool per turn. The tool is applied to the CURRENT image; you will then see the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result.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If the previous tool failed to remove its target degradation, you may retry once with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an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alternative tool of the same type on the PREVIOUS image by adding `"rollback": true`.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Stop with `&lt;answer&gt;` as soon as no significant degradation remains. Avoid redundant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calls.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## Response Format (STRICT)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Every turn must start with a `&lt;think&gt;` block (at least 10 characters) explaining: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which degradations you believe remain in the current image, and why (use both the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image and its statistics);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which tool you choose among the candidates for that degradation and why the image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statistics support it.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Then output exactly ONE of: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1. `&lt;tool_call&gt;[ {{"name": "&lt;tool&gt;", "degradation": "&lt;type&gt;", "arguments": {{...}}}}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]&lt;/tool_call&gt;`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2. `&lt;answer&gt;{{"restoration_log": ["&lt;type1&gt;", "&lt;type2&gt;", ...]}}&lt;/answer&gt;`  (only when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restoration is complete; list the degradation types in the order they were handled)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Never output both in one turn. Use only tool names from the list above.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</w:t>
      </w: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中文说明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系统提示词面向多模态大模型，使用英文书写以便与通用模型的指令跟随能力对齐，属于软件运行时内容。各段含义如下：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82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段落</w:t>
            </w:r>
          </w:p>
        </w:tc>
        <w:tc>
          <w:tcPr>
            <w:tcW w:type="dxa" w:w="7529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中文含义</w:t>
            </w:r>
          </w:p>
        </w:tc>
      </w:tr>
      <w:tr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开头身份说明</w:t>
            </w:r>
          </w:p>
        </w:tc>
        <w:tc>
          <w:tcPr>
            <w:tcW w:type="dxa" w:w="7529"/>
          </w:tcPr>
          <w:p>
            <w:r>
              <w:rPr>
                <w:rFonts w:ascii="Times New Roman" w:hAnsi="Times New Roman" w:eastAsia="宋体"/>
                <w:sz w:val="18"/>
              </w:rPr>
              <w:t>你是 RestoraMind 图像复原智能体，需要通过逐步推理剩余退化并为每一步选择最合适的专家复原工具，来复原含未知复合退化的图像</w:t>
            </w:r>
          </w:p>
        </w:tc>
      </w:tr>
      <w:tr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Available Tools</w:t>
            </w:r>
          </w:p>
        </w:tc>
        <w:tc>
          <w:tcPr>
            <w:tcW w:type="dxa" w:w="7529"/>
          </w:tcPr>
          <w:p>
            <w:r>
              <w:rPr>
                <w:rFonts w:ascii="Times New Roman" w:hAnsi="Times New Roman" w:eastAsia="宋体"/>
                <w:sz w:val="18"/>
              </w:rPr>
              <w:t>按退化类型分组列出可调用工具，每个工具给出名称、参数模式和适用特点（例如偏细节保持或偏稳健平滑）</w:t>
            </w:r>
          </w:p>
        </w:tc>
      </w:tr>
      <w:tr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Image Statistics</w:t>
            </w:r>
          </w:p>
        </w:tc>
        <w:tc>
          <w:tcPr>
            <w:tcW w:type="dxa" w:w="7529"/>
          </w:tcPr>
          <w:p>
            <w:r>
              <w:rPr>
                <w:rFonts w:ascii="Times New Roman" w:hAnsi="Times New Roman" w:eastAsia="宋体"/>
                <w:sz w:val="18"/>
              </w:rPr>
              <w:t>每张图像都会附带轻量低层统计量；用它们确认还剩哪些退化，并在同类工具之间选择，如边缘密度高时偏细节保持型工具、低时偏稳健平滑型工具</w:t>
            </w:r>
          </w:p>
        </w:tc>
      </w:tr>
      <w:tr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Rules</w:t>
            </w:r>
          </w:p>
        </w:tc>
        <w:tc>
          <w:tcPr>
            <w:tcW w:type="dxa" w:w="7529"/>
          </w:tcPr>
          <w:p>
            <w:r>
              <w:rPr>
                <w:rFonts w:ascii="Times New Roman" w:hAnsi="Times New Roman" w:eastAsia="宋体"/>
                <w:sz w:val="18"/>
              </w:rPr>
              <w:t>单工具模式：每轮一个工具并作用于当前图像；上一步未去除目标退化时，可加 rollback 在上一张图像上换同类工具重试一次；无显著退化时立即作答，避免冗余调用。多工具规划模式：一次给出完整有序工具序列，系统从原图链式执行</w:t>
            </w:r>
          </w:p>
        </w:tc>
      </w:tr>
      <w:tr>
        <w:tc>
          <w:tcPr>
            <w:tcW w:type="dxa" w:w="1882"/>
          </w:tcPr>
          <w:p>
            <w:r>
              <w:rPr>
                <w:rFonts w:ascii="Times New Roman" w:hAnsi="Times New Roman" w:eastAsia="宋体"/>
                <w:sz w:val="18"/>
              </w:rPr>
              <w:t>Response Format</w:t>
            </w:r>
          </w:p>
        </w:tc>
        <w:tc>
          <w:tcPr>
            <w:tcW w:type="dxa" w:w="7529"/>
          </w:tcPr>
          <w:p>
            <w:r>
              <w:rPr>
                <w:rFonts w:ascii="Times New Roman" w:hAnsi="Times New Roman" w:eastAsia="宋体"/>
                <w:sz w:val="18"/>
              </w:rPr>
              <w:t>每轮必须先写不少于 10 个字符的 think 说明推理，再二选一输出 tool_call（JSON 列表）或 answer（restoration_log，按处理顺序列出退化类型）；不能同时输出二者，只能使用列表中的工具名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A.2  多工具规划模式的规则段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多工具规划模式与上面的提示词共用工具目录、统计先验说明和响应格式，仅规则段不同：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Propose the COMPLETE ordered tool sequence as a JSON list in one `&lt;tool_call&gt;`.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The system executes the whole sequence from the ORIGINAL image and returns the result.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- If the result is unsatisfactory, propose a different complete sequence; otherwise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answer.</w:t>
      </w: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A.3  智能体可见工具一览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823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工具</w:t>
            </w:r>
          </w:p>
        </w:tc>
        <w:tc>
          <w:tcPr>
            <w:tcW w:type="dxa" w:w="1600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目标退化</w:t>
            </w:r>
          </w:p>
        </w:tc>
        <w:tc>
          <w:tcPr>
            <w:tcW w:type="dxa" w:w="4047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特点</w:t>
            </w:r>
          </w:p>
        </w:tc>
        <w:tc>
          <w:tcPr>
            <w:tcW w:type="dxa" w:w="941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参数</w:t>
            </w:r>
          </w:p>
        </w:tc>
      </w:tr>
      <w:tr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dehazeformer_dehaze</w:t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haze</w:t>
            </w:r>
          </w:p>
        </w:tc>
        <w:tc>
          <w:tcPr>
            <w:tcW w:type="dxa" w:w="4047"/>
          </w:tcPr>
          <w:p>
            <w:r>
              <w:rPr>
                <w:rFonts w:ascii="Times New Roman" w:hAnsi="Times New Roman" w:eastAsia="宋体"/>
                <w:sz w:val="18"/>
              </w:rPr>
              <w:t>For "haze". Transformer dehazing, robust to dense haze.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strength</w:t>
            </w:r>
          </w:p>
        </w:tc>
      </w:tr>
      <w:tr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scunet_real_denoising_psnr</w:t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noise</w:t>
            </w:r>
          </w:p>
        </w:tc>
        <w:tc>
          <w:tcPr>
            <w:tcW w:type="dxa" w:w="4047"/>
          </w:tcPr>
          <w:p>
            <w:r>
              <w:rPr>
                <w:rFonts w:ascii="Times New Roman" w:hAnsi="Times New Roman" w:eastAsia="宋体"/>
                <w:sz w:val="18"/>
              </w:rPr>
              <w:t>For "noise". Real-noise denoiser optimised for PSNR; smooth output, good for heavy noise.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scunet_real_denoising_gan</w:t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noise</w:t>
            </w:r>
          </w:p>
        </w:tc>
        <w:tc>
          <w:tcPr>
            <w:tcW w:type="dxa" w:w="4047"/>
          </w:tcPr>
          <w:p>
            <w:r>
              <w:rPr>
                <w:rFonts w:ascii="Times New Roman" w:hAnsi="Times New Roman" w:eastAsia="宋体"/>
                <w:sz w:val="18"/>
              </w:rPr>
              <w:t>For "noise". Real-noise denoiser with GAN loss; preserves texture, good for detailed images.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swinir_denoising</w:t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noise</w:t>
            </w:r>
          </w:p>
        </w:tc>
        <w:tc>
          <w:tcPr>
            <w:tcW w:type="dxa" w:w="4047"/>
          </w:tcPr>
          <w:p>
            <w:r>
              <w:rPr>
                <w:rFonts w:ascii="Times New Roman" w:hAnsi="Times New Roman" w:eastAsia="宋体"/>
                <w:sz w:val="18"/>
              </w:rPr>
              <w:t>For "noise". Gaussian-noise denoiser; strong on moderate synthetic noise.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scunet_color_denoising</w:t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noise</w:t>
            </w:r>
          </w:p>
        </w:tc>
        <w:tc>
          <w:tcPr>
            <w:tcW w:type="dxa" w:w="4047"/>
          </w:tcPr>
          <w:p>
            <w:r>
              <w:rPr>
                <w:rFonts w:ascii="Times New Roman" w:hAnsi="Times New Roman" w:eastAsia="宋体"/>
                <w:sz w:val="18"/>
              </w:rPr>
              <w:t>For "noise". Synthetic Gaussian-noise colour denoiser (levels 15/25/50).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restormer_motion_deblurring</w:t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motion blur</w:t>
            </w:r>
          </w:p>
        </w:tc>
        <w:tc>
          <w:tcPr>
            <w:tcW w:type="dxa" w:w="4047"/>
          </w:tcPr>
          <w:p>
            <w:r>
              <w:rPr>
                <w:rFonts w:ascii="Times New Roman" w:hAnsi="Times New Roman" w:eastAsia="宋体"/>
                <w:sz w:val="18"/>
              </w:rPr>
              <w:t>For "motion blur". General motion deblurring, strong on large blur kernels.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nafnet_deblur</w:t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motion blur</w:t>
            </w:r>
          </w:p>
        </w:tc>
        <w:tc>
          <w:tcPr>
            <w:tcW w:type="dxa" w:w="4047"/>
          </w:tcPr>
          <w:p>
            <w:r>
              <w:rPr>
                <w:rFonts w:ascii="Times New Roman" w:hAnsi="Times New Roman" w:eastAsia="宋体"/>
                <w:sz w:val="18"/>
              </w:rPr>
              <w:t>For "motion blur". Lightweight motion deblurring; preserves fine edges on sharp-textured images.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restormer_defocus_deblurring</w:t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defocus blur</w:t>
            </w:r>
          </w:p>
        </w:tc>
        <w:tc>
          <w:tcPr>
            <w:tcW w:type="dxa" w:w="4047"/>
          </w:tcPr>
          <w:p>
            <w:r>
              <w:rPr>
                <w:rFonts w:ascii="Times New Roman" w:hAnsi="Times New Roman" w:eastAsia="宋体"/>
                <w:sz w:val="18"/>
              </w:rPr>
              <w:t>For "defocus blur". Defocus deblurring for smooth, low-edge-density images.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drbnet_defocus_deblurring</w:t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defocus blur</w:t>
            </w:r>
          </w:p>
        </w:tc>
        <w:tc>
          <w:tcPr>
            <w:tcW w:type="dxa" w:w="4047"/>
          </w:tcPr>
          <w:p>
            <w:r>
              <w:rPr>
                <w:rFonts w:ascii="Times New Roman" w:hAnsi="Times New Roman" w:eastAsia="宋体"/>
                <w:sz w:val="18"/>
              </w:rPr>
              <w:t>For "defocus blur". Defocus deblurring that recovers fine detail on high-edge-density images.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restormer_deraining</w:t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rain</w:t>
            </w:r>
          </w:p>
        </w:tc>
        <w:tc>
          <w:tcPr>
            <w:tcW w:type="dxa" w:w="4047"/>
          </w:tcPr>
          <w:p>
            <w:r>
              <w:rPr>
                <w:rFonts w:ascii="Times New Roman" w:hAnsi="Times New Roman" w:eastAsia="宋体"/>
                <w:sz w:val="18"/>
              </w:rPr>
              <w:t>For "rain". Rain-streak removal with strong structure preservation.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mprnet_deraining</w:t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rain</w:t>
            </w:r>
          </w:p>
        </w:tc>
        <w:tc>
          <w:tcPr>
            <w:tcW w:type="dxa" w:w="4047"/>
          </w:tcPr>
          <w:p>
            <w:r>
              <w:rPr>
                <w:rFonts w:ascii="Times New Roman" w:hAnsi="Times New Roman" w:eastAsia="宋体"/>
                <w:sz w:val="18"/>
              </w:rPr>
              <w:t>For "rain". Rain-streak removal; good for dense rain.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xrestormer_deraining</w:t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rain</w:t>
            </w:r>
          </w:p>
        </w:tc>
        <w:tc>
          <w:tcPr>
            <w:tcW w:type="dxa" w:w="4047"/>
          </w:tcPr>
          <w:p>
            <w:r>
              <w:rPr>
                <w:rFonts w:ascii="Times New Roman" w:hAnsi="Times New Roman" w:eastAsia="宋体"/>
                <w:sz w:val="18"/>
              </w:rPr>
              <w:t>For "rain". Rain-streak removal with channel attention; robust on heavy rain.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fbcnn_jpeg_artifact_removal</w:t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jpeg compression artifact</w:t>
            </w:r>
          </w:p>
        </w:tc>
        <w:tc>
          <w:tcPr>
            <w:tcW w:type="dxa" w:w="4047"/>
          </w:tcPr>
          <w:p>
            <w:r>
              <w:rPr>
                <w:rFonts w:ascii="Times New Roman" w:hAnsi="Times New Roman" w:eastAsia="宋体"/>
                <w:sz w:val="18"/>
              </w:rPr>
              <w:t>For "jpeg compression artifact". Flexible blind JPEG artifact removal; quality factor controllable.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jpeg</w:t>
            </w:r>
          </w:p>
        </w:tc>
      </w:tr>
      <w:tr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swinir_super_resolution</w:t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low resolution</w:t>
            </w:r>
          </w:p>
        </w:tc>
        <w:tc>
          <w:tcPr>
            <w:tcW w:type="dxa" w:w="4047"/>
          </w:tcPr>
          <w:p>
            <w:r>
              <w:rPr>
                <w:rFonts w:ascii="Times New Roman" w:hAnsi="Times New Roman" w:eastAsia="宋体"/>
                <w:sz w:val="18"/>
              </w:rPr>
              <w:t>For "low resolution". Robust real-world super-resolution.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scale</w:t>
            </w:r>
          </w:p>
        </w:tc>
      </w:tr>
      <w:tr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xrestormer_super_resolution</w:t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low resolution</w:t>
            </w:r>
          </w:p>
        </w:tc>
        <w:tc>
          <w:tcPr>
            <w:tcW w:type="dxa" w:w="4047"/>
          </w:tcPr>
          <w:p>
            <w:r>
              <w:rPr>
                <w:rFonts w:ascii="Times New Roman" w:hAnsi="Times New Roman" w:eastAsia="宋体"/>
                <w:sz w:val="18"/>
              </w:rPr>
              <w:t>For "low resolution". Super-resolution with channel attention; keeps fine texture on detail-rich images.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scale</w:t>
            </w:r>
          </w:p>
        </w:tc>
      </w:tr>
      <w:tr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diffbir_super_resolution</w:t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low resolution</w:t>
            </w:r>
          </w:p>
        </w:tc>
        <w:tc>
          <w:tcPr>
            <w:tcW w:type="dxa" w:w="4047"/>
          </w:tcPr>
          <w:p>
            <w:r>
              <w:rPr>
                <w:rFonts w:ascii="Times New Roman" w:hAnsi="Times New Roman" w:eastAsia="宋体"/>
                <w:sz w:val="18"/>
              </w:rPr>
              <w:t>For "low resolution". Diffusion-based blind super-resolution; hallucinates rich detail at high cost.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scale</w:t>
            </w:r>
          </w:p>
        </w:tc>
      </w:tr>
      <w:tr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retinexformer_sdsd_indoor</w:t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dark</w:t>
            </w:r>
          </w:p>
        </w:tc>
        <w:tc>
          <w:tcPr>
            <w:tcW w:type="dxa" w:w="4047"/>
          </w:tcPr>
          <w:p>
            <w:r>
              <w:rPr>
                <w:rFonts w:ascii="Times New Roman" w:hAnsi="Times New Roman" w:eastAsia="宋体"/>
                <w:sz w:val="18"/>
              </w:rPr>
              <w:t>For "dark". Retinex-based low-light enhancement for indoor/low-noise scenes.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c>
          <w:tcPr>
            <w:tcW w:type="dxa" w:w="2823"/>
          </w:tcPr>
          <w:p>
            <w:r>
              <w:rPr>
                <w:rFonts w:ascii="Times New Roman" w:hAnsi="Times New Roman" w:eastAsia="宋体"/>
                <w:sz w:val="18"/>
              </w:rPr>
              <w:t>retinexformer_fivek</w:t>
            </w:r>
          </w:p>
        </w:tc>
        <w:tc>
          <w:tcPr>
            <w:tcW w:type="dxa" w:w="1600"/>
          </w:tcPr>
          <w:p>
            <w:r>
              <w:rPr>
                <w:rFonts w:ascii="Times New Roman" w:hAnsi="Times New Roman" w:eastAsia="宋体"/>
                <w:sz w:val="18"/>
              </w:rPr>
              <w:t>dark</w:t>
            </w:r>
          </w:p>
        </w:tc>
        <w:tc>
          <w:tcPr>
            <w:tcW w:type="dxa" w:w="4047"/>
          </w:tcPr>
          <w:p>
            <w:r>
              <w:rPr>
                <w:rFonts w:ascii="Times New Roman" w:hAnsi="Times New Roman" w:eastAsia="宋体"/>
                <w:sz w:val="18"/>
              </w:rPr>
              <w:t>For "dark". Retinexformer trained on FiveK; natural exposure for photographic scenes.</w:t>
            </w:r>
          </w:p>
        </w:tc>
        <w:tc>
          <w:tcPr>
            <w:tcW w:type="dxa" w:w="941"/>
          </w:tcPr>
          <w:p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7"/>
        </w:rPr>
        <w:t>A.4  训练数据记录样例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下面是一条由 build_record 生成的 Parquet 记录（图像字节已省略），真实退化施加顺序为 jpeg compression artifact → haze：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{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"data_source": "restoramind",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"prompt": [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  {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    "role": "system",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    "content": "&lt;system prompt，见附录 A.1&gt;"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  },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  {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    "role": "user",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    "content": "&lt;image&gt;\nImage analysis indicates these degradation types (order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unknown): jpeg compression artifact, haze\nSelect the FIRST tool to apply."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],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"images": [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  {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    "bytes": "&lt;PNG 字节，24916 B&gt;"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],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"env_name": "jpeg compression artifact, haze",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"reward_model": [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  {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    "degradation_type": "jpeg compression artifact",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    "degradation_level": "medium"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  },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  {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    "degradation_type": "haze",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    "degradation_level": "high"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  }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],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"extra_info": {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  "original_image": {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    "bytes": "&lt;PNG 字节，6784 B&gt;"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  },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  "use_original": true,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  "index": 0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 xml:space="preserve">  }</w:t>
      </w:r>
    </w:p>
    <w:p>
      <w:pPr>
        <w:spacing w:after="0" w:line="240" w:lineRule="auto"/>
        <w:ind w:left="200"/>
      </w:pPr>
      <w:r>
        <w:rPr>
          <w:rFonts w:ascii="Courier New" w:hAnsi="Courier New" w:eastAsia="宋体"/>
          <w:b w:val="0"/>
          <w:sz w:val="17"/>
        </w:rPr>
        <w:t>}</w:t>
      </w:r>
    </w:p>
    <w:p>
      <w:pPr>
        <w:pStyle w:val="Heading1"/>
        <w:keepNext/>
        <w:spacing w:after="120" w:before="80"/>
      </w:pPr>
      <w:r>
        <w:rPr>
          <w:rFonts w:ascii="Times New Roman" w:hAnsi="Times New Roman" w:eastAsia="宋体"/>
          <w:b/>
          <w:color w:val="000000"/>
          <w:sz w:val="34"/>
        </w:rPr>
        <w:t>10  附录 B：接口参考</w:t>
      </w:r>
    </w:p>
    <w:p>
      <w:pPr>
        <w:spacing w:after="60"/>
        <w:ind w:firstLine="420"/>
      </w:pPr>
      <w:r>
        <w:rPr>
          <w:rFonts w:ascii="Times New Roman" w:hAnsi="Times New Roman" w:eastAsia="宋体"/>
          <w:b w:val="0"/>
          <w:sz w:val="21"/>
        </w:rPr>
        <w:t>下表由源码自动提取，列出各模块公开的类、函数和方法及其说明。</w:t>
      </w: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restoramind.data.degradations（退化算子）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200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753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5458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add_dark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gamma 压暗并叠加轻微泊松噪声模拟低光成像。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add_defocus_blur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圆盘核近似的离焦模糊。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add_haze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大气散射模型 I = J * t + A * (1 - t)，t 为透射率。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add_jpeg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低质量 JPEG 编解码产生块效应与振铃伪影。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add_low_resolution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下采样后再上采样回原尺寸，模拟分辨率损失（尺寸保持不变以便指标计算）。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add_motion_blur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随机方向的线性运动模糊核。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add_noise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加性高斯白噪声。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add_rain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绘制随机倾斜雨线并做轻微运动模糊。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apply_degradation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对 RGB uint8 图像施加一种指定类型与强度的退化。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restoramind.data.synthesize（复合退化合成）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200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753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5458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DegradationSpec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类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一次退化施加的记录：类型 + 强度。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DegradationSpec.to_dict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转换为可序列化的字典。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SynthesizedSample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类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合成样本：干净图、退化图、按施加顺序排列的退化序列。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synthesize_sample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对单张干净图像随机合成复合退化。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restoramind.data.dataset（数据集构建与读取）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200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753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5458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Sample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类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环境/评估使用的统一样本结构。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build_parquet_dataset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从干净图像集合合成复合退化数据集并写入 Parquet。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build_record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把合成样本转换为一条 Parquet 记录。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decode_image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兼容 {'bytes': ...} / bytes / 路径 / PIL 四种形式。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encode_png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把图像编码为 PNG 字节。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list_images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递归列出目录下的图像文件。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load_clean_image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读取干净图像并限制最长边，避免训练时显存/内存压力。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load_parquet_samples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读取 Parquet 数据集为 Sample 列表。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record_to_sample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把 Parquet 记录解析为 Sample。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restoramind.priors.image_statistics（图像统计先验）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200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753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5458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ImageStatistics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类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单张图像的低层统计特征。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ImageStatistics.to_dict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转换为字典。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ImageStatistics.to_prompt_text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结构化文本，注入智能体的每个决策状态。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ImageStatistics.to_qualitative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定性描述，供提示词使用。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compute_image_statistics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计算图像低层统计先验。输入 PIL 图像或 RGB uint8 数组。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qualitative_level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将连续统计量映射为 low / medium / high 的定性描述。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restoramind.tools.registry（工具规格注册表）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200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753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5458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ToolSpec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类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复原工具规格：名称、目标退化、模型家族、说明、参数模式与相对代价。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ToolSpec.normalize_arguments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填充默认值并把数值参数裁剪到合法区间；忽略未定义参数。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ToolSpec.prompt_line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提示词中的一行工具说明。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all_degradations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返回注册表覆盖的全部退化类型。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degradation_of_tool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返回工具对应的退化类型，未知工具返回 None。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get_tool_spec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按名称获取工具规格，不存在时抛出 KeyError。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prompt_visible_tools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返回写入智能体提示词的工具列表。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tools_for_degradation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返回处理指定退化类型的候选工具列表。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restoramind.tools.classical（本地经典算子）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200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753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5458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deblock_bilateral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双边滤波去块效应。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deblock_nlmeans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非局部均值去块效应。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deblur_richardson_lucy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简化的 Richardson-Lucy 反卷积（均值核）。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deblur_wiener_like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基于反锐化掩模的去模糊近似。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dehaze_dark_channel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暗通道先验去雾，strength 控制去雾强度 omega。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denoise_bilateral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双边滤波去噪。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denoise_nlmeans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非局部均值去噪，h 控制强度，可选后置锐化。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derain_guided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方向中值 + 双边滤波组合去除细雨线。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derain_median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中值滤波去除细雨线。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enhance_clahe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在 LAB 亮度通道上做限制对比度自适应直方图均衡。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enhance_constant_shift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常数平移增亮。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enhance_gamma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gamma 校正增亮。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enhance_retinex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单尺度 Retinex：log(I) - log(blur(I))，再归一化。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run_classical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按工具名运行对应的经典近似算子。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sr_bicubic_sharpen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双三次放大并锐化的超分辨率近似。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sr_lanczos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Lanczos 插值放大。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restoramind.tools.client（远程工具客户端）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200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753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5458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RemoteToolClient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类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通过 HTTP 调用远程专家模型服务。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RemoteToolClient.process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向远程服务提交图像并返回复原结果。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RemoteToolClient.url_for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构造指定端口的服务请求地址（含负载均衡）。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ToolServiceLoadBalancer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类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多 IP 负载均衡器。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ToolServiceLoadBalancer.next_ip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按策略返回下一个服务器地址。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decode_image_b64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解码 base64 编码的 PNG 图像。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encode_image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把图像编码为 PNG 字节。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restoramind.tools.toolbox（工具箱）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200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753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5458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ToolExecutionError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类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工具执行失败。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ToolResult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类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一次工具执行的结果：图像、工具名、实际参数与耗时。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Toolbox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类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智能体的离散动作空间，统一对外提供工具执行。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Toolbox.execute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规范化参数并执行工具，返回 ToolResult。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Toolbox.has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工具箱是否包含指定工具。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Toolbox.spec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获取工具规格，不存在时抛出 ToolExecutionError。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build_toolbox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mode = "local"  : 全部工具使用本地经典算子（离线 / 测试）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restoramind.tool_server.backends（工具服务后端）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200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753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5458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Backend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类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工具服务后端抽象：把（工具名，图像，参数）映射为复原图像。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Backend.process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执行指定工具并返回复原图像。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Backend.supports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后端是否支持该工具。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CallableBackend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类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把任意可调用对象包装为后端，用于接入预训练模型。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CallableBackend.process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调用用户函数执行工具。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ClassicalBackend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类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经典算子后端，开箱即用。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ClassicalBackend.process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使用本地经典算子执行工具。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load_backend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``classical`` 或 ``package.module:function``。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restoramind.tool_server.app（工具服务应用）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200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753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5458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create_app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backend : 处理后端，默认经典算子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restoramind.agent.parser（响应解析）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200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753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5458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ParsedResponse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类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单轮响应的解析结果，含推理文本、工具调用、最终答案与解析错误。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ToolCall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类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单个工具调用：工具名、目标退化类型、参数、是否回退重试。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ToolCall.to_dict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转换为可序列化的字典。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format_answer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按严格格式生成包含推理与 restoration_log 的最终答案文本。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format_tool_call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按严格格式生成包含推理与工具调用的响应文本。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parse_response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解析单轮响应。解析失败时在 errors 中给出原因，不抛异常。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split_turns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把多轮拼接的模型输出按 &lt;think&gt; 起始位置切分为若干轮。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restoramind.agent.prompts（提示词）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200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753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5458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build_feedback_prompt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生成工具执行后的反馈提示，包含已处理与剩余退化及新图像统计。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build_first_user_prompt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生成首轮用户提示，可包含退化提示与统计先验文本。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build_system_prompt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生成系统提示词：工具目录、统计先验说明、模式规则与严格响应格式。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restoramind.agent.trajectory（轨迹记录）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200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753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5458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StepRecord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类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单个决策步：模型响应、解析出的工具调用、执行前后图像索引。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Trajectory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类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一次完整复原过程的轨迹：步骤记录、图像历史与最终答案。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restoramind.agent.env（复原环境）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200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753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5458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AgentState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类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供策略使用的结构化状态（与自然语言提示词内容一致）。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EnvConfig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类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环境配置：对话模式、最大轮数、回退次数上限、是否注入统计先验与退化提示。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Observation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类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环境观测：多模态消息列表与结构化状态。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RestorationEnv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类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图像复原序列决策环境，负责状态维护、工具执行与状态转移。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RestorationEnv.reset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载入样本并返回首轮观测。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RestorationEnv.step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执行一轮模型响应，返回（下一观测，是否终止，本步记录）。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restoramind.agent.policy（策略）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200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753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5458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HeuristicPolicy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类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规则策略：按优先级处理剩余退化，同类工具依据统计先验选择。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HeuristicPolicy.act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按优先级处理剩余退化，同类工具依据统计先验选择。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OpenAICompatiblePolicy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类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通过 OpenAI 兼容接口调用多模态大模型的策略。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OpenAICompatiblePolicy.act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把观测转换为多模态消息并请求模型生成响应。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Policy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类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策略接口：根据观测输出符合格式的响应文本。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Policy.act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根据观测生成一轮响应。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messages_to_openai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把环境消息（含 PIL 图像）转换为 OpenAI 兼容的多模态消息。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select_tool_by_statistics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同类候选工具间的统计先验选择规则：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restoramind.agent.runner（轨迹采样）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200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753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5458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run_episode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策略与环境交互直至终止，返回完整轨迹。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restoramind.reward.format_reward（格式奖励）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200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753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5458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FormatConfig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类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格式检查配置：对话模式、单轮工具上限、总工具数上限与允许的工具集合。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check_format_enhanced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返回 (1.0, "ok") 或 (-1.0, 违规原因)。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check_format_progressive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阶梯式格式奖励：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restoramind.reward.quality_metrics（图像质量指标）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200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753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5458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discretize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把连续分数量化为 levels 档（0 表示不量化）。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lpips_distance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LPIPS 感知距离；依赖缺失或权重不可用时返回 None。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no_reference_score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无参考质量分 [0,1]。若注册了外部指标则直接使用；否则由统计先验给出轻量代理：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normalize_metrics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把 PSNR、SSIM、LPIPS 归一化到 [0,1]。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psnr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峰值信噪比（dB），尺寸不一致时先缩放到参考图尺寸。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quality_score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复合质量分 R_quality ∈ [0,1]：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register_no_reference_metric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挂接外部无参考指标（输入 RGB uint8 数组，输出 [0,1] 分数，越大越好）。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ssim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灰度 SSIM（高斯窗 11x11, sigma=1.5）。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restoramind.reward.degradation_reward（退化推理奖励）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200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753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5458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degradation_set_reward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退化推理奖励 R_deg = |D^ ∩ D| / max(1, |D^|)：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degradation_type_match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退化类型集合匹配（不考虑顺序）：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is_clean_answer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clean 样本的正确响应：不调用工具，且 restoration_log 为空或仅含 clean。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merge_consecutive_duplicates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合并相邻的重复项。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restoration_order_reward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复原顺序奖励：理想复原顺序为退化施加顺序的逆序（后进先出）。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restoramind.reward.composite（复合奖励）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200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753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5458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RewardBreakdown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类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轨迹奖励的分项明细，便于训练监控。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RewardBreakdown.to_dict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转换为扁平字典。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RewardConfig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类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奖励配置：步级系数、轨迹级权重、质量指标与格式模式。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compute_episode_reward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轨迹级复合奖励（GRPO 序列级）。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compute_step_rewards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按步计算 r_t；长度与 traj.steps 相同。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restoramind.train.grpo（GRPO 训练）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200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753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5458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GRPOConfig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类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GRPO 配置：组大小、训练轮数与奖励配置。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GRPOTrainer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类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组相对策略优化训练循环，与具体策略实现解耦。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GRPOTrainer.fit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按批次遍历样本完成多轮训练，返回训练历史。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GRPOTrainer.rollout_group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对同一样本采样一组轨迹。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GRPOTrainer.train_step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对一批样本完成采样、奖励、优势计算与策略更新。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TrainStats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类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单个训练步的统计量。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TrainablePolicy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类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可训练策略接口：在轨迹采样前后记录动作，并按优势更新。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TrainablePolicy.begin_episode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开始记录一条轨迹的动作。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TrainablePolicy.end_episode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返回本轨迹中记录的动作（供 update 使用）。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TrainablePolicy.update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按组相对优势更新策略参数并返回统计。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group_relative_advantages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计算组内标准化优势 (r-mean)/(std+eps)。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restoramind.train.softmax_policy（可训练工具选择策略）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200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753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5458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ActionRecord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类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训练用动作记录：状态键、所选工具下标与对数概率。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SoftmaxToolPolicy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类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表格化 softmax 工具选择策略，按策略梯度更新。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SoftmaxToolPolicy.act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按当前策略采样工具并生成响应。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SoftmaxToolPolicy.begin_episode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清空本轨迹的动作记录。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SoftmaxToolPolicy.candidates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返回处理指定退化类型的候选工具名。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SoftmaxToolPolicy.end_episode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返回并清空本轨迹记录的动作。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SoftmaxToolPolicy.load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从 JSON 载入策略参数。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SoftmaxToolPolicy.probabilities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返回状态键下各候选工具的选择概率。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SoftmaxToolPolicy.save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把策略参数保存为 JSON。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SoftmaxToolPolicy.update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按优势对 logits 做策略梯度更新。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detail_bucket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按边缘密度与高频能量把图像划分为细节丰富、平滑或中等。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restoramind.train.verl_plugin（VeRL 框架桥接）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200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753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5458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compute_score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VeRL 序列级奖励。配置优先级：显式关键字参数 &gt; 环境变量 &gt; 默认值。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make_verl_tool_classes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为 VeRL 的 ToolBase 注册表动态生成工具类。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verl_compute_score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适配框架奖励管理器的调用约定，在框架的 default_compute_score 中按 data_source 分派到这里。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restoramind.inference.restore（单图复原）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200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753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5458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RestoreResult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类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单图复原结果：复原图像、工具序列、复原日志与完整轨迹。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restore_image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degradation_hint 为可选的退化类型提示；为 None 时环境不提供提示，由智能体自行推理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restoramind.inference.evaluate（数据集评估）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200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753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5458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EvalSummary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类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数据集评估汇总：平均指标与逐样本结果表。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 xml:space="preserve">  EvalSummary.to_text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方法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生成汇总文本。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evaluate_samples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对样本集合运行完整复原流程并计算指标，可输出 CSV、汇总与图像。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120" w:before="160"/>
      </w:pPr>
      <w:r>
        <w:rPr>
          <w:rFonts w:ascii="Times New Roman" w:hAnsi="Times New Roman" w:eastAsia="宋体"/>
          <w:b/>
          <w:color w:val="000000"/>
          <w:sz w:val="22"/>
        </w:rPr>
        <w:t>restoramind.cli（命令行入口）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200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753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5458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build_parser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构建命令行参数解析器。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cmd_evaluate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子命令 evaluate：对数据集执行评估并输出结果。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cmd_make_data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子命令 make-data：从干净图像目录合成复合退化数据集。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cmd_restore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子命令 restore：对单张图像执行复原。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cmd_serve_tools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子命令 serve-tools：启动复原工具 HTTP 服务。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cmd_train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子命令 train：运行轻量策略的 GRPO 训练。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main</w:t>
            </w:r>
          </w:p>
        </w:tc>
        <w:tc>
          <w:tcPr>
            <w:tcW w:type="dxa" w:w="753"/>
          </w:tcPr>
          <w:p>
            <w:r>
              <w:rPr>
                <w:rFonts w:ascii="Times New Roman" w:hAnsi="Times New Roman" w:eastAsia="宋体"/>
                <w:sz w:val="18"/>
              </w:rPr>
              <w:t>函数</w:t>
            </w:r>
          </w:p>
        </w:tc>
        <w:tc>
          <w:tcPr>
            <w:tcW w:type="dxa" w:w="5458"/>
          </w:tcPr>
          <w:p>
            <w:r>
              <w:rPr>
                <w:rFonts w:ascii="Times New Roman" w:hAnsi="Times New Roman" w:eastAsia="宋体"/>
                <w:sz w:val="18"/>
              </w:rPr>
              <w:t>命令行入口，返回进程退出码。</w:t>
            </w:r>
          </w:p>
        </w:tc>
      </w:tr>
    </w:tbl>
    <w:p>
      <w:pPr>
        <w:spacing w:after="40"/>
      </w:pPr>
    </w:p>
    <w:p>
      <w:pPr>
        <w:pStyle w:val="Heading1"/>
        <w:keepNext/>
        <w:spacing w:after="120" w:before="80"/>
      </w:pPr>
      <w:r>
        <w:rPr>
          <w:rFonts w:ascii="Times New Roman" w:hAnsi="Times New Roman" w:eastAsia="宋体"/>
          <w:b/>
          <w:color w:val="000000"/>
          <w:sz w:val="34"/>
        </w:rPr>
        <w:t>11 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200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问题</w:t>
            </w:r>
          </w:p>
        </w:tc>
        <w:tc>
          <w:tcPr>
            <w:tcW w:type="dxa" w:w="6211"/>
            <w:shd w:val="clear" w:color="auto" w:fill="E6E6E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解答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没有 GPU 能否运行？</w:t>
            </w:r>
          </w:p>
        </w:tc>
        <w:tc>
          <w:tcPr>
            <w:tcW w:type="dxa" w:w="6211"/>
          </w:tcPr>
          <w:p>
            <w:r>
              <w:rPr>
                <w:rFonts w:ascii="Times New Roman" w:hAnsi="Times New Roman" w:eastAsia="宋体"/>
                <w:sz w:val="18"/>
              </w:rPr>
              <w:t>可以。离线演示、测试、轻量训练、评估均在 CPU 上运行，工具使用本地经典算子。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如何使用真实的 SwinIR、Restormer 等模型？</w:t>
            </w:r>
          </w:p>
        </w:tc>
        <w:tc>
          <w:tcPr>
            <w:tcW w:type="dxa" w:w="6211"/>
          </w:tcPr>
          <w:p>
            <w:r>
              <w:rPr>
                <w:rFonts w:ascii="Times New Roman" w:hAnsi="Times New Roman" w:eastAsia="宋体"/>
                <w:sz w:val="18"/>
              </w:rPr>
              <w:t>编写 run(tool_name, image, params) 函数封装模型推理，用 BACKEND=module:function 启动工具服务，客户端使用 --toolbox remote。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工具服务返回错误怎么办？</w:t>
            </w:r>
          </w:p>
        </w:tc>
        <w:tc>
          <w:tcPr>
            <w:tcW w:type="dxa" w:w="6211"/>
          </w:tcPr>
          <w:p>
            <w:r>
              <w:rPr>
                <w:rFonts w:ascii="Times New Roman" w:hAnsi="Times New Roman" w:eastAsia="宋体"/>
                <w:sz w:val="18"/>
              </w:rPr>
              <w:t>环境会把错误信息反馈给智能体，图像保持不变，不会中断训练。检查服务日志与 TOOL_SERVICE_IPS 配置。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智能体总是格式违规？</w:t>
            </w:r>
          </w:p>
        </w:tc>
        <w:tc>
          <w:tcPr>
            <w:tcW w:type="dxa" w:w="6211"/>
          </w:tcPr>
          <w:p>
            <w:r>
              <w:rPr>
                <w:rFonts w:ascii="Times New Roman" w:hAnsi="Times New Roman" w:eastAsia="宋体"/>
                <w:sz w:val="18"/>
              </w:rPr>
              <w:t>训练初期设置 USE_PROGRESSIVE_FORMAT=True 使用阶梯式格式奖励，待格式稳定后再切换为严格格式奖励。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能否没有真值图像评估？</w:t>
            </w:r>
          </w:p>
        </w:tc>
        <w:tc>
          <w:tcPr>
            <w:tcW w:type="dxa" w:w="6211"/>
          </w:tcPr>
          <w:p>
            <w:r>
              <w:rPr>
                <w:rFonts w:ascii="Times New Roman" w:hAnsi="Times New Roman" w:eastAsia="宋体"/>
                <w:sz w:val="18"/>
              </w:rPr>
              <w:t>可以。quality 奖励在无真值时自动使用无参考得分，evaluate 对无真值样本只输出无参考指标。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如何检验智能体自行诊断退化的能力？</w:t>
            </w:r>
          </w:p>
        </w:tc>
        <w:tc>
          <w:tcPr>
            <w:tcW w:type="dxa" w:w="6211"/>
          </w:tcPr>
          <w:p>
            <w:r>
              <w:rPr>
                <w:rFonts w:ascii="Times New Roman" w:hAnsi="Times New Roman" w:eastAsia="宋体"/>
                <w:sz w:val="18"/>
              </w:rPr>
              <w:t>使用 --policy openai 调用训练后的多模态智能体，并加 --no-hint，不向智能体提供退化类型提示。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hAnsi="Times New Roman" w:eastAsia="宋体"/>
                <w:sz w:val="18"/>
              </w:rPr>
              <w:t>如何新增退化类型？</w:t>
            </w:r>
          </w:p>
        </w:tc>
        <w:tc>
          <w:tcPr>
            <w:tcW w:type="dxa" w:w="6211"/>
          </w:tcPr>
          <w:p>
            <w:r>
              <w:rPr>
                <w:rFonts w:ascii="Times New Roman" w:hAnsi="Times New Roman" w:eastAsia="宋体"/>
                <w:sz w:val="18"/>
              </w:rPr>
              <w:t>在 data/degradations.py 中新增算子并登记到 DEGRADATION_FUNCTIONS，在工具注册表中增加对应工具即可。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1" w:val="right"/>
      </w:tabs>
    </w:pPr>
    <w:r>
      <w:rPr>
        <w:rFonts w:ascii="Times New Roman" w:hAnsi="Times New Roman" w:eastAsia="宋体"/>
        <w:sz w:val="20"/>
      </w:rPr>
      <w:t>RestoraMind 基于多模态推理与强化学习的图像复原智能体软件 V1.0 软件说明书</w:t>
      <w:tab/>
      <w:t xml:space="preserve">第 </w:t>
    </w:r>
    <w:r>
      <w:rPr>
        <w:rFonts w:ascii="Times New Roman" w:hAnsi="Times New Roman" w:eastAsia="宋体"/>
        <w:sz w:val="20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sz w:val="20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jp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RestoraMind 基于多模态推理与强化学习的图像复原智能体软件 V1.0 软件说明书</dc:title>
  <dc:subject>RestoraMind 基于多模态推理与强化学习的图像复原智能体软件</dc:subject>
  <dc:creator>深圳理工大学 邹翔宇、马智恒</dc:creator>
  <cp:keywords/>
  <dc:description/>
  <cp:lastModifiedBy>深圳理工大学 邹翔宇、马智恒</cp:lastModifiedBy>
  <cp:revision>1</cp:revision>
  <dcterms:created xsi:type="dcterms:W3CDTF">2013-12-23T23:15:00Z</dcterms:created>
  <dcterms:modified xsi:type="dcterms:W3CDTF">2013-12-23T23:15:00Z</dcterms:modified>
  <cp:category/>
</cp:coreProperties>
</file>