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30"/>
        <w:gridCol w:w="1431"/>
        <w:gridCol w:w="1433"/>
        <w:gridCol w:w="1402"/>
        <w:gridCol w:w="1401"/>
        <w:gridCol w:w="1402"/>
        <w:gridCol w:w="1401"/>
      </w:tblGrid>
      <w:tr>
        <w:trPr/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oxidante</w:t>
            </w:r>
          </w:p>
        </w:tc>
        <w:tc>
          <w:tcPr>
            <w:tcW w:w="1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Potencial de rendimiento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</w:t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metales</w:t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densidad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Uso previo</w:t>
            </w:r>
          </w:p>
        </w:tc>
      </w:tr>
      <w:tr>
        <w:trPr/>
        <w:tc>
          <w:tcPr>
            <w:tcW w:w="1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O2 </w:t>
            </w:r>
          </w:p>
        </w:tc>
        <w:tc>
          <w:tcPr>
            <w:tcW w:w="14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alto</w:t>
            </w:r>
          </w:p>
        </w:tc>
        <w:tc>
          <w:tcPr>
            <w:tcW w:w="1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Estándar de la industria aeroespacial.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Excelente rendimiento general.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 xml:space="preserve">• </w:t>
            </w:r>
            <w:r>
              <w:rPr/>
              <w:t>No es tóxico en sí mismo.</w:t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 xml:space="preserve">Requiere criogenia extrema 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Se evapora con el tiempo en los tanques.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Alto riesgo de incendio con materiales orgánicos.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>
                <w:b/>
              </w:rPr>
              <w:t>Acero Inoxidable</w:t>
            </w:r>
            <w:r>
              <w:rPr/>
              <w:t xml:space="preserve"> (304/316), </w:t>
            </w:r>
            <w:r>
              <w:rPr>
                <w:b/>
              </w:rPr>
              <w:t>Aluminio</w:t>
            </w:r>
            <w:r>
              <w:rPr/>
              <w:t xml:space="preserve"> (6061-T6/2219), </w:t>
            </w:r>
            <w:r>
              <w:rPr>
                <w:b/>
              </w:rPr>
              <w:t>Cobre/Monel/Inconel</w:t>
            </w:r>
            <w:r>
              <w:rPr/>
              <w:t xml:space="preserve"> (en zonas de fricción/válvulas). </w:t>
            </w:r>
            <w:r>
              <w:rPr>
                <w:i/>
              </w:rPr>
              <w:t>Exige cero grasa.</w:t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1.14 g/cm³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Satruno V, space X</w:t>
            </w:r>
          </w:p>
        </w:tc>
      </w:tr>
      <w:tr>
        <w:trPr/>
        <w:tc>
          <w:tcPr>
            <w:tcW w:w="1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H2O2</w:t>
            </w:r>
          </w:p>
        </w:tc>
        <w:tc>
          <w:tcPr>
            <w:tcW w:w="14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moderado-alto</w:t>
            </w:r>
          </w:p>
        </w:tc>
        <w:tc>
          <w:tcPr>
            <w:tcW w:w="1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Líquido a temperatura ambiente.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Puede usarse como monopropelente (descomposición fácil).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Menor huella logística que los criogénicos.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Extremadamente sensible a impurezas y contaminación.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Requiere tanques especiales pasivados.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 xml:space="preserve">• </w:t>
            </w:r>
            <w:r>
              <w:rPr/>
              <w:t>Densidad energética inferior al LOX.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>
                <w:b/>
              </w:rPr>
              <w:t>Aluminio de alta pureza</w:t>
            </w:r>
            <w:r>
              <w:rPr/>
              <w:t xml:space="preserve"> (&gt;95%, ej. 1060), </w:t>
            </w:r>
            <w:r>
              <w:rPr>
                <w:b/>
              </w:rPr>
              <w:t>Acero Inoxidable</w:t>
            </w:r>
            <w:r>
              <w:rPr/>
              <w:t xml:space="preserve"> (304L/316L) </w:t>
            </w:r>
            <w:r>
              <w:rPr>
                <w:b/>
              </w:rPr>
              <w:t>pasivado</w:t>
            </w:r>
            <w:r>
              <w:rPr/>
              <w:t xml:space="preserve">. </w:t>
            </w:r>
            <w:r>
              <w:rPr>
                <w:i/>
              </w:rPr>
              <w:t>Prohibido cobre y latón.</w:t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1.44g/cm³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Bell Rocket Belt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(su uso en v2 fue para mover las motobombas del cohete)</w:t>
            </w:r>
          </w:p>
        </w:tc>
      </w:tr>
      <w:tr>
        <w:trPr/>
        <w:tc>
          <w:tcPr>
            <w:tcW w:w="1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NO2/N2O4</w:t>
            </w:r>
          </w:p>
        </w:tc>
        <w:tc>
          <w:tcPr>
            <w:tcW w:w="14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moderado</w:t>
            </w:r>
          </w:p>
        </w:tc>
        <w:tc>
          <w:tcPr>
            <w:tcW w:w="1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Estorable a temperatura ambiente a largo plazo.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 xml:space="preserve">• </w:t>
            </w:r>
            <w:r>
              <w:rPr/>
              <w:t>Hipergólico (enciende al contacto con el combustible sin chispa).</w:t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>
                <w:b/>
              </w:rPr>
              <w:t>Altamente tóxico</w:t>
            </w:r>
            <w:r>
              <w:rPr/>
              <w:t xml:space="preserve"> y cancerígeno.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Vapores mortales en caso de fugas.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 xml:space="preserve">• </w:t>
            </w:r>
            <w:r>
              <w:rPr/>
              <w:t>Corrosivo para muchos componentes.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>
                <w:b/>
              </w:rPr>
              <w:t>Acero Inoxidable</w:t>
            </w:r>
            <w:r>
              <w:rPr/>
              <w:t xml:space="preserve"> (304L/316L), </w:t>
            </w:r>
            <w:r>
              <w:rPr>
                <w:b/>
              </w:rPr>
              <w:t>Monel</w:t>
            </w:r>
            <w:r>
              <w:rPr/>
              <w:t xml:space="preserve">, </w:t>
            </w:r>
            <w:r>
              <w:rPr>
                <w:b/>
              </w:rPr>
              <w:t>Inconel</w:t>
            </w:r>
            <w:r>
              <w:rPr/>
              <w:t xml:space="preserve">, </w:t>
            </w:r>
            <w:r>
              <w:rPr>
                <w:b/>
              </w:rPr>
              <w:t>Titanio</w:t>
            </w:r>
            <w:r>
              <w:rPr/>
              <w:t xml:space="preserve"> (requiere ambiente seco).</w:t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1.45 g/cm³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Motor de acenso y desnecso del modulo apolo</w:t>
            </w:r>
          </w:p>
        </w:tc>
      </w:tr>
      <w:tr>
        <w:trPr>
          <w:trHeight w:val="1985" w:hRule="atLeast"/>
        </w:trPr>
        <w:tc>
          <w:tcPr>
            <w:tcW w:w="1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HNO3</w:t>
            </w:r>
          </w:p>
        </w:tc>
        <w:tc>
          <w:tcPr>
            <w:tcW w:w="14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moderado</w:t>
            </w:r>
          </w:p>
        </w:tc>
        <w:tc>
          <w:tcPr>
            <w:tcW w:w="1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Estorable a temperatura ambiente.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 xml:space="preserve">• </w:t>
            </w:r>
            <w:r>
              <w:rPr/>
              <w:t>Buena estabilidad relativa en almacenamiento adecuado con inhibidores.</w:t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Corrosividad devastadora (destruye metales y tejidos rápidamente).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 xml:space="preserve">• </w:t>
            </w:r>
            <w:r>
              <w:rPr/>
              <w:t>Emisión de vapores ácidos muy peligrosos.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>
                <w:b/>
              </w:rPr>
              <w:t>Acero Inoxidable</w:t>
            </w:r>
            <w:r>
              <w:rPr/>
              <w:t xml:space="preserve"> (304L/316L), aceros con alto contenido de silicio, </w:t>
            </w:r>
            <w:r>
              <w:rPr>
                <w:b/>
              </w:rPr>
              <w:t>Aluminio</w:t>
            </w:r>
            <w:r>
              <w:rPr/>
              <w:t xml:space="preserve"> (solo para ácido fumante blanco y muy concentrado).</w:t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1.50 g/cm³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Cohetes aerobee</w:t>
            </w:r>
          </w:p>
        </w:tc>
      </w:tr>
      <w:tr>
        <w:trPr/>
        <w:tc>
          <w:tcPr>
            <w:tcW w:w="1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O3</w:t>
            </w:r>
          </w:p>
        </w:tc>
        <w:tc>
          <w:tcPr>
            <w:tcW w:w="14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Muy alto</w:t>
            </w:r>
          </w:p>
        </w:tc>
        <w:tc>
          <w:tcPr>
            <w:tcW w:w="1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/>
              <w:t xml:space="preserve">• </w:t>
            </w:r>
            <w:r>
              <w:rPr/>
              <w:t xml:space="preserve">Energía y rendimiento teórico superior al oxígeno convencional </w:t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>
                <w:b/>
              </w:rPr>
              <w:t>Inestabilidad extrema</w:t>
            </w:r>
            <w:r>
              <w:rPr/>
              <w:t xml:space="preserve"> (detonación espontánea).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Imposible de almacenar o licuar de forma segura.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 xml:space="preserve">• </w:t>
            </w:r>
            <w:r>
              <w:rPr/>
              <w:t>Oxidante hiper-agresivo que destruye los materiales del motor.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>
                <w:b/>
              </w:rPr>
              <w:t>Ninguno aplicable en la práctica</w:t>
            </w:r>
            <w:r>
              <w:rPr/>
              <w:t xml:space="preserve"> (destruye los materiales y detona espontáneamente ante cualquier contacto metálico reactivo).</w:t>
            </w:r>
          </w:p>
        </w:tc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3.03 g/cm³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>Nunca usado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90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02"/>
        <w:gridCol w:w="2003"/>
        <w:gridCol w:w="2003"/>
        <w:gridCol w:w="1947"/>
        <w:gridCol w:w="1945"/>
      </w:tblGrid>
      <w:tr>
        <w:trPr>
          <w:trHeight w:val="554" w:hRule="atLeast"/>
        </w:trPr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combustible</w:t>
            </w:r>
          </w:p>
        </w:tc>
        <w:tc>
          <w:tcPr>
            <w:tcW w:w="2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</w:t>
            </w:r>
          </w:p>
        </w:tc>
        <w:tc>
          <w:tcPr>
            <w:tcW w:w="2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</w:t>
            </w:r>
          </w:p>
        </w:tc>
        <w:tc>
          <w:tcPr>
            <w:tcW w:w="1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Potencial de rendimiento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Usos previos</w:t>
            </w:r>
          </w:p>
        </w:tc>
      </w:tr>
      <w:tr>
        <w:trPr/>
        <w:tc>
          <w:tcPr>
            <w:tcW w:w="20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Alchol C6H12O6</w:t>
            </w:r>
          </w:p>
        </w:tc>
        <w:tc>
          <w:tcPr>
            <w:tcW w:w="20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Fácil manejo y almacenamiento a temperatura ambiente.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Menor toxicidad que otros combustibles.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Históricamente probado (usado en los V-2).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Menor impulso específico comparado con el metano o hidrógeno.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 xml:space="preserve">• </w:t>
            </w:r>
            <w:r>
              <w:rPr/>
              <w:t>Deja residuos de carbón (coquización) si el enfriamiento del motor falla</w:t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moderado</w:t>
            </w:r>
          </w:p>
        </w:tc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V2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cohetes r1 y r2 </w:t>
            </w:r>
          </w:p>
        </w:tc>
      </w:tr>
      <w:tr>
        <w:trPr/>
        <w:tc>
          <w:tcPr>
            <w:tcW w:w="20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Metano CH4</w:t>
            </w:r>
          </w:p>
        </w:tc>
        <w:tc>
          <w:tcPr>
            <w:tcW w:w="20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Excelente rendimiento y menor tendencia a formar hollín (limpio).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Puede producirse teóricamente en Marte (In-Situ Resource Utilization).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  <w:t xml:space="preserve">• </w:t>
            </w:r>
            <w:r>
              <w:rPr/>
              <w:t>Estado líquido compatible con sistemas modernos (como SpaceX Starship).</w:t>
            </w:r>
          </w:p>
        </w:tc>
        <w:tc>
          <w:tcPr>
            <w:tcW w:w="20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Criogénico -161°C requiere aislamiento térmico.</w:t>
            </w:r>
          </w:p>
          <w:p>
            <w:pPr>
              <w:pStyle w:val="BodyText"/>
              <w:widowControl w:val="false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Gas a temperatura ambiente (necesita presurización o licuefacción).</w:t>
            </w:r>
          </w:p>
          <w:p>
            <w:pPr>
              <w:pStyle w:val="BodyText"/>
              <w:widowControl w:val="false"/>
              <w:bidi w:val="0"/>
              <w:spacing w:before="0" w:after="140"/>
              <w:jc w:val="start"/>
              <w:rPr/>
            </w:pPr>
            <w:r>
              <w:rPr/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Space X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Singh, H., &amp; Shekhar, H. (2016). </w:t>
      </w:r>
      <w:r>
        <w:rPr>
          <w:i/>
        </w:rPr>
        <w:t>Solid Rocket Propellants: Science and Technology Challenges</w:t>
      </w:r>
      <w:r>
        <w:rPr/>
        <w:t>. The Royal Society of Chemistry.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Sutton, G. P., &amp; Biblarz, O. (2017). </w:t>
      </w:r>
      <w:r>
        <w:rPr>
          <w:i/>
        </w:rPr>
        <w:t>Rocket Propulsion Elements</w:t>
      </w:r>
      <w:r>
        <w:rPr/>
        <w:t xml:space="preserve"> (9th ed.). John Wiley &amp; Sons.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LibreOffice/26.2.6.3$Linux_X86_64 LibreOffice_project/620$Build-3</Application>
  <AppVersion>15.0000</AppVersion>
  <Pages>3</Pages>
  <Words>449</Words>
  <Characters>2623</Characters>
  <CharactersWithSpaces>2990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2026-10-23T11:43:34Z</dcterms:created>
  <dc:creator/>
  <dc:description/>
  <dc:language>es-MX</dc:language>
  <cp:lastModifiedBy/>
  <dcterms:modified xsi:type="dcterms:W3CDTF">2026-10-26T14:52:04Z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