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Montserrat" w:cs="Montserrat" w:eastAsia="Montserrat" w:hAnsi="Montserrat"/>
          <w:b/>
          <w:bCs/>
          <w:i/>
          <w:iCs/>
          <w:color w:val="141CDB"/>
          <w:sz w:val="44"/>
          <w:szCs w:val="44"/>
        </w:rPr>
        <w:t xml:space="preserve">TOOLBOX JL</w:t>
      </w:r>
    </w:p>
    <w:p>
      <w:pPr>
        <w:spacing w:after="600"/>
      </w:pPr>
      <w:r>
        <w:rPr>
          <w:rFonts w:ascii="Montserrat" w:cs="Montserrat" w:eastAsia="Montserrat" w:hAnsi="Montserrat"/>
          <w:b/>
          <w:bCs/>
          <w:color w:val="E70012"/>
          <w:sz w:val="20"/>
          <w:szCs w:val="20"/>
        </w:rPr>
        <w:t xml:space="preserve">POTENCIA SIN PAUSAS</w:t>
      </w:r>
    </w:p>
    <w:p>
      <w:pPr>
        <w:spacing w:after="100" w:before="800"/>
      </w:pPr>
      <w:r>
        <w:rPr>
          <w:rFonts w:ascii="Montserrat" w:cs="Montserrat" w:eastAsia="Montserrat" w:hAnsi="Montserrat"/>
          <w:b/>
          <w:bCs/>
          <w:color w:val="E70012"/>
          <w:sz w:val="24"/>
          <w:szCs w:val="24"/>
        </w:rPr>
        <w:t xml:space="preserve">DOC-PRD-01</w:t>
      </w:r>
    </w:p>
    <w:p>
      <w:pPr>
        <w:spacing w:after="200"/>
      </w:pPr>
      <w:r>
        <w:rPr>
          <w:rFonts w:ascii="Montserrat" w:cs="Montserrat" w:eastAsia="Montserrat" w:hAnsi="Montserrat"/>
          <w:b/>
          <w:bCs/>
          <w:i/>
          <w:iCs/>
          <w:color w:val="0B0E3D"/>
          <w:sz w:val="40"/>
          <w:szCs w:val="40"/>
        </w:rPr>
        <w:t xml:space="preserve">Documento de Requerimientos de Producto (PRD)</w:t>
      </w:r>
    </w:p>
    <w:p>
      <w:pPr>
        <w:spacing w:after="500"/>
      </w:pPr>
      <w:r>
        <w:rPr>
          <w:rFonts w:ascii="Inter" w:cs="Inter" w:eastAsia="Inter" w:hAnsi="Inter"/>
          <w:color w:val="5C6470"/>
          <w:sz w:val="24"/>
          <w:szCs w:val="24"/>
        </w:rPr>
        <w:t xml:space="preserve">Plataforma de Gestión, Alquiler, Venta de Herramientas y Logística Inteligente — ToolBox JL</w:t>
      </w:r>
    </w:p>
    <w:p>
      <w:pPr>
        <w:spacing w:after="40" w:before="1600"/>
      </w:pPr>
      <w:r>
        <w:rPr>
          <w:rFonts w:ascii="Inter" w:cs="Inter" w:eastAsia="Inter" w:hAnsi="Inter"/>
          <w:sz w:val="20"/>
          <w:szCs w:val="20"/>
        </w:rPr>
        <w:t xml:space="preserve">Proyecto: Sistema de Gestión, Alquiler, Venta de Herramientas y Logística Inteligente</w:t>
      </w:r>
    </w:p>
    <w:p>
      <w:pPr>
        <w:spacing w:after="40"/>
      </w:pPr>
      <w:r>
        <w:rPr>
          <w:rFonts w:ascii="Inter" w:cs="Inter" w:eastAsia="Inter" w:hAnsi="Inter"/>
          <w:sz w:val="20"/>
          <w:szCs w:val="20"/>
        </w:rPr>
        <w:t xml:space="preserve">Cliente: ToolBox JL S.A.S.</w:t>
      </w:r>
    </w:p>
    <w:p>
      <w:pPr>
        <w:spacing w:after="40"/>
      </w:pPr>
      <w:r>
        <w:rPr>
          <w:rFonts w:ascii="Inter" w:cs="Inter" w:eastAsia="Inter" w:hAnsi="Inter"/>
          <w:sz w:val="20"/>
          <w:szCs w:val="20"/>
        </w:rPr>
        <w:t xml:space="preserve">Versión del documento: 1.0</w:t>
      </w:r>
    </w:p>
    <w:p>
      <w:pPr>
        <w:spacing w:after="40"/>
      </w:pPr>
      <w:r>
        <w:rPr>
          <w:rFonts w:ascii="Inter" w:cs="Inter" w:eastAsia="Inter" w:hAnsi="Inter"/>
          <w:sz w:val="20"/>
          <w:szCs w:val="20"/>
        </w:rPr>
        <w:t xml:space="preserve">Fecha: 21 de agosto de 2026</w:t>
      </w:r>
    </w:p>
    <w:p>
      <w:pPr>
        <w:spacing w:after="40"/>
      </w:pPr>
      <w:r>
        <w:rPr>
          <w:rFonts w:ascii="Inter" w:cs="Inter" w:eastAsia="Inter" w:hAnsi="Inter"/>
          <w:sz w:val="20"/>
          <w:szCs w:val="20"/>
        </w:rPr>
        <w:t xml:space="preserve">Elaborado por: Equipo de Arquitectura de Soluciones</w:t>
      </w:r>
    </w:p>
    <w:p>
      <w:r>
        <w:br w:type="page"/>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1. Visión de Producto</w:t>
      </w:r>
    </w:p>
    <w:p>
      <w:pPr>
        <w:spacing w:after="160" w:line="300"/>
      </w:pPr>
      <w:r>
        <w:rPr>
          <w:rFonts w:ascii="Inter" w:cs="Inter" w:eastAsia="Inter" w:hAnsi="Inter"/>
          <w:b w:val="false"/>
          <w:bCs w:val="false"/>
          <w:i w:val="false"/>
          <w:iCs w:val="false"/>
          <w:color w:val="1A1A1A"/>
          <w:sz w:val="21"/>
          <w:szCs w:val="21"/>
        </w:rPr>
        <w:t xml:space="preserve">Convertir a ToolBox JL en la plataforma digital de referencia para alquiler y venta de herramientas eléctricas en su zona de operación, reemplazando el proceso manual actual (contrato físico, control de inventario en hojas de cálculo) por un flujo omnicanal donde el cliente cotiza, paga, recibe y devuelve una herramienta con trazabilidad unitaria, y donde la operación (almacenistas, repartidores, gerencia) trabaja sobre datos en tiempo real en lugar de procesos manuales.</w:t>
      </w:r>
    </w:p>
    <w:p>
      <w:pPr>
        <w:spacing w:after="160" w:line="300"/>
      </w:pPr>
      <w:r>
        <w:rPr>
          <w:rFonts w:ascii="Inter" w:cs="Inter" w:eastAsia="Inter" w:hAnsi="Inter"/>
          <w:b w:val="false"/>
          <w:bCs w:val="false"/>
          <w:i w:val="false"/>
          <w:iCs w:val="false"/>
          <w:color w:val="1A1A1A"/>
          <w:sz w:val="21"/>
          <w:szCs w:val="21"/>
        </w:rPr>
        <w:t xml:space="preserve">La diferenciación de producto frente a una ferretería tradicional o un ERP genérico de alquiler es la capa de agentes de IA: un asistente de WhatsApp que gestiona recordatorios y reprogramaciones por voz, un conserje web que vende por conversación, y un optimizador de rutas que arma la logística diaria sin intervención humana.</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2. Problema y Oportunidad</w:t>
      </w:r>
    </w:p>
    <w:p>
      <w:pPr>
        <w:pStyle w:val="ListParagraph"/>
        <w:numPr>
          <w:ilvl w:val="0"/>
          <w:numId w:val="1"/>
        </w:numPr>
        <w:spacing w:after="90"/>
      </w:pPr>
      <w:r>
        <w:rPr>
          <w:rFonts w:ascii="Inter" w:cs="Inter" w:eastAsia="Inter" w:hAnsi="Inter"/>
          <w:b/>
          <w:bCs/>
          <w:color w:val="0B0E3D"/>
          <w:sz w:val="21"/>
          <w:szCs w:val="21"/>
        </w:rPr>
        <w:t xml:space="preserve">Problema operativo: </w:t>
      </w:r>
      <w:r>
        <w:rPr>
          <w:rFonts w:ascii="Inter" w:cs="Inter" w:eastAsia="Inter" w:hAnsi="Inter"/>
          <w:sz w:val="21"/>
          <w:szCs w:val="21"/>
        </w:rPr>
        <w:t xml:space="preserve">El control de inventario y contratos es manual (ver Contrato Estándar en papel), lo que genera errores de disponibilidad, dificultad para cobrar mora y ausencia de trazabilidad del estado físico de cada herramienta.</w:t>
      </w:r>
    </w:p>
    <w:p>
      <w:pPr>
        <w:pStyle w:val="ListParagraph"/>
        <w:numPr>
          <w:ilvl w:val="0"/>
          <w:numId w:val="1"/>
        </w:numPr>
        <w:spacing w:after="90"/>
      </w:pPr>
      <w:r>
        <w:rPr>
          <w:rFonts w:ascii="Inter" w:cs="Inter" w:eastAsia="Inter" w:hAnsi="Inter"/>
          <w:b/>
          <w:bCs/>
          <w:color w:val="0B0E3D"/>
          <w:sz w:val="21"/>
          <w:szCs w:val="21"/>
        </w:rPr>
        <w:t xml:space="preserve">Problema comercial: </w:t>
      </w:r>
      <w:r>
        <w:rPr>
          <w:rFonts w:ascii="Inter" w:cs="Inter" w:eastAsia="Inter" w:hAnsi="Inter"/>
          <w:sz w:val="21"/>
          <w:szCs w:val="21"/>
        </w:rPr>
        <w:t xml:space="preserve">Sin canal digital de alquiler/venta, ToolBox JL pierde clientes que buscan cotizar y reservar fuera de horario de atención.</w:t>
      </w:r>
    </w:p>
    <w:p>
      <w:pPr>
        <w:pStyle w:val="ListParagraph"/>
        <w:numPr>
          <w:ilvl w:val="0"/>
          <w:numId w:val="1"/>
        </w:numPr>
        <w:spacing w:after="90"/>
      </w:pPr>
      <w:r>
        <w:rPr>
          <w:rFonts w:ascii="Inter" w:cs="Inter" w:eastAsia="Inter" w:hAnsi="Inter"/>
          <w:b/>
          <w:bCs/>
          <w:color w:val="0B0E3D"/>
          <w:sz w:val="21"/>
          <w:szCs w:val="21"/>
        </w:rPr>
        <w:t xml:space="preserve">Problema de logística: </w:t>
      </w:r>
      <w:r>
        <w:rPr>
          <w:rFonts w:ascii="Inter" w:cs="Inter" w:eastAsia="Inter" w:hAnsi="Inter"/>
          <w:sz w:val="21"/>
          <w:szCs w:val="21"/>
        </w:rPr>
        <w:t xml:space="preserve">La asignación de rutas de entrega/recogida es manual y no considera de forma sistemática capacidad de carga por vehículo ni densidad geográfica.</w:t>
      </w:r>
    </w:p>
    <w:p>
      <w:pPr>
        <w:pStyle w:val="ListParagraph"/>
        <w:numPr>
          <w:ilvl w:val="0"/>
          <w:numId w:val="1"/>
        </w:numPr>
        <w:spacing w:after="90"/>
      </w:pPr>
      <w:r>
        <w:rPr>
          <w:rFonts w:ascii="Inter" w:cs="Inter" w:eastAsia="Inter" w:hAnsi="Inter"/>
          <w:b/>
          <w:bCs/>
          <w:color w:val="0B0E3D"/>
          <w:sz w:val="21"/>
          <w:szCs w:val="21"/>
        </w:rPr>
        <w:t xml:space="preserve">Oportunidad: </w:t>
      </w:r>
      <w:r>
        <w:rPr>
          <w:rFonts w:ascii="Inter" w:cs="Inter" w:eastAsia="Inter" w:hAnsi="Inter"/>
          <w:sz w:val="21"/>
          <w:szCs w:val="21"/>
        </w:rPr>
        <w:t xml:space="preserve">Un flujo digital con IA conversacional reduce fricción de compra, automatiza cobros de mora y libera tiempo operativo del equipo de logística, mejorando la tasa de utilización del inventario (KPI clave del negocio).</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3. Usuarios y Roles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50"/>
        <w:gridCol w:w="3150"/>
      </w:tblGrid>
      <w:tr>
        <w:trPr>
          <w:tblHeader/>
        </w:trPr>
        <w:tc>
          <w:tcPr>
            <w:tcW w:type="pct" w:w="2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Rol</w:t>
            </w:r>
          </w:p>
        </w:tc>
        <w:tc>
          <w:tcPr>
            <w:tcW w:type="pct" w:w="45%"/>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Objetivo principal</w:t>
            </w:r>
          </w:p>
        </w:tc>
        <w:tc>
          <w:tcPr>
            <w:tcW w:type="pct" w:w="35%"/>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Interfaz</w:t>
            </w:r>
          </w:p>
        </w:tc>
      </w:tr>
      <w:tr>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Administrador del Sistema</w:t>
            </w:r>
          </w:p>
        </w:tc>
        <w:tc>
          <w:tcPr>
            <w:tcW w:type="pct" w:w="4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Configurar parámetros globales (interés de mora, % de depósito), gestionar usuarios y auditar el sistema.</w:t>
            </w:r>
          </w:p>
        </w:tc>
        <w:tc>
          <w:tcPr>
            <w:tcW w:type="pct" w:w="3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Panel Web Administrativo</w:t>
            </w:r>
          </w:p>
        </w:tc>
      </w:tr>
      <w:tr>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Gerente / Director Operativo</w:t>
            </w:r>
          </w:p>
        </w:tc>
        <w:tc>
          <w:tcPr>
            <w:tcW w:type="pct" w:w="4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Monitorear KPIs de rentabilidad, ROI de inventario y desempeño logístico; aprobar descuentos excepcionales.</w:t>
            </w:r>
          </w:p>
        </w:tc>
        <w:tc>
          <w:tcPr>
            <w:tcW w:type="pct" w:w="3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Panel Web Analítico</w:t>
            </w:r>
          </w:p>
        </w:tc>
      </w:tr>
      <w:tr>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Almacenista</w:t>
            </w:r>
          </w:p>
        </w:tc>
        <w:tc>
          <w:tcPr>
            <w:tcW w:type="pct" w:w="4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Registrar herramientas, imprimir QR, verificar estado técnico en entregas/recepciones.</w:t>
            </w:r>
          </w:p>
        </w:tc>
        <w:tc>
          <w:tcPr>
            <w:tcW w:type="pct" w:w="3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PWA (móvil/tablet)</w:t>
            </w:r>
          </w:p>
        </w:tc>
      </w:tr>
      <w:tr>
        <w:tc>
          <w:tcPr>
            <w:tcW w:type="pct" w:w="2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Repartidor / Logístico</w:t>
            </w:r>
          </w:p>
        </w:tc>
        <w:tc>
          <w:tcPr>
            <w:tcW w:type="pct" w:w="4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Ejecutar la ruta diaria asignada, escanear QR, cobrar contra entrega, registrar observaciones.</w:t>
            </w:r>
          </w:p>
        </w:tc>
        <w:tc>
          <w:tcPr>
            <w:tcW w:type="pct" w:w="35%"/>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PWA móvil</w:t>
            </w:r>
          </w:p>
        </w:tc>
      </w:tr>
      <w:tr>
        <w:tc>
          <w:tcPr>
            <w:tcW w:type="pct" w:w="2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Cliente (B2C/B2B)</w:t>
            </w:r>
          </w:p>
        </w:tc>
        <w:tc>
          <w:tcPr>
            <w:tcW w:type="pct" w:w="4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Cotizar, alquilar o comprar herramientas; gestionar sus órdenes y pagos; interactuar por voz.</w:t>
            </w:r>
          </w:p>
        </w:tc>
        <w:tc>
          <w:tcPr>
            <w:tcW w:type="pct" w:w="35%"/>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Portal Web / PWA / WhatsApp</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4. Alcance por Fase</w:t>
      </w:r>
    </w:p>
    <w:p>
      <w:pPr>
        <w:spacing w:after="160" w:line="300"/>
      </w:pPr>
      <w:r>
        <w:rPr>
          <w:rFonts w:ascii="Inter" w:cs="Inter" w:eastAsia="Inter" w:hAnsi="Inter"/>
          <w:b w:val="false"/>
          <w:bCs w:val="false"/>
          <w:i w:val="false"/>
          <w:iCs w:val="false"/>
          <w:color w:val="1A1A1A"/>
          <w:sz w:val="21"/>
          <w:szCs w:val="21"/>
        </w:rPr>
        <w:t xml:space="preserve">Ver el Documento de Arquitectura §3 para la justificación técnica de esta fasificación. Desde la perspectiva de producto, la Fase 1 entrega el ciclo de negocio completo ("puedo alquilar y vender de punta a punta") y la Fase 2 entrega la capa de diferenciación por IA ("el sistema trabaja por mí").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pct" w:w="1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c>
          <w:tcPr>
            <w:tcW w:type="pct" w:w="8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Épicas incluidas</w:t>
            </w:r>
          </w:p>
        </w:tc>
      </w:tr>
      <w:tr>
        <w:tc>
          <w:tcPr>
            <w:tcW w:type="pct" w:w="1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1 — MVP</w:t>
            </w:r>
          </w:p>
        </w:tc>
        <w:tc>
          <w:tcPr>
            <w:tcW w:type="pct" w:w="8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Épica 1 (Catálogo e Inventario QR), Épica 2 (Cotización, Alquiler y Venta), Épica 3 (Pagos y Garantía), Épica 4 (Logística y Flota — gestión manual de rutas), Épica 5 (Devoluciones, Inspección y Mora), Épica 6 (Autenticación y Seguridad), Épica 7 (KPIs base).</w:t>
            </w:r>
          </w:p>
        </w:tc>
      </w:tr>
      <w:tr>
        <w:tc>
          <w:tcPr>
            <w:tcW w:type="pct" w:w="1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Fase 2 — Agentes de IA</w:t>
            </w:r>
          </w:p>
        </w:tc>
        <w:tc>
          <w:tcPr>
            <w:tcW w:type="pct" w:w="8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Épica 8 (Agente 1 — Ruteo Inteligente), Épica 9 (Agente 2 — WhatsApp conversacional), Épica 10 (Agente 3 — Conserje de voz web), Épica 7 extendida (BI avanzado: ROI, utilización, productividad).</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5. Épicas e Historias de Usuario</w:t>
      </w:r>
    </w:p>
    <w:p>
      <w:pPr>
        <w:pStyle w:val="Heading2"/>
        <w:spacing w:after="140" w:before="280"/>
      </w:pPr>
      <w:r>
        <w:rPr>
          <w:rFonts w:ascii="Montserrat" w:cs="Montserrat" w:eastAsia="Montserrat" w:hAnsi="Montserrat"/>
          <w:b/>
          <w:bCs/>
          <w:color w:val="141CDB"/>
          <w:sz w:val="24"/>
          <w:szCs w:val="24"/>
        </w:rPr>
        <w:t xml:space="preserve">Épica 1. Catálogo e Inventario Serializado (QR)</w:t>
      </w:r>
    </w:p>
    <w:p>
      <w:pPr>
        <w:spacing w:after="160" w:line="300"/>
      </w:pPr>
      <w:r>
        <w:rPr>
          <w:rFonts w:ascii="Inter" w:cs="Inter" w:eastAsia="Inter" w:hAnsi="Inter"/>
          <w:b w:val="false"/>
          <w:bCs w:val="false"/>
          <w:i/>
          <w:iCs/>
          <w:color w:val="5C6470"/>
          <w:sz w:val="21"/>
          <w:szCs w:val="21"/>
        </w:rPr>
        <w:t xml:space="preserve">Como negocio, necesito que cada unidad física de herramienta tenga identidad única y trazable para poder ofrecer disponibilidad real y controlar su hoja de vida.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Administrador, quiero registrar la ficha técnica de un modelo de herramienta (marca, categoría, potencia, tarifas) para publicarlo en el catálogo.</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Se guardan marca, categoría, potencia, peso, volumen, manual PDF, costo de compra, tarifa diaria/semanal e interés de mora. El modelo queda visible en catálogo interno.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Almacenista, quiero generar un código QR único al dar de alta una unidad física para poder identificarla individualmente.</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Cada unidad recibe un UUID y un QR imprimible ligado a esa unidad (no al modelo). El QR es escaneable desde la PWA.</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Almacenista, quiero registrar el estado de desgaste de una unidad para mantener su hoja de vida actualizada.</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Estados disponibles: Nuevo, Excelente, Operativo, En Mantenimiento, Dado de Baja. Cada cambio de estado queda con fecha, autor y fotos opcionales.</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ver disponibilidad real de una herramienta por fechas para decidir si la alquilo.</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catálogo muestra disponibilidad calculada sobre unidades físicas no reservadas en el rango de fechas solicitado.</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bl>
    <w:p>
      <w:pPr>
        <w:pStyle w:val="Heading2"/>
        <w:spacing w:after="140" w:before="280"/>
      </w:pPr>
      <w:r>
        <w:rPr>
          <w:rFonts w:ascii="Montserrat" w:cs="Montserrat" w:eastAsia="Montserrat" w:hAnsi="Montserrat"/>
          <w:b/>
          <w:bCs/>
          <w:color w:val="141CDB"/>
          <w:sz w:val="24"/>
          <w:szCs w:val="24"/>
        </w:rPr>
        <w:t xml:space="preserve">Épica 2. Cotización, Alquiler y Venta</w:t>
      </w:r>
    </w:p>
    <w:p>
      <w:pPr>
        <w:spacing w:after="160" w:line="300"/>
      </w:pPr>
      <w:r>
        <w:rPr>
          <w:rFonts w:ascii="Inter" w:cs="Inter" w:eastAsia="Inter" w:hAnsi="Inter"/>
          <w:b w:val="false"/>
          <w:bCs w:val="false"/>
          <w:i/>
          <w:iCs/>
          <w:color w:val="5C6470"/>
          <w:sz w:val="21"/>
          <w:szCs w:val="21"/>
        </w:rPr>
        <w:t xml:space="preserve">Como cliente, quiero cotizar y reservar una herramienta de forma autoservicio, con el costo total (incluida logística y garantía) claro antes de pagar.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cotizar el costo de un alquiler según días y zona de entrega para conocer el valor total antes de pagar.</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 cotización incluye tarifa por días, recargo logístico por peso/zona y depósito de garantía (si aplica), desglosados por concepto.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comprar una herramienta directamente (venta) además de alquilarla.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catálogo permite alternar entre modalidad "Alquiler" y "Venta" para modelos marcados como disponibles para venta.</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Administrador, quiero configurar el porcentaje de depósito de garantía por modelo para ajustar el riesgo según el valor del equipo.</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 de garantía es parametrizable por modelo y puede activarse/desactivarse.</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bl>
    <w:p>
      <w:pPr>
        <w:pStyle w:val="Heading2"/>
        <w:spacing w:after="140" w:before="280"/>
      </w:pPr>
      <w:r>
        <w:rPr>
          <w:rFonts w:ascii="Montserrat" w:cs="Montserrat" w:eastAsia="Montserrat" w:hAnsi="Montserrat"/>
          <w:b/>
          <w:bCs/>
          <w:color w:val="141CDB"/>
          <w:sz w:val="24"/>
          <w:szCs w:val="24"/>
        </w:rPr>
        <w:t xml:space="preserve">Épica 3. Pagos y Depósito de Garantía</w:t>
      </w:r>
    </w:p>
    <w:p>
      <w:pPr>
        <w:spacing w:after="160" w:line="300"/>
      </w:pPr>
      <w:r>
        <w:rPr>
          <w:rFonts w:ascii="Inter" w:cs="Inter" w:eastAsia="Inter" w:hAnsi="Inter"/>
          <w:b w:val="false"/>
          <w:bCs w:val="false"/>
          <w:i/>
          <w:iCs/>
          <w:color w:val="5C6470"/>
          <w:sz w:val="21"/>
          <w:szCs w:val="21"/>
        </w:rPr>
        <w:t xml:space="preserve">Como cliente, quiero pagar con el método de mi preferencia (PSE, tarjeta o contra entrega) y recuperar mi depósito de garantía sin fricción tras una devolución conforme.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pagar con PSE, tarjeta o contra entrega para elegir el método que prefiera.</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 (sandbox) procesa PSE y tarjeta; la opción "Pago Contra Entrega" queda reservada y se confirma por el Repartidor en la PWA al recibir el pago.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que paga con tarjeta, quiero que el depósito de garantía sea un hold (preautorización) y no un cobro definitivo, para no inmovilizar dinero innecesariamente.</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Con tarjeta se ejecuta un hold; con PSE/contra entrega se cobra y se reembolsa tras inspección satisfactoria.</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Administrador, quiero que los fondos se dispersen automáticamente entre la cuenta matriz y cuentas logísticas.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Wompi (sandbox) simula split de pagos entre cuenta matriz y proveedor logístico según reglas configuradas.</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bl>
    <w:p>
      <w:pPr>
        <w:pStyle w:val="Heading2"/>
        <w:spacing w:after="140" w:before="280"/>
      </w:pPr>
      <w:r>
        <w:rPr>
          <w:rFonts w:ascii="Montserrat" w:cs="Montserrat" w:eastAsia="Montserrat" w:hAnsi="Montserrat"/>
          <w:b/>
          <w:bCs/>
          <w:color w:val="141CDB"/>
          <w:sz w:val="24"/>
          <w:szCs w:val="24"/>
        </w:rPr>
        <w:t xml:space="preserve">Épica 4. Logística y Flota</w:t>
      </w:r>
    </w:p>
    <w:p>
      <w:pPr>
        <w:spacing w:after="160" w:line="300"/>
      </w:pPr>
      <w:r>
        <w:rPr>
          <w:rFonts w:ascii="Inter" w:cs="Inter" w:eastAsia="Inter" w:hAnsi="Inter"/>
          <w:b w:val="false"/>
          <w:bCs w:val="false"/>
          <w:i/>
          <w:iCs/>
          <w:color w:val="5C6470"/>
          <w:sz w:val="21"/>
          <w:szCs w:val="21"/>
        </w:rPr>
        <w:t xml:space="preserve">Como negocio, necesito gestionar mi flota de reparto y dar visibilidad del estado de cada envío.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Administrador, quiero registrar vehículos con su capacidad de carga y zona asignada para planear la operación.</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Cada vehículo tiene tipo (moto/camioneta/camión), capacidad en kg y m³, y zonas geográficas asociadas.</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Gerente, quiero ver en un mapa el estado de cada pedido en curso para monitorear la operación del día.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Estados visibles: Pendiente de Asignación, En Ruta de Entrega, Entregado, En Ruta de Recogida, Retornado; actualización en tiempo real (Supabase Realtime).</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que el costo de envío considere el peso de la herramienta para que el precio sea justo.</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Se aplica recargo logístico parametrizable según peso y modalidad de entrega/recogida en sitio.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bl>
    <w:p>
      <w:pPr>
        <w:pStyle w:val="Heading2"/>
        <w:spacing w:after="140" w:before="280"/>
      </w:pPr>
      <w:r>
        <w:rPr>
          <w:rFonts w:ascii="Montserrat" w:cs="Montserrat" w:eastAsia="Montserrat" w:hAnsi="Montserrat"/>
          <w:b/>
          <w:bCs/>
          <w:color w:val="141CDB"/>
          <w:sz w:val="24"/>
          <w:szCs w:val="24"/>
        </w:rPr>
        <w:t xml:space="preserve">Épica 5. Devoluciones, Inspección y Facturación de Mora</w:t>
      </w:r>
    </w:p>
    <w:p>
      <w:pPr>
        <w:spacing w:after="160" w:line="300"/>
      </w:pPr>
      <w:r>
        <w:rPr>
          <w:rFonts w:ascii="Inter" w:cs="Inter" w:eastAsia="Inter" w:hAnsi="Inter"/>
          <w:b w:val="false"/>
          <w:bCs w:val="false"/>
          <w:i/>
          <w:iCs/>
          <w:color w:val="5C6470"/>
          <w:sz w:val="21"/>
          <w:szCs w:val="21"/>
        </w:rPr>
        <w:t xml:space="preserve">Como negocio, necesito verificar el estado de la herramienta al recibirla de vuelta y cobrar automáticamente si hay atraso o daño.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Repartidor/Almacenista, quiero un checklist de inspección al recibir una herramienta devuelta para detectar daños o piezas faltantes.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Checklist obligatorio en PWA con evidencia fotográfica; un hallazgo negativo activa ejecución parcial/total del depósito de garantía.</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elegir si devuelvo la herramienta en sede o solicito recogida a domicilio.</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 devolución en sede no genera costo logístico adicional; la recogida en obra sí, según tarifa configurada.</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sistema, quiero calcular y facturar automáticamente la mora cuando la devolución ocurre después de lo pactado.</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backend calcula días/horas de retraso × interés de mora configurado y emite un comprobante de cobro pendiente inmediatamente.</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bl>
    <w:p>
      <w:pPr>
        <w:pStyle w:val="Heading2"/>
        <w:spacing w:after="140" w:before="280"/>
      </w:pPr>
      <w:r>
        <w:rPr>
          <w:rFonts w:ascii="Montserrat" w:cs="Montserrat" w:eastAsia="Montserrat" w:hAnsi="Montserrat"/>
          <w:b/>
          <w:bCs/>
          <w:color w:val="141CDB"/>
          <w:sz w:val="24"/>
          <w:szCs w:val="24"/>
        </w:rPr>
        <w:t xml:space="preserve">Épica 6. Autenticación y Seguridad de Cuenta</w:t>
      </w:r>
    </w:p>
    <w:p>
      <w:pPr>
        <w:spacing w:after="160" w:line="300"/>
      </w:pPr>
      <w:r>
        <w:rPr>
          <w:rFonts w:ascii="Inter" w:cs="Inter" w:eastAsia="Inter" w:hAnsi="Inter"/>
          <w:b w:val="false"/>
          <w:bCs w:val="false"/>
          <w:i/>
          <w:iCs/>
          <w:color w:val="5C6470"/>
          <w:sz w:val="21"/>
          <w:szCs w:val="21"/>
        </w:rPr>
        <w:t xml:space="preserve">Como usuario, quiero iniciar sesión de forma segura y confiable, con verificación adicional cuando el acceso es desde un dispositivo nuevo.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iniciar sesión con correo/contraseña o con mi cuenta de Google para acceder rápido.</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Login soportado por correo/contraseña y Google OAuth 2.0 vía Supabase Auth.</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usuario, quiero recibir un código de verificación por WhatsApp al registrarme o iniciar sesión desde un dispositivo nuevo, para proteger mi cuenta.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OTP de 6 dígitos enviado por WhatsApp Cloud API; expira en un tiempo configurable; bloquea el acceso hasta validarse.</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bl>
    <w:p>
      <w:pPr>
        <w:pStyle w:val="Heading2"/>
        <w:spacing w:after="140" w:before="280"/>
      </w:pPr>
      <w:r>
        <w:rPr>
          <w:rFonts w:ascii="Montserrat" w:cs="Montserrat" w:eastAsia="Montserrat" w:hAnsi="Montserrat"/>
          <w:b/>
          <w:bCs/>
          <w:color w:val="141CDB"/>
          <w:sz w:val="24"/>
          <w:szCs w:val="24"/>
        </w:rPr>
        <w:t xml:space="preserve">Épica 7. Tableros de Control, KPIs y Analítica</w:t>
      </w:r>
    </w:p>
    <w:p>
      <w:pPr>
        <w:spacing w:after="160" w:line="300"/>
      </w:pPr>
      <w:r>
        <w:rPr>
          <w:rFonts w:ascii="Inter" w:cs="Inter" w:eastAsia="Inter" w:hAnsi="Inter"/>
          <w:b w:val="false"/>
          <w:bCs w:val="false"/>
          <w:i/>
          <w:iCs/>
          <w:color w:val="5C6470"/>
          <w:sz w:val="21"/>
          <w:szCs w:val="21"/>
        </w:rPr>
        <w:t xml:space="preserve">Como Gerente, necesito visibilidad de la salud financiera y operativa del negocio para tomar decisiones de compra e inversión en 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Gerente, quiero ver ingresos totales desglosados por venta, alquiler y mora para entender la mezcla de ingresos.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Dashboard con la fórmula: Ventas Directas + Tarifas de Alquiler + Cobros por Mora, filtrable por periodo.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1</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Gerente, quiero ver el ROI por herramienta para decidir qué modelos reponer o retirar.</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Cálculo (Ingresos Acumulados − Costo de Compra) / Costo de Compra × 100, por SKU/modelo.</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Gerente, quiero ver la tasa de utilización de inventario y la productividad de repartidores para optimizar compras y logística.</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Utilización = Días Alquilada / Días Disponibles del mes; Productividad = Entregas Exitosas / Ruta Asignada y tiempo promedio por punto.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bl>
    <w:p>
      <w:pPr>
        <w:pStyle w:val="Heading2"/>
        <w:spacing w:after="140" w:before="280"/>
      </w:pPr>
      <w:r>
        <w:rPr>
          <w:rFonts w:ascii="Montserrat" w:cs="Montserrat" w:eastAsia="Montserrat" w:hAnsi="Montserrat"/>
          <w:b/>
          <w:bCs/>
          <w:color w:val="141CDB"/>
          <w:sz w:val="24"/>
          <w:szCs w:val="24"/>
        </w:rPr>
        <w:t xml:space="preserve">Épica 8. Agente 1 — Programador Inteligente de Rutas (Fase 2)</w:t>
      </w:r>
    </w:p>
    <w:p>
      <w:pPr>
        <w:spacing w:after="160" w:line="300"/>
      </w:pPr>
      <w:r>
        <w:rPr>
          <w:rFonts w:ascii="Inter" w:cs="Inter" w:eastAsia="Inter" w:hAnsi="Inter"/>
          <w:b w:val="false"/>
          <w:bCs w:val="false"/>
          <w:i/>
          <w:iCs/>
          <w:color w:val="5C6470"/>
          <w:sz w:val="21"/>
          <w:szCs w:val="21"/>
        </w:rPr>
        <w:t xml:space="preserve">Como negocio, quiero que la ruta diaria de reparto se arme sola cada noche, respetando capacidad de vehículo y zona.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sistema, quiero procesar en batch nocturno los pedidos confirmados del día siguiente para generar rutas optimizadas.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agente consulta pedidos vía GET /logistics/pending-orders, evalúa densidad por zona y capacidad por vehículo, y publica rutas vía POST /logistics/assign-routes antes de las 6:00 a.m.</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Repartidor, quiero ver mi ruta del día ya optimizada al iniciar la PWA.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La ruta asignada respeta el límite de peso/volumen del vehículo y aparece ordenada por parada.</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bl>
    <w:p>
      <w:pPr>
        <w:pStyle w:val="Heading2"/>
        <w:spacing w:after="140" w:before="280"/>
      </w:pPr>
      <w:r>
        <w:rPr>
          <w:rFonts w:ascii="Montserrat" w:cs="Montserrat" w:eastAsia="Montserrat" w:hAnsi="Montserrat"/>
          <w:b/>
          <w:bCs/>
          <w:color w:val="141CDB"/>
          <w:sz w:val="24"/>
          <w:szCs w:val="24"/>
        </w:rPr>
        <w:t xml:space="preserve">Épica 9. Agente 2 — Asistente Bidireccional de WhatsApp (Fase 2)</w:t>
      </w:r>
    </w:p>
    <w:p>
      <w:pPr>
        <w:spacing w:after="160" w:line="300"/>
      </w:pPr>
      <w:r>
        <w:rPr>
          <w:rFonts w:ascii="Inter" w:cs="Inter" w:eastAsia="Inter" w:hAnsi="Inter"/>
          <w:b w:val="false"/>
          <w:bCs w:val="false"/>
          <w:i/>
          <w:iCs/>
          <w:color w:val="5C6470"/>
          <w:sz w:val="21"/>
          <w:szCs w:val="21"/>
        </w:rPr>
        <w:t xml:space="preserve">Como cliente, quiero que me recuerden por WhatsApp cuando se acerca la devolución y poder reprogramar hablando, sin llamar a nadie.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recibir una nota de voz 24 horas antes del vencimiento de mi alquiler, recordándome la devolución.</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Mensaje de voz saliente generado con ElevenLabs TTS, enviado por WhatsApp Cloud API 24h antes del vencimiento.</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poder pedir por voz que me extiendan el alquiler y que el agente me cobre la diferencia.</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agente transcribe la solicitud (Deepgram STT), consulta disponibilidad futura (GET /inventory/check-availability), y ofrece pagar la diferencia por link de pago o acumularla a la factura final (POST /rentals/extend).</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bl>
    <w:p>
      <w:pPr>
        <w:pStyle w:val="Heading2"/>
        <w:spacing w:after="140" w:before="280"/>
      </w:pPr>
      <w:r>
        <w:rPr>
          <w:rFonts w:ascii="Montserrat" w:cs="Montserrat" w:eastAsia="Montserrat" w:hAnsi="Montserrat"/>
          <w:b/>
          <w:bCs/>
          <w:color w:val="141CDB"/>
          <w:sz w:val="24"/>
          <w:szCs w:val="24"/>
        </w:rPr>
        <w:t xml:space="preserve">Épica 10. Agente 3 — Conserje Web de Búsqueda y Venta por Voz (Fase 2)</w:t>
      </w:r>
    </w:p>
    <w:p>
      <w:pPr>
        <w:spacing w:after="160" w:line="300"/>
      </w:pPr>
      <w:r>
        <w:rPr>
          <w:rFonts w:ascii="Inter" w:cs="Inter" w:eastAsia="Inter" w:hAnsi="Inter"/>
          <w:b w:val="false"/>
          <w:bCs w:val="false"/>
          <w:i/>
          <w:iCs/>
          <w:color w:val="5C6470"/>
          <w:sz w:val="21"/>
          <w:szCs w:val="21"/>
        </w:rPr>
        <w:t xml:space="preserve">Como cliente en el sitio web, quiero poder pedir por voz lo que necesito y que se agregue solo al carrito.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3600"/>
        <w:gridCol w:w="1080"/>
        <w:gridCol w:w="900"/>
      </w:tblGrid>
      <w:tr>
        <w:trPr>
          <w:tblHeader/>
        </w:trPr>
        <w:tc>
          <w:tcPr>
            <w:tcW w:type="pct" w:w="38%"/>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Historia de Usuario</w:t>
            </w:r>
          </w:p>
        </w:tc>
        <w:tc>
          <w:tcPr>
            <w:tcW w:type="pct" w:w="4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Criterios de Aceptación</w:t>
            </w:r>
          </w:p>
        </w:tc>
        <w:tc>
          <w:tcPr>
            <w:tcW w:type="pct" w:w="12%"/>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Prioridad</w:t>
            </w:r>
          </w:p>
        </w:tc>
        <w:tc>
          <w:tcPr>
            <w:tcW w:type="pct" w:w="1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Fase</w:t>
            </w:r>
          </w:p>
        </w:tc>
      </w:tr>
      <w:tr>
        <w:tc>
          <w:tcPr>
            <w:tcW w:type="pct" w:w="38%"/>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hablarle al widget de voz del sitio y que entienda qué herramienta necesito y por cuántos días.</w:t>
            </w:r>
          </w:p>
        </w:tc>
        <w:tc>
          <w:tcPr>
            <w:tcW w:type="pct" w:w="4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Sesión LiveKit en tiempo real; el agente interpreta la solicitud, filtra el catálogo y recomienda una herramienta idónea con latencia total &lt; 2.5 s.</w:t>
            </w:r>
          </w:p>
        </w:tc>
        <w:tc>
          <w:tcPr>
            <w:tcW w:type="pct" w:w="12%"/>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r>
        <w:tc>
          <w:tcPr>
            <w:tcW w:type="pct" w:w="38%"/>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Como Cliente, quiero que lo recomendado se agregue directamente a mi carrito sin pasos manuales adicionales.</w:t>
            </w:r>
          </w:p>
        </w:tc>
        <w:tc>
          <w:tcPr>
            <w:tcW w:type="pct" w:w="4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El agente invoca POST /cart/add-item y confirma verbalmente el artículo agregado.</w:t>
            </w:r>
          </w:p>
        </w:tc>
        <w:tc>
          <w:tcPr>
            <w:tcW w:type="pct" w:w="12%"/>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Alta</w:t>
            </w:r>
          </w:p>
        </w:tc>
        <w:tc>
          <w:tcPr>
            <w:tcW w:type="pct" w:w="1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2</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6. Métricas de Éxito</w:t>
      </w:r>
    </w:p>
    <w:p>
      <w:pPr>
        <w:spacing w:after="160" w:line="300"/>
      </w:pPr>
      <w:r>
        <w:rPr>
          <w:rFonts w:ascii="Inter" w:cs="Inter" w:eastAsia="Inter" w:hAnsi="Inter"/>
          <w:b w:val="false"/>
          <w:bCs w:val="false"/>
          <w:i w:val="false"/>
          <w:iCs w:val="false"/>
          <w:color w:val="1A1A1A"/>
          <w:sz w:val="21"/>
          <w:szCs w:val="21"/>
        </w:rPr>
        <w:t xml:space="preserve">Estas métricas, heredadas del ERS, son el criterio de éxito de producto tanto en Fase 1 (ingresos, mezcla de ingresos) como en Fase 2 (ROI, utilización, productividad — que dependen de datos históricos suficientes para ser significativas).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60"/>
        <w:gridCol w:w="2700"/>
      </w:tblGrid>
      <w:tr>
        <w:trPr>
          <w:tblHeader/>
        </w:trPr>
        <w:tc>
          <w:tcPr>
            <w:tcW w:type="pct" w:w="26%"/>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Métrica</w:t>
            </w:r>
          </w:p>
        </w:tc>
        <w:tc>
          <w:tcPr>
            <w:tcW w:type="pct" w:w="44%"/>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Fórmula</w:t>
            </w:r>
          </w:p>
        </w:tc>
        <w:tc>
          <w:tcPr>
            <w:tcW w:type="pct" w:w="30%"/>
            <w:shd w:fill="141CDB" w:val="clear"/>
            <w:tcMar>
              <w:top w:type="dxa" w:w="80"/>
              <w:left w:type="dxa" w:w="100"/>
              <w:bottom w:type="dxa" w:w="80"/>
              <w:right w:type="dxa" w:w="100"/>
            </w:tcMar>
            <w:vAlign w:val="center"/>
          </w:tcPr>
          <w:p>
            <w:pPr>
              <w:jc w:val="left"/>
            </w:pPr>
            <w:r>
              <w:rPr>
                <w:rFonts w:ascii="Inter" w:cs="Inter" w:eastAsia="Inter" w:hAnsi="Inter"/>
                <w:b/>
                <w:bCs/>
                <w:color w:val="FFFFFF"/>
                <w:sz w:val="19"/>
                <w:szCs w:val="19"/>
              </w:rPr>
              <w:t xml:space="preserve">Objetivo de negocio</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Ingresos Totales</w:t>
            </w:r>
          </w:p>
        </w:tc>
        <w:tc>
          <w:tcPr>
            <w:tcW w:type="pct" w:w="4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Σ Ventas Directas + Σ Tarifas de Alquiler + Σ Cobros por Mora</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Monitorear la mezcla de ingresos y salud financiera.</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ROI por Herramienta</w:t>
            </w:r>
          </w:p>
        </w:tc>
        <w:tc>
          <w:tcPr>
            <w:tcW w:type="pct" w:w="4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(Ingresos Acumulados − Costo de Compra) / Costo de Compra × 100</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Evaluar rentabilidad individual por modelo y SKU.</w:t>
            </w:r>
          </w:p>
        </w:tc>
      </w:tr>
      <w:tr>
        <w:tc>
          <w:tcPr>
            <w:tcW w:type="pct" w:w="26%"/>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Tasa de Utilización de Inventario</w:t>
            </w:r>
          </w:p>
        </w:tc>
        <w:tc>
          <w:tcPr>
            <w:tcW w:type="pct" w:w="44%"/>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Días Alquilada en el Mes / Días Totales Disponibles en el Mes × 100</w:t>
            </w:r>
          </w:p>
        </w:tc>
        <w:tc>
          <w:tcPr>
            <w:tcW w:type="pct" w:w="30%"/>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Optimizar rotación de inventario y compras futuras.</w:t>
            </w:r>
          </w:p>
        </w:tc>
      </w:tr>
      <w:tr>
        <w:tc>
          <w:tcPr>
            <w:tcW w:type="pct" w:w="26%"/>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Productividad de Repartidores</w:t>
            </w:r>
          </w:p>
        </w:tc>
        <w:tc>
          <w:tcPr>
            <w:tcW w:type="pct" w:w="44%"/>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Entregas/Recogidas Exitosas / Ruta Asignada; tiempo promedio por punto</w:t>
            </w:r>
          </w:p>
        </w:tc>
        <w:tc>
          <w:tcPr>
            <w:tcW w:type="pct" w:w="30%"/>
            <w:shd w:fill="F2F3F5" w:val="clear"/>
            <w:tcMar>
              <w:top w:type="dxa" w:w="70"/>
              <w:left w:type="dxa" w:w="100"/>
              <w:bottom w:type="dxa" w:w="70"/>
              <w:right w:type="dxa" w:w="100"/>
            </w:tcMar>
            <w:vAlign w:val="center"/>
          </w:tcPr>
          <w:p>
            <w:pPr>
              <w:jc w:val="left"/>
            </w:pPr>
            <w:r>
              <w:rPr>
                <w:rFonts w:ascii="Inter" w:cs="Inter" w:eastAsia="Inter" w:hAnsi="Inter"/>
                <w:b w:val="false"/>
                <w:bCs w:val="false"/>
                <w:color w:val="1A1A1A"/>
                <w:sz w:val="19"/>
                <w:szCs w:val="19"/>
              </w:rPr>
              <w:t xml:space="preserve">Medir eficiencia de despacho y cumplimiento de rutas.</w:t>
            </w:r>
          </w:p>
        </w:tc>
      </w:tr>
    </w:tbl>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7. Riesgos de Producto</w:t>
      </w:r>
    </w:p>
    <w:p>
      <w:pPr>
        <w:pStyle w:val="ListParagraph"/>
        <w:numPr>
          <w:ilvl w:val="0"/>
          <w:numId w:val="1"/>
        </w:numPr>
        <w:spacing w:after="90"/>
      </w:pPr>
      <w:r>
        <w:rPr>
          <w:rFonts w:ascii="Inter" w:cs="Inter" w:eastAsia="Inter" w:hAnsi="Inter"/>
          <w:b/>
          <w:bCs/>
          <w:color w:val="0B0E3D"/>
          <w:sz w:val="21"/>
          <w:szCs w:val="21"/>
        </w:rPr>
        <w:t xml:space="preserve">Adopción del conserje de voz: </w:t>
      </w:r>
      <w:r>
        <w:rPr>
          <w:rFonts w:ascii="Inter" w:cs="Inter" w:eastAsia="Inter" w:hAnsi="Inter"/>
          <w:sz w:val="21"/>
          <w:szCs w:val="21"/>
        </w:rPr>
        <w:t xml:space="preserve">Los clientes pueden preferir el flujo de catálogo tradicional; se mitiga dejando el widget de voz como complemento opcional, nunca como único camino de compra.</w:t>
      </w:r>
    </w:p>
    <w:p>
      <w:pPr>
        <w:pStyle w:val="ListParagraph"/>
        <w:numPr>
          <w:ilvl w:val="0"/>
          <w:numId w:val="1"/>
        </w:numPr>
        <w:spacing w:after="90"/>
      </w:pPr>
      <w:r>
        <w:rPr>
          <w:rFonts w:ascii="Inter" w:cs="Inter" w:eastAsia="Inter" w:hAnsi="Inter"/>
          <w:b/>
          <w:bCs/>
          <w:color w:val="0B0E3D"/>
          <w:sz w:val="21"/>
          <w:szCs w:val="21"/>
        </w:rPr>
        <w:t xml:space="preserve">Confianza en el depósito de garantía: </w:t>
      </w:r>
      <w:r>
        <w:rPr>
          <w:rFonts w:ascii="Inter" w:cs="Inter" w:eastAsia="Inter" w:hAnsi="Inter"/>
          <w:sz w:val="21"/>
          <w:szCs w:val="21"/>
        </w:rPr>
        <w:t xml:space="preserve">Un hold mal comunicado puede generar reclamos; se mitiga con copy claro en checkout indicando montos, condiciones y tiempos de liberación.</w:t>
      </w:r>
    </w:p>
    <w:p>
      <w:pPr>
        <w:pStyle w:val="ListParagraph"/>
        <w:numPr>
          <w:ilvl w:val="0"/>
          <w:numId w:val="1"/>
        </w:numPr>
        <w:spacing w:after="90"/>
      </w:pPr>
      <w:r>
        <w:rPr>
          <w:rFonts w:ascii="Inter" w:cs="Inter" w:eastAsia="Inter" w:hAnsi="Inter"/>
          <w:b/>
          <w:bCs/>
          <w:color w:val="0B0E3D"/>
          <w:sz w:val="21"/>
          <w:szCs w:val="21"/>
        </w:rPr>
        <w:t xml:space="preserve">Dependencia de WhatsApp para 2FA y recordatorios: </w:t>
      </w:r>
      <w:r>
        <w:rPr>
          <w:rFonts w:ascii="Inter" w:cs="Inter" w:eastAsia="Inter" w:hAnsi="Inter"/>
          <w:sz w:val="21"/>
          <w:szCs w:val="21"/>
        </w:rPr>
        <w:t xml:space="preserve">Un cliente sin WhatsApp activo queda bloqueado; se mitiga ofreciendo verificación alterna por correo como plan de contingencia (fuera del alcance de Fase 1, registrado como backlog).</w:t>
      </w:r>
    </w:p>
    <w:p>
      <w:pPr>
        <w:pStyle w:val="Heading1"/>
        <w:pBdr>
          <w:bottom w:val="single" w:color="E70012" w:sz="12" w:space="4"/>
        </w:pBdr>
        <w:spacing w:after="200" w:before="360"/>
      </w:pPr>
      <w:r>
        <w:rPr>
          <w:rFonts w:ascii="Montserrat" w:cs="Montserrat" w:eastAsia="Montserrat" w:hAnsi="Montserrat"/>
          <w:b/>
          <w:bCs/>
          <w:i/>
          <w:iCs/>
          <w:color w:val="141CDB"/>
          <w:sz w:val="30"/>
          <w:szCs w:val="30"/>
        </w:rPr>
        <w:t xml:space="preserve">8. Fuera de Alcance</w:t>
      </w:r>
    </w:p>
    <w:p>
      <w:pPr>
        <w:pStyle w:val="ListParagraph"/>
        <w:numPr>
          <w:ilvl w:val="0"/>
          <w:numId w:val="1"/>
        </w:numPr>
        <w:spacing w:after="90"/>
      </w:pPr>
      <w:r>
        <w:rPr>
          <w:rFonts w:ascii="Inter" w:cs="Inter" w:eastAsia="Inter" w:hAnsi="Inter"/>
          <w:sz w:val="21"/>
          <w:szCs w:val="21"/>
        </w:rPr>
        <w:t xml:space="preserve">Aplicaciones nativas iOS/Android (se cubre con PWA instalable).</w:t>
      </w:r>
    </w:p>
    <w:p>
      <w:pPr>
        <w:pStyle w:val="ListParagraph"/>
        <w:numPr>
          <w:ilvl w:val="0"/>
          <w:numId w:val="1"/>
        </w:numPr>
        <w:spacing w:after="90"/>
      </w:pPr>
      <w:r>
        <w:rPr>
          <w:rFonts w:ascii="Inter" w:cs="Inter" w:eastAsia="Inter" w:hAnsi="Inter"/>
          <w:sz w:val="21"/>
          <w:szCs w:val="21"/>
        </w:rPr>
        <w:t xml:space="preserve">Integración contable/ERP externa.</w:t>
      </w:r>
    </w:p>
    <w:p>
      <w:pPr>
        <w:pStyle w:val="ListParagraph"/>
        <w:numPr>
          <w:ilvl w:val="0"/>
          <w:numId w:val="1"/>
        </w:numPr>
        <w:spacing w:after="90"/>
      </w:pPr>
      <w:r>
        <w:rPr>
          <w:rFonts w:ascii="Inter" w:cs="Inter" w:eastAsia="Inter" w:hAnsi="Inter"/>
          <w:sz w:val="21"/>
          <w:szCs w:val="21"/>
        </w:rPr>
        <w:t xml:space="preserve">Facturación electrónica oficial ante la DIAN (se emite comprobante interno).</w:t>
      </w:r>
    </w:p>
    <w:p>
      <w:pPr>
        <w:pStyle w:val="ListParagraph"/>
        <w:numPr>
          <w:ilvl w:val="0"/>
          <w:numId w:val="1"/>
        </w:numPr>
        <w:spacing w:after="90"/>
      </w:pPr>
      <w:r>
        <w:rPr>
          <w:rFonts w:ascii="Inter" w:cs="Inter" w:eastAsia="Inter" w:hAnsi="Inter"/>
          <w:sz w:val="21"/>
          <w:szCs w:val="21"/>
        </w:rPr>
        <w:t xml:space="preserve">Operación fuera de Colombia (COP, PSE, Ley 1581 como supuestos de diseño).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2A9AF" w:sz="4" w:space="4"/>
      </w:pBdr>
      <w:jc w:val="center"/>
    </w:pPr>
    <w:r>
      <w:rPr>
        <w:rFonts w:ascii="Inter" w:cs="Inter" w:eastAsia="Inter" w:hAnsi="Inter"/>
        <w:color w:val="5C6470"/>
        <w:sz w:val="16"/>
        <w:szCs w:val="16"/>
      </w:rPr>
      <w:t xml:space="preserve">ToolBox JL · PRD — ToolBox JL · Confidencial  |  Página </w:t>
    </w:r>
    <w:r>
      <w:rPr>
        <w:rFonts w:ascii="Inter" w:cs="Inter" w:eastAsia="Inter" w:hAnsi="Inter"/>
        <w:color w:val="5C6470"/>
        <w:sz w:val="16"/>
        <w:szCs w:val="16"/>
      </w:rPr>
      <w:fldChar w:fldCharType="begin"/>
      <w:instrText xml:space="preserve">PAGE</w:instrText>
      <w:fldChar w:fldCharType="separate"/>
      <w:fldChar w:fldCharType="end"/>
    </w:r>
    <w:r>
      <w:rPr>
        <w:rFonts w:ascii="Inter" w:cs="Inter" w:eastAsia="Inter" w:hAnsi="Inter"/>
        <w:color w:val="5C6470"/>
        <w:sz w:val="16"/>
        <w:szCs w:val="16"/>
      </w:rPr>
      <w:t xml:space="preserve"> de </w:t>
    </w:r>
    <w:r>
      <w:rPr>
        <w:rFonts w:ascii="Inter" w:cs="Inter" w:eastAsia="Inter" w:hAnsi="Inter"/>
        <w:color w:val="5C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2A9AF" w:sz="4" w:space="4"/>
      </w:pBdr>
      <w:tabs>
        <w:tab w:val="right" w:pos="9360"/>
      </w:tabs>
    </w:pPr>
    <w:r>
      <w:rPr>
        <w:rFonts w:ascii="Montserrat" w:cs="Montserrat" w:eastAsia="Montserrat" w:hAnsi="Montserrat"/>
        <w:b/>
        <w:bCs/>
        <w:i/>
        <w:iCs/>
        <w:color w:val="141CDB"/>
        <w:sz w:val="16"/>
        <w:szCs w:val="16"/>
      </w:rPr>
      <w:t xml:space="preserve">TOOLBOX JL</w:t>
    </w:r>
    <w:r>
      <w:rPr>
        <w:rFonts w:ascii="Inter" w:cs="Inter" w:eastAsia="Inter" w:hAnsi="Inter"/>
        <w:color w:val="5C6470"/>
        <w:sz w:val="16"/>
        <w:szCs w:val="16"/>
      </w:rPr>
      <w:t xml:space="preserve">	PRD — ToolBox JL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ToolBox JL</dc:title>
  <dc:creator>Equipo de Arquitectura de Soluciones</dc:creator>
  <cp:lastModifiedBy>Un-named</cp:lastModifiedBy>
  <cp:revision>1</cp:revision>
  <dcterms:created xsi:type="dcterms:W3CDTF">2026-08-21T21:40:17.603Z</dcterms:created>
  <dcterms:modified xsi:type="dcterms:W3CDTF">2026-08-21T21:40:17.604Z</dcterms:modified>
</cp:coreProperties>
</file>

<file path=docProps/custom.xml><?xml version="1.0" encoding="utf-8"?>
<Properties xmlns="http://schemas.openxmlformats.org/officeDocument/2006/custom-properties" xmlns:vt="http://schemas.openxmlformats.org/officeDocument/2006/docPropsVTypes"/>
</file>