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D50D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费用摊销管理系统（可导入费控平台数据 + 自动生成月度摊销表 + 凭证接口）</w:t>
      </w:r>
      <w:bookmarkEnd w:id="0"/>
    </w:p>
    <w:p w14:paraId="6719C7C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一、项目概述</w:t>
      </w:r>
      <w:bookmarkEnd w:id="1"/>
    </w:p>
    <w:p w14:paraId="09B55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本系统用于：</w:t>
      </w:r>
    </w:p>
    <w:p w14:paraId="5013A1A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从费控平台导入</w:t>
      </w:r>
      <w:r>
        <w:rPr>
          <w:rFonts w:ascii="Arial" w:hAnsi="Arial" w:eastAsia="等线" w:cs="Arial"/>
          <w:b/>
          <w:sz w:val="22"/>
        </w:rPr>
        <w:t>待摊销费用明细</w:t>
      </w:r>
    </w:p>
    <w:p w14:paraId="41B9A0C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按自定义规则自动计算</w:t>
      </w:r>
      <w:r>
        <w:rPr>
          <w:rFonts w:ascii="Arial" w:hAnsi="Arial" w:eastAsia="等线" w:cs="Arial"/>
          <w:b/>
          <w:sz w:val="22"/>
        </w:rPr>
        <w:t>每月摊销金额</w:t>
      </w:r>
    </w:p>
    <w:p w14:paraId="668D05F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维护摊销科目、摊销期间</w:t>
      </w:r>
    </w:p>
    <w:p w14:paraId="321C2B4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自动生成</w:t>
      </w:r>
      <w:r>
        <w:rPr>
          <w:rFonts w:ascii="Arial" w:hAnsi="Arial" w:eastAsia="等线" w:cs="Arial"/>
          <w:b/>
          <w:sz w:val="22"/>
        </w:rPr>
        <w:t>月度摊销表</w:t>
      </w:r>
    </w:p>
    <w:p w14:paraId="70650FE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提供接口输出</w:t>
      </w:r>
      <w:r>
        <w:rPr>
          <w:rFonts w:ascii="Arial" w:hAnsi="Arial" w:eastAsia="等线" w:cs="Arial"/>
          <w:b/>
          <w:sz w:val="22"/>
        </w:rPr>
        <w:t>财务凭证数据</w:t>
      </w:r>
    </w:p>
    <w:p w14:paraId="3AA669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适合财务/费控/ERP 场景使用。</w:t>
      </w:r>
    </w:p>
    <w:p w14:paraId="47FFEDD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F020118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二、功能需求（开发必读）</w:t>
      </w:r>
      <w:bookmarkEnd w:id="2"/>
    </w:p>
    <w:p w14:paraId="611C76A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 费用明细导入功能</w:t>
      </w:r>
      <w:bookmarkEnd w:id="3"/>
    </w:p>
    <w:p w14:paraId="72BFB16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支持从费控平台导入 Excel/CSV 格式的费用明细</w:t>
      </w:r>
    </w:p>
    <w:p w14:paraId="74BA6F0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关键字段：</w:t>
      </w:r>
    </w:p>
    <w:p w14:paraId="50514F27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费用编号</w:t>
      </w:r>
    </w:p>
    <w:p w14:paraId="749FE17C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费用名称</w:t>
      </w:r>
    </w:p>
    <w:p w14:paraId="3A5EF8A1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总金额</w:t>
      </w:r>
    </w:p>
    <w:p w14:paraId="39F5DD2A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费用发生日期</w:t>
      </w:r>
    </w:p>
    <w:p w14:paraId="01B6BCE9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来源单据号/来源系统</w:t>
      </w:r>
    </w:p>
    <w:p w14:paraId="1939443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导入后自动进入「待摊销列表」</w:t>
      </w:r>
    </w:p>
    <w:p w14:paraId="6B5C3DD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支持重复导入、去重判断（按费用编号）</w:t>
      </w:r>
    </w:p>
    <w:p w14:paraId="1C0B546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 摊销规则配置（核心）</w:t>
      </w:r>
      <w:bookmarkEnd w:id="4"/>
    </w:p>
    <w:p w14:paraId="3242EF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每条费用可单独设置：</w:t>
      </w:r>
    </w:p>
    <w:p w14:paraId="26BD0E1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摊销开始年月（YYYY-MM）</w:t>
      </w:r>
    </w:p>
    <w:p w14:paraId="70F6603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摊销结束年月（YYYY-MM）</w:t>
      </w:r>
    </w:p>
    <w:p w14:paraId="53CADC3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摊销方式：</w:t>
      </w:r>
    </w:p>
    <w:p w14:paraId="30F82BFB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等额按月摊销（默认）</w:t>
      </w:r>
    </w:p>
    <w:p w14:paraId="28440BD8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按天摊销（可选）</w:t>
      </w:r>
    </w:p>
    <w:p w14:paraId="25E18FD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摊销科目（可维护、可选择）</w:t>
      </w:r>
    </w:p>
    <w:p w14:paraId="3EBCA3B5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借方科目（如：管理费用-摊销）</w:t>
      </w:r>
    </w:p>
    <w:p w14:paraId="5A780D49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贷方科目（如：长期待摊费用）</w:t>
      </w:r>
    </w:p>
    <w:p w14:paraId="146A71D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备注</w:t>
      </w:r>
    </w:p>
    <w:p w14:paraId="7410E191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 自动计算月度摊销表</w:t>
      </w:r>
      <w:bookmarkEnd w:id="5"/>
    </w:p>
    <w:p w14:paraId="07BF23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系统自动生成：</w:t>
      </w:r>
    </w:p>
    <w:p w14:paraId="10C10F7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按年月展示的</w:t>
      </w:r>
      <w:r>
        <w:rPr>
          <w:rFonts w:ascii="Arial" w:hAnsi="Arial" w:eastAsia="等线" w:cs="Arial"/>
          <w:b/>
          <w:sz w:val="22"/>
        </w:rPr>
        <w:t>月度摊销汇总表</w:t>
      </w:r>
    </w:p>
    <w:p w14:paraId="6EF8EEE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每条费用的</w:t>
      </w:r>
      <w:r>
        <w:rPr>
          <w:rFonts w:ascii="Arial" w:hAnsi="Arial" w:eastAsia="等线" w:cs="Arial"/>
          <w:b/>
          <w:sz w:val="22"/>
        </w:rPr>
        <w:t>摊销明细行</w:t>
      </w:r>
    </w:p>
    <w:p w14:paraId="71B2627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字段：</w:t>
      </w:r>
    </w:p>
    <w:p w14:paraId="0DF9B580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摊销月份</w:t>
      </w:r>
    </w:p>
    <w:p w14:paraId="26161E72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费用编号/名称</w:t>
      </w:r>
    </w:p>
    <w:p w14:paraId="485FDEA2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本月摊销金额</w:t>
      </w:r>
    </w:p>
    <w:p w14:paraId="0507D793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累计已摊销</w:t>
      </w:r>
    </w:p>
    <w:p w14:paraId="5045642D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剩余未摊销</w:t>
      </w:r>
    </w:p>
    <w:p w14:paraId="04B60FE7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摊销科目</w:t>
      </w:r>
    </w:p>
    <w:p w14:paraId="35D13B8A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状态（未生成凭证 / 已生成凭证）</w:t>
      </w:r>
    </w:p>
    <w:p w14:paraId="244A842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支持按月份、费用名称、科目筛选</w:t>
      </w:r>
    </w:p>
    <w:p w14:paraId="511281A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4. 科目维护功能</w:t>
      </w:r>
      <w:bookmarkEnd w:id="6"/>
    </w:p>
    <w:p w14:paraId="5886590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新增/编辑/删除会计科目</w:t>
      </w:r>
    </w:p>
    <w:p w14:paraId="5EB8D1A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字段：科目编码、科目名称、科目类型（借方/贷方）</w:t>
      </w:r>
    </w:p>
    <w:p w14:paraId="0EB6151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在摊销规则里可下拉选择</w:t>
      </w:r>
    </w:p>
    <w:p w14:paraId="15CDDFB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5. 凭证生成与接口</w:t>
      </w:r>
      <w:bookmarkEnd w:id="7"/>
    </w:p>
    <w:p w14:paraId="58A6F13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</w:t>
      </w:r>
      <w:r>
        <w:rPr>
          <w:rFonts w:ascii="Arial" w:hAnsi="Arial" w:eastAsia="等线" w:cs="Arial"/>
          <w:b/>
          <w:sz w:val="22"/>
        </w:rPr>
        <w:t>单月批量生成凭证</w:t>
      </w:r>
    </w:p>
    <w:p w14:paraId="1B673A7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凭证格式（标准财务双分录）：</w:t>
      </w:r>
    </w:p>
    <w:p w14:paraId="5870FE5B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摘要：XX费用 YYYY-MM 摊销</w:t>
      </w:r>
    </w:p>
    <w:p w14:paraId="24B17A49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借方：摊销科目 + 金额</w:t>
      </w:r>
    </w:p>
    <w:p w14:paraId="1AA999B8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贷方：待摊科目 + 金额</w:t>
      </w:r>
    </w:p>
    <w:p w14:paraId="2BFBBBA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</w:t>
      </w:r>
      <w:r>
        <w:rPr>
          <w:rFonts w:ascii="Arial" w:hAnsi="Arial" w:eastAsia="等线" w:cs="Arial"/>
          <w:b/>
          <w:sz w:val="22"/>
        </w:rPr>
        <w:t>接口输出</w:t>
      </w:r>
      <w:r>
        <w:rPr>
          <w:rFonts w:ascii="Arial" w:hAnsi="Arial" w:eastAsia="等线" w:cs="Arial"/>
          <w:sz w:val="22"/>
        </w:rPr>
        <w:t>：</w:t>
      </w:r>
    </w:p>
    <w:p w14:paraId="7C456437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JSON 格式</w:t>
      </w:r>
    </w:p>
    <w:p w14:paraId="6D146EE1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可对接财务系统</w:t>
      </w:r>
    </w:p>
    <w:p w14:paraId="718DFA99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包含：凭证号、日期、摘要、分录明细</w:t>
      </w:r>
    </w:p>
    <w:p w14:paraId="19E4414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标记已生成凭证，避免重复生成</w:t>
      </w:r>
    </w:p>
    <w:p w14:paraId="03927052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6. 报表与导出</w:t>
      </w:r>
      <w:bookmarkEnd w:id="8"/>
    </w:p>
    <w:p w14:paraId="7B1EA2E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导出月度摊销表（Excel）</w:t>
      </w:r>
    </w:p>
    <w:p w14:paraId="5BFA709A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导出凭证清单（Excel）</w:t>
      </w:r>
    </w:p>
    <w:p w14:paraId="23BE3B9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97B146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三、非功能需求</w:t>
      </w:r>
      <w:bookmarkEnd w:id="9"/>
    </w:p>
    <w:p w14:paraId="21B5DEA9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前端：简单、清晰、财务人员可直接使用</w:t>
      </w:r>
    </w:p>
    <w:p w14:paraId="32C49B4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后端：Python + 数据库（SQLite/PostgreSQL）</w:t>
      </w:r>
    </w:p>
    <w:p w14:paraId="4759A640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可在 Replit 上直接运行、无需额外部署</w:t>
      </w:r>
    </w:p>
    <w:p w14:paraId="30711B4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数据持久化，重启不丢失</w:t>
      </w:r>
    </w:p>
    <w:p w14:paraId="5AE25EF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计算逻辑严谨：尾差自动进最后一期</w:t>
      </w:r>
    </w:p>
    <w:p w14:paraId="4D3DC35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59EBC92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四、页面结构（给前端）</w:t>
      </w:r>
      <w:bookmarkEnd w:id="10"/>
    </w:p>
    <w:p w14:paraId="6175BBFE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首页 / 总览</w:t>
      </w:r>
    </w:p>
    <w:p w14:paraId="4540D772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待摊销费用总数、本月应摊销金额、已生成凭证数</w:t>
      </w:r>
    </w:p>
    <w:p w14:paraId="68F58EA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费用导入 &amp; 待摊销费用列表</w:t>
      </w:r>
    </w:p>
    <w:p w14:paraId="11AF8A7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摊销规则配置页</w:t>
      </w:r>
    </w:p>
    <w:p w14:paraId="027C1004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月度摊销表</w:t>
      </w:r>
    </w:p>
    <w:p w14:paraId="589C23D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会计科目管理</w:t>
      </w:r>
    </w:p>
    <w:p w14:paraId="73B0DA3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凭证生成 &amp; 凭证历史</w:t>
      </w:r>
    </w:p>
    <w:p w14:paraId="28746A7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1D93290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五、接口需求（给后端）</w:t>
      </w:r>
      <w:bookmarkEnd w:id="11"/>
    </w:p>
    <w:p w14:paraId="13B328D2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POST /import-fee</w:t>
      </w:r>
    </w:p>
    <w:p w14:paraId="58206B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导入费用明细</w:t>
      </w:r>
    </w:p>
    <w:p w14:paraId="67A793C0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POST /set-amort-rule</w:t>
      </w:r>
    </w:p>
    <w:p w14:paraId="2BCAD8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设置摊销规则</w:t>
      </w:r>
    </w:p>
    <w:p w14:paraId="32AE1AC1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GET /amort-table?month=2026-03</w:t>
      </w:r>
    </w:p>
    <w:p w14:paraId="3D1D37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获取某月摊销表</w:t>
      </w:r>
    </w:p>
    <w:p w14:paraId="7D7DC52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POST /generate-voucher?month=2026-03</w:t>
      </w:r>
    </w:p>
    <w:p w14:paraId="0B7E25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批量生成凭证</w:t>
      </w:r>
    </w:p>
    <w:p w14:paraId="19BE75D7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GET /vouchers?month=2026-03</w:t>
      </w:r>
    </w:p>
    <w:p w14:paraId="3C665E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获取凭证列表（JSON）</w:t>
      </w:r>
    </w:p>
    <w:p w14:paraId="5571F368">
      <w:pPr>
        <w:spacing w:before="120" w:after="120" w:line="288" w:lineRule="auto"/>
        <w:ind w:left="0"/>
        <w:jc w:val="left"/>
      </w:pPr>
      <w:bookmarkStart w:id="12" w:name="_GoBack"/>
      <w:bookmarkEnd w:id="1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2C50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3316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C0915F4F"/>
    <w:multiLevelType w:val="singleLevel"/>
    <w:tmpl w:val="C0915F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D7F9FE59"/>
    <w:multiLevelType w:val="singleLevel"/>
    <w:tmpl w:val="D7F9FE5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12EADF99"/>
    <w:multiLevelType w:val="singleLevel"/>
    <w:tmpl w:val="12EADF9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40B249F9"/>
    <w:multiLevelType w:val="singleLevel"/>
    <w:tmpl w:val="40B249F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5"/>
  </w:num>
  <w:num w:numId="2">
    <w:abstractNumId w:val="17"/>
  </w:num>
  <w:num w:numId="3">
    <w:abstractNumId w:val="53"/>
  </w:num>
  <w:num w:numId="4">
    <w:abstractNumId w:val="14"/>
  </w:num>
  <w:num w:numId="5">
    <w:abstractNumId w:val="10"/>
  </w:num>
  <w:num w:numId="6">
    <w:abstractNumId w:val="28"/>
  </w:num>
  <w:num w:numId="7">
    <w:abstractNumId w:val="39"/>
  </w:num>
  <w:num w:numId="8">
    <w:abstractNumId w:val="60"/>
  </w:num>
  <w:num w:numId="9">
    <w:abstractNumId w:val="26"/>
  </w:num>
  <w:num w:numId="10">
    <w:abstractNumId w:val="5"/>
  </w:num>
  <w:num w:numId="11">
    <w:abstractNumId w:val="40"/>
  </w:num>
  <w:num w:numId="12">
    <w:abstractNumId w:val="54"/>
  </w:num>
  <w:num w:numId="13">
    <w:abstractNumId w:val="16"/>
  </w:num>
  <w:num w:numId="14">
    <w:abstractNumId w:val="50"/>
  </w:num>
  <w:num w:numId="15">
    <w:abstractNumId w:val="23"/>
  </w:num>
  <w:num w:numId="16">
    <w:abstractNumId w:val="38"/>
  </w:num>
  <w:num w:numId="17">
    <w:abstractNumId w:val="20"/>
  </w:num>
  <w:num w:numId="18">
    <w:abstractNumId w:val="19"/>
  </w:num>
  <w:num w:numId="19">
    <w:abstractNumId w:val="7"/>
  </w:num>
  <w:num w:numId="20">
    <w:abstractNumId w:val="48"/>
  </w:num>
  <w:num w:numId="21">
    <w:abstractNumId w:val="57"/>
  </w:num>
  <w:num w:numId="22">
    <w:abstractNumId w:val="31"/>
  </w:num>
  <w:num w:numId="23">
    <w:abstractNumId w:val="47"/>
  </w:num>
  <w:num w:numId="24">
    <w:abstractNumId w:val="8"/>
  </w:num>
  <w:num w:numId="25">
    <w:abstractNumId w:val="64"/>
  </w:num>
  <w:num w:numId="26">
    <w:abstractNumId w:val="62"/>
  </w:num>
  <w:num w:numId="27">
    <w:abstractNumId w:val="13"/>
  </w:num>
  <w:num w:numId="28">
    <w:abstractNumId w:val="58"/>
  </w:num>
  <w:num w:numId="29">
    <w:abstractNumId w:val="6"/>
  </w:num>
  <w:num w:numId="30">
    <w:abstractNumId w:val="45"/>
  </w:num>
  <w:num w:numId="31">
    <w:abstractNumId w:val="2"/>
  </w:num>
  <w:num w:numId="32">
    <w:abstractNumId w:val="52"/>
  </w:num>
  <w:num w:numId="33">
    <w:abstractNumId w:val="65"/>
  </w:num>
  <w:num w:numId="34">
    <w:abstractNumId w:val="0"/>
  </w:num>
  <w:num w:numId="35">
    <w:abstractNumId w:val="37"/>
  </w:num>
  <w:num w:numId="36">
    <w:abstractNumId w:val="51"/>
  </w:num>
  <w:num w:numId="37">
    <w:abstractNumId w:val="24"/>
  </w:num>
  <w:num w:numId="38">
    <w:abstractNumId w:val="21"/>
  </w:num>
  <w:num w:numId="39">
    <w:abstractNumId w:val="41"/>
  </w:num>
  <w:num w:numId="40">
    <w:abstractNumId w:val="63"/>
  </w:num>
  <w:num w:numId="41">
    <w:abstractNumId w:val="12"/>
  </w:num>
  <w:num w:numId="42">
    <w:abstractNumId w:val="4"/>
  </w:num>
  <w:num w:numId="43">
    <w:abstractNumId w:val="11"/>
  </w:num>
  <w:num w:numId="44">
    <w:abstractNumId w:val="55"/>
  </w:num>
  <w:num w:numId="45">
    <w:abstractNumId w:val="1"/>
  </w:num>
  <w:num w:numId="46">
    <w:abstractNumId w:val="34"/>
  </w:num>
  <w:num w:numId="47">
    <w:abstractNumId w:val="3"/>
  </w:num>
  <w:num w:numId="48">
    <w:abstractNumId w:val="56"/>
  </w:num>
  <w:num w:numId="49">
    <w:abstractNumId w:val="61"/>
  </w:num>
  <w:num w:numId="50">
    <w:abstractNumId w:val="49"/>
  </w:num>
  <w:num w:numId="51">
    <w:abstractNumId w:val="42"/>
  </w:num>
  <w:num w:numId="52">
    <w:abstractNumId w:val="59"/>
  </w:num>
  <w:num w:numId="53">
    <w:abstractNumId w:val="29"/>
  </w:num>
  <w:num w:numId="54">
    <w:abstractNumId w:val="30"/>
  </w:num>
  <w:num w:numId="55">
    <w:abstractNumId w:val="18"/>
  </w:num>
  <w:num w:numId="56">
    <w:abstractNumId w:val="43"/>
  </w:num>
  <w:num w:numId="57">
    <w:abstractNumId w:val="35"/>
  </w:num>
  <w:num w:numId="58">
    <w:abstractNumId w:val="22"/>
  </w:num>
  <w:num w:numId="59">
    <w:abstractNumId w:val="36"/>
  </w:num>
  <w:num w:numId="60">
    <w:abstractNumId w:val="9"/>
  </w:num>
  <w:num w:numId="61">
    <w:abstractNumId w:val="46"/>
  </w:num>
  <w:num w:numId="62">
    <w:abstractNumId w:val="32"/>
  </w:num>
  <w:num w:numId="63">
    <w:abstractNumId w:val="44"/>
  </w:num>
  <w:num w:numId="64">
    <w:abstractNumId w:val="27"/>
  </w:num>
  <w:num w:numId="65">
    <w:abstractNumId w:val="15"/>
  </w:num>
  <w:num w:numId="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60560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879</Words>
  <Characters>1014</Characters>
  <TotalTime>0</TotalTime>
  <ScaleCrop>false</ScaleCrop>
  <LinksUpToDate>false</LinksUpToDate>
  <CharactersWithSpaces>1051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2026-03-10T06:00:00Z</dcterms:created>
  <dc:creator>Apache POI</dc:creator>
  <cp:lastModifiedBy>罗建红kitty</cp:lastModifiedBy>
  <dcterms:modified xsi:type="dcterms:W3CDTF">2026-03-10T06:01:36Z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eyJoZGlkIjoiYjkzOGNjMmMwNGU1MzI0OGE5ZDQ0M2VjMjBlNTM4YzQiLCJ1c2VySWQiOiI0NDQ3Mjk4NTQifQ==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B501BA8006E4411EBCB2583A0F32A37F_12</vt:lpwstr>
  </property>
</Properties>
</file>