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Server Options Comparison for CMMC Compliance</w:t>
      </w:r>
    </w:p>
    <w:p>
      <w:r>
        <w:t>Prepared for: Management</w:t>
      </w:r>
    </w:p>
    <w:p>
      <w:r>
        <w:t>Prepared by: Xavione Gordon</w:t>
      </w:r>
    </w:p>
    <w:p>
      <w:r>
        <w:t>Date: September 2025</w:t>
      </w:r>
    </w:p>
    <w:p>
      <w:pPr>
        <w:pStyle w:val="Heading1"/>
      </w:pPr>
      <w:r>
        <w:t>CMMC Compliance Overview</w:t>
      </w:r>
    </w:p>
    <w:p>
      <w:r>
        <w:t>The Cybersecurity Maturity Model Certification (CMMC) Level 2 requires that all systems handling Controlled Unclassified Information (CUI) be fully supported and patchable. Once hardware or software reaches End of Life (EOL) or End of Service Life (EOSL), vendors stop issuing security updates. This creates an automatic compliance gap, as you can no longer remediate vulnerabilities. To remain compliant, servers must be kept within active vendor support lifecycles, with patching, encryption, and logging enabled.</w:t>
      </w:r>
    </w:p>
    <w:p>
      <w:pPr>
        <w:pStyle w:val="Heading1"/>
      </w:pPr>
      <w:r>
        <w:t>End of Life (EOL) Obligations</w:t>
      </w:r>
    </w:p>
    <w:p>
      <w:r>
        <w:t>• Begin refresh planning 12–18 months before EOL.</w:t>
        <w:br/>
        <w:t>• Document lifecycle policies and refresh schedules for auditors.</w:t>
        <w:br/>
        <w:t>• At EOL, unsupported servers cannot remain in production handling CUI.</w:t>
        <w:br/>
        <w:t>• Workloads (AD, PDM, SQL, File, Web) must be migrated to supported hardware.</w:t>
        <w:br/>
        <w:t>• Decommission old servers with proper drive sanitization and disposal logs.</w:t>
        <w:br/>
        <w:t>• If temporarily unavoidable, isolate legacy systems (VLAN, restricted access) until replaced.</w:t>
      </w:r>
    </w:p>
    <w:p>
      <w:pPr>
        <w:pStyle w:val="Heading1"/>
      </w:pPr>
      <w:r>
        <w:t>Specification Justification for SolidWorks + IT Infrastructure</w:t>
      </w:r>
    </w:p>
    <w:p>
      <w:r>
        <w:t>CPU Cores (16–20 per server):</w:t>
        <w:br/>
        <w:t>- Required to handle 6–7 VMs (AD/DC, File, DHCP/DNS, PDM, SQL, Web/App).</w:t>
        <w:br/>
        <w:t>- Dual Xeons ensure stability during SQL + PDM spikes.</w:t>
        <w:br/>
        <w:br/>
        <w:t>RAM (128–192 GB per server):</w:t>
        <w:br/>
        <w:t>- SQL + PDM benefit from large memory cache.</w:t>
        <w:br/>
        <w:t>- Infrastructure VMs modest, but total usage demands 128+ GB.</w:t>
        <w:br/>
        <w:t>- 192 GB provides headroom for growth.</w:t>
        <w:br/>
        <w:br/>
        <w:t>Storage (2–3 TB SSD + 2–4 TB HDD):</w:t>
        <w:br/>
        <w:t>- SSD tier for SQL + PDM vault (fast IOPS).</w:t>
        <w:br/>
        <w:t>- HDD tier for file server and large assemblies.</w:t>
        <w:br/>
        <w:t>- RAID recommended for redundancy.</w:t>
        <w:br/>
      </w:r>
    </w:p>
    <w:p>
      <w:pPr>
        <w:pStyle w:val="Heading1"/>
      </w:pPr>
      <w:r>
        <w:t>Dell Server Options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Option</w:t>
            </w:r>
          </w:p>
        </w:tc>
        <w:tc>
          <w:tcPr>
            <w:tcW w:type="dxa" w:w="1080"/>
          </w:tcPr>
          <w:p>
            <w:r>
              <w:t>Model</w:t>
            </w:r>
          </w:p>
        </w:tc>
        <w:tc>
          <w:tcPr>
            <w:tcW w:type="dxa" w:w="1080"/>
          </w:tcPr>
          <w:p>
            <w:r>
              <w:t>Specs (Cores/RAM/Storage)</w:t>
            </w:r>
          </w:p>
        </w:tc>
        <w:tc>
          <w:tcPr>
            <w:tcW w:type="dxa" w:w="1080"/>
          </w:tcPr>
          <w:p>
            <w:r>
              <w:t>Lifecycle</w:t>
            </w:r>
          </w:p>
        </w:tc>
        <w:tc>
          <w:tcPr>
            <w:tcW w:type="dxa" w:w="1080"/>
          </w:tcPr>
          <w:p>
            <w:r>
              <w:t>Price (Each)</w:t>
            </w:r>
          </w:p>
        </w:tc>
        <w:tc>
          <w:tcPr>
            <w:tcW w:type="dxa" w:w="1080"/>
          </w:tcPr>
          <w:p>
            <w:r>
              <w:t>Compliance Strength</w:t>
            </w:r>
          </w:p>
        </w:tc>
        <w:tc>
          <w:tcPr>
            <w:tcW w:type="dxa" w:w="1080"/>
          </w:tcPr>
          <w:p>
            <w:r>
              <w:t>Pros</w:t>
            </w:r>
          </w:p>
        </w:tc>
        <w:tc>
          <w:tcPr>
            <w:tcW w:type="dxa" w:w="1080"/>
          </w:tcPr>
          <w:p>
            <w:r>
              <w:t>Cons</w:t>
            </w:r>
          </w:p>
        </w:tc>
      </w:tr>
      <w:tr>
        <w:tc>
          <w:tcPr>
            <w:tcW w:type="dxa" w:w="1080"/>
          </w:tcPr>
          <w:p>
            <w:r>
              <w:t>D1</w:t>
            </w:r>
          </w:p>
        </w:tc>
        <w:tc>
          <w:tcPr>
            <w:tcW w:type="dxa" w:w="1080"/>
          </w:tcPr>
          <w:p>
            <w:r>
              <w:t>Dell PowerEdge R760 (2U)</w:t>
            </w:r>
          </w:p>
        </w:tc>
        <w:tc>
          <w:tcPr>
            <w:tcW w:type="dxa" w:w="1080"/>
          </w:tcPr>
          <w:p>
            <w:r>
              <w:t>16–20 cores, 192 GB RAM, 2–3 TB SSD + 2–4 TB HDD</w:t>
            </w:r>
          </w:p>
        </w:tc>
        <w:tc>
          <w:tcPr>
            <w:tcW w:type="dxa" w:w="1080"/>
          </w:tcPr>
          <w:p>
            <w:r>
              <w:t>Active to ~2030</w:t>
            </w:r>
          </w:p>
        </w:tc>
        <w:tc>
          <w:tcPr>
            <w:tcW w:type="dxa" w:w="1080"/>
          </w:tcPr>
          <w:p>
            <w:r>
              <w:t>$8K–11K</w:t>
            </w:r>
          </w:p>
        </w:tc>
        <w:tc>
          <w:tcPr>
            <w:tcW w:type="dxa" w:w="1080"/>
          </w:tcPr>
          <w:p>
            <w:r>
              <w:t>Highest</w:t>
            </w:r>
          </w:p>
        </w:tc>
        <w:tc>
          <w:tcPr>
            <w:tcW w:type="dxa" w:w="1080"/>
          </w:tcPr>
          <w:p>
            <w:r>
              <w:t>Long runway, easy audits, Dell ecosystem</w:t>
            </w:r>
          </w:p>
        </w:tc>
        <w:tc>
          <w:tcPr>
            <w:tcW w:type="dxa" w:w="1080"/>
          </w:tcPr>
          <w:p>
            <w:r>
              <w:t>Most expensive</w:t>
            </w:r>
          </w:p>
        </w:tc>
      </w:tr>
      <w:tr>
        <w:tc>
          <w:tcPr>
            <w:tcW w:type="dxa" w:w="1080"/>
          </w:tcPr>
          <w:p>
            <w:r>
              <w:t>D2</w:t>
            </w:r>
          </w:p>
        </w:tc>
        <w:tc>
          <w:tcPr>
            <w:tcW w:type="dxa" w:w="1080"/>
          </w:tcPr>
          <w:p>
            <w:r>
              <w:t>Dell PowerEdge R660xs (1U)</w:t>
            </w:r>
          </w:p>
        </w:tc>
        <w:tc>
          <w:tcPr>
            <w:tcW w:type="dxa" w:w="1080"/>
          </w:tcPr>
          <w:p>
            <w:r>
              <w:t>16–20 cores, 128–192 GB RAM, fewer bays</w:t>
            </w:r>
          </w:p>
        </w:tc>
        <w:tc>
          <w:tcPr>
            <w:tcW w:type="dxa" w:w="1080"/>
          </w:tcPr>
          <w:p>
            <w:r>
              <w:t>Active to ~2030</w:t>
            </w:r>
          </w:p>
        </w:tc>
        <w:tc>
          <w:tcPr>
            <w:tcW w:type="dxa" w:w="1080"/>
          </w:tcPr>
          <w:p>
            <w:r>
              <w:t>$6K–9K</w:t>
            </w:r>
          </w:p>
        </w:tc>
        <w:tc>
          <w:tcPr>
            <w:tcW w:type="dxa" w:w="1080"/>
          </w:tcPr>
          <w:p>
            <w:r>
              <w:t>High</w:t>
            </w:r>
          </w:p>
        </w:tc>
        <w:tc>
          <w:tcPr>
            <w:tcW w:type="dxa" w:w="1080"/>
          </w:tcPr>
          <w:p>
            <w:r>
              <w:t>Cheaper entry to new-gen Dell, smaller footprint</w:t>
            </w:r>
          </w:p>
        </w:tc>
        <w:tc>
          <w:tcPr>
            <w:tcW w:type="dxa" w:w="1080"/>
          </w:tcPr>
          <w:p>
            <w:r>
              <w:t>Limited expansion</w:t>
            </w:r>
          </w:p>
        </w:tc>
      </w:tr>
      <w:tr>
        <w:tc>
          <w:tcPr>
            <w:tcW w:type="dxa" w:w="1080"/>
          </w:tcPr>
          <w:p>
            <w:r>
              <w:t>D3</w:t>
            </w:r>
          </w:p>
        </w:tc>
        <w:tc>
          <w:tcPr>
            <w:tcW w:type="dxa" w:w="1080"/>
          </w:tcPr>
          <w:p>
            <w:r>
              <w:t>Dell PowerEdge R740 (Refurb)</w:t>
            </w:r>
          </w:p>
        </w:tc>
        <w:tc>
          <w:tcPr>
            <w:tcW w:type="dxa" w:w="1080"/>
          </w:tcPr>
          <w:p>
            <w:r>
              <w:t>16–20 cores, 128–192 GB RAM, SSD/HDD</w:t>
            </w:r>
          </w:p>
        </w:tc>
        <w:tc>
          <w:tcPr>
            <w:tcW w:type="dxa" w:w="1080"/>
          </w:tcPr>
          <w:p>
            <w:r>
              <w:t>Support until ~2026–27</w:t>
            </w:r>
          </w:p>
        </w:tc>
        <w:tc>
          <w:tcPr>
            <w:tcW w:type="dxa" w:w="1080"/>
          </w:tcPr>
          <w:p>
            <w:r>
              <w:t>$3.5K–4K</w:t>
            </w:r>
          </w:p>
        </w:tc>
        <w:tc>
          <w:tcPr>
            <w:tcW w:type="dxa" w:w="1080"/>
          </w:tcPr>
          <w:p>
            <w:r>
              <w:t>Medium</w:t>
            </w:r>
          </w:p>
        </w:tc>
        <w:tc>
          <w:tcPr>
            <w:tcW w:type="dxa" w:w="1080"/>
          </w:tcPr>
          <w:p>
            <w:r>
              <w:t>Low cost, still patchable today</w:t>
            </w:r>
          </w:p>
        </w:tc>
        <w:tc>
          <w:tcPr>
            <w:tcW w:type="dxa" w:w="1080"/>
          </w:tcPr>
          <w:p>
            <w:r>
              <w:t>Shorter runway, refresh before 2030</w:t>
            </w:r>
          </w:p>
        </w:tc>
      </w:tr>
      <w:tr>
        <w:tc>
          <w:tcPr>
            <w:tcW w:type="dxa" w:w="1080"/>
          </w:tcPr>
          <w:p>
            <w:r>
              <w:t>D4</w:t>
            </w:r>
          </w:p>
        </w:tc>
        <w:tc>
          <w:tcPr>
            <w:tcW w:type="dxa" w:w="1080"/>
          </w:tcPr>
          <w:p>
            <w:r>
              <w:t>Mixed Pair (R740 strong + lite)</w:t>
            </w:r>
          </w:p>
        </w:tc>
        <w:tc>
          <w:tcPr>
            <w:tcW w:type="dxa" w:w="1080"/>
          </w:tcPr>
          <w:p>
            <w:r>
              <w:t>A: 192 GB, B: 128 GB, SSD/HDD</w:t>
            </w:r>
          </w:p>
        </w:tc>
        <w:tc>
          <w:tcPr>
            <w:tcW w:type="dxa" w:w="1080"/>
          </w:tcPr>
          <w:p>
            <w:r>
              <w:t>Support until ~2026–27</w:t>
            </w:r>
          </w:p>
        </w:tc>
        <w:tc>
          <w:tcPr>
            <w:tcW w:type="dxa" w:w="1080"/>
          </w:tcPr>
          <w:p>
            <w:r>
              <w:t>$7K–8K (pair)</w:t>
            </w:r>
          </w:p>
        </w:tc>
        <w:tc>
          <w:tcPr>
            <w:tcW w:type="dxa" w:w="1080"/>
          </w:tcPr>
          <w:p>
            <w:r>
              <w:t>Medium</w:t>
            </w:r>
          </w:p>
        </w:tc>
        <w:tc>
          <w:tcPr>
            <w:tcW w:type="dxa" w:w="1080"/>
          </w:tcPr>
          <w:p>
            <w:r>
              <w:t>Two nodes under budget, redundancy</w:t>
            </w:r>
          </w:p>
        </w:tc>
        <w:tc>
          <w:tcPr>
            <w:tcW w:type="dxa" w:w="1080"/>
          </w:tcPr>
          <w:p>
            <w:r>
              <w:t>Will need refresh before 2030</w:t>
            </w:r>
          </w:p>
        </w:tc>
      </w:tr>
    </w:tbl>
    <w:p>
      <w:pPr>
        <w:pStyle w:val="Heading1"/>
      </w:pPr>
      <w:r>
        <w:t>Lenovo Server Options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Option</w:t>
            </w:r>
          </w:p>
        </w:tc>
        <w:tc>
          <w:tcPr>
            <w:tcW w:type="dxa" w:w="1080"/>
          </w:tcPr>
          <w:p>
            <w:r>
              <w:t>Model</w:t>
            </w:r>
          </w:p>
        </w:tc>
        <w:tc>
          <w:tcPr>
            <w:tcW w:type="dxa" w:w="1080"/>
          </w:tcPr>
          <w:p>
            <w:r>
              <w:t>Specs (Cores/RAM/Storage)</w:t>
            </w:r>
          </w:p>
        </w:tc>
        <w:tc>
          <w:tcPr>
            <w:tcW w:type="dxa" w:w="1080"/>
          </w:tcPr>
          <w:p>
            <w:r>
              <w:t>Lifecycle</w:t>
            </w:r>
          </w:p>
        </w:tc>
        <w:tc>
          <w:tcPr>
            <w:tcW w:type="dxa" w:w="1080"/>
          </w:tcPr>
          <w:p>
            <w:r>
              <w:t>Price (Each)</w:t>
            </w:r>
          </w:p>
        </w:tc>
        <w:tc>
          <w:tcPr>
            <w:tcW w:type="dxa" w:w="1080"/>
          </w:tcPr>
          <w:p>
            <w:r>
              <w:t>Compliance Strength</w:t>
            </w:r>
          </w:p>
        </w:tc>
        <w:tc>
          <w:tcPr>
            <w:tcW w:type="dxa" w:w="1080"/>
          </w:tcPr>
          <w:p>
            <w:r>
              <w:t>Pros</w:t>
            </w:r>
          </w:p>
        </w:tc>
        <w:tc>
          <w:tcPr>
            <w:tcW w:type="dxa" w:w="1080"/>
          </w:tcPr>
          <w:p>
            <w:r>
              <w:t>Cons</w:t>
            </w:r>
          </w:p>
        </w:tc>
      </w:tr>
      <w:tr>
        <w:tc>
          <w:tcPr>
            <w:tcW w:type="dxa" w:w="1080"/>
          </w:tcPr>
          <w:p>
            <w:r>
              <w:t>L1</w:t>
            </w:r>
          </w:p>
        </w:tc>
        <w:tc>
          <w:tcPr>
            <w:tcW w:type="dxa" w:w="1080"/>
          </w:tcPr>
          <w:p>
            <w:r>
              <w:t>Lenovo SR650 V3 (2U)</w:t>
            </w:r>
          </w:p>
        </w:tc>
        <w:tc>
          <w:tcPr>
            <w:tcW w:type="dxa" w:w="1080"/>
          </w:tcPr>
          <w:p>
            <w:r>
              <w:t>16–20 cores, 192 GB RAM, SSD/HDD</w:t>
            </w:r>
          </w:p>
        </w:tc>
        <w:tc>
          <w:tcPr>
            <w:tcW w:type="dxa" w:w="1080"/>
          </w:tcPr>
          <w:p>
            <w:r>
              <w:t>Active to ~2030</w:t>
            </w:r>
          </w:p>
        </w:tc>
        <w:tc>
          <w:tcPr>
            <w:tcW w:type="dxa" w:w="1080"/>
          </w:tcPr>
          <w:p>
            <w:r>
              <w:t>$7K–10K</w:t>
            </w:r>
          </w:p>
        </w:tc>
        <w:tc>
          <w:tcPr>
            <w:tcW w:type="dxa" w:w="1080"/>
          </w:tcPr>
          <w:p>
            <w:r>
              <w:t>Highest</w:t>
            </w:r>
          </w:p>
        </w:tc>
        <w:tc>
          <w:tcPr>
            <w:tcW w:type="dxa" w:w="1080"/>
          </w:tcPr>
          <w:p>
            <w:r>
              <w:t>Current-gen, strong price leverage, EOS lookup</w:t>
            </w:r>
          </w:p>
        </w:tc>
        <w:tc>
          <w:tcPr>
            <w:tcW w:type="dxa" w:w="1080"/>
          </w:tcPr>
          <w:p>
            <w:r>
              <w:t>Less U.S. field support</w:t>
            </w:r>
          </w:p>
        </w:tc>
      </w:tr>
      <w:tr>
        <w:tc>
          <w:tcPr>
            <w:tcW w:type="dxa" w:w="1080"/>
          </w:tcPr>
          <w:p>
            <w:r>
              <w:t>L2</w:t>
            </w:r>
          </w:p>
        </w:tc>
        <w:tc>
          <w:tcPr>
            <w:tcW w:type="dxa" w:w="1080"/>
          </w:tcPr>
          <w:p>
            <w:r>
              <w:t>Lenovo SR650 V2 (Refurb)</w:t>
            </w:r>
          </w:p>
        </w:tc>
        <w:tc>
          <w:tcPr>
            <w:tcW w:type="dxa" w:w="1080"/>
          </w:tcPr>
          <w:p>
            <w:r>
              <w:t>16–20 cores, 128–192 GB RAM, SSD/HDD</w:t>
            </w:r>
          </w:p>
        </w:tc>
        <w:tc>
          <w:tcPr>
            <w:tcW w:type="dxa" w:w="1080"/>
          </w:tcPr>
          <w:p>
            <w:r>
              <w:t>Support until ~2026–27</w:t>
            </w:r>
          </w:p>
        </w:tc>
        <w:tc>
          <w:tcPr>
            <w:tcW w:type="dxa" w:w="1080"/>
          </w:tcPr>
          <w:p>
            <w:r>
              <w:t>$3K–3.8K</w:t>
            </w:r>
          </w:p>
        </w:tc>
        <w:tc>
          <w:tcPr>
            <w:tcW w:type="dxa" w:w="1080"/>
          </w:tcPr>
          <w:p>
            <w:r>
              <w:t>Medium</w:t>
            </w:r>
          </w:p>
        </w:tc>
        <w:tc>
          <w:tcPr>
            <w:tcW w:type="dxa" w:w="1080"/>
          </w:tcPr>
          <w:p>
            <w:r>
              <w:t>Cheaper than R740, still patchable</w:t>
            </w:r>
          </w:p>
        </w:tc>
        <w:tc>
          <w:tcPr>
            <w:tcW w:type="dxa" w:w="1080"/>
          </w:tcPr>
          <w:p>
            <w:r>
              <w:t>Shorter runway</w:t>
            </w:r>
          </w:p>
        </w:tc>
      </w:tr>
      <w:tr>
        <w:tc>
          <w:tcPr>
            <w:tcW w:type="dxa" w:w="1080"/>
          </w:tcPr>
          <w:p>
            <w:r>
              <w:t>L3</w:t>
            </w:r>
          </w:p>
        </w:tc>
        <w:tc>
          <w:tcPr>
            <w:tcW w:type="dxa" w:w="1080"/>
          </w:tcPr>
          <w:p>
            <w:r>
              <w:t>Lenovo SR630 V2 (1U, refurb)</w:t>
            </w:r>
          </w:p>
        </w:tc>
        <w:tc>
          <w:tcPr>
            <w:tcW w:type="dxa" w:w="1080"/>
          </w:tcPr>
          <w:p>
            <w:r>
              <w:t>8–12 cores, 128 GB RAM, SSD-heavy</w:t>
            </w:r>
          </w:p>
        </w:tc>
        <w:tc>
          <w:tcPr>
            <w:tcW w:type="dxa" w:w="1080"/>
          </w:tcPr>
          <w:p>
            <w:r>
              <w:t>Support until ~2026–27</w:t>
            </w:r>
          </w:p>
        </w:tc>
        <w:tc>
          <w:tcPr>
            <w:tcW w:type="dxa" w:w="1080"/>
          </w:tcPr>
          <w:p>
            <w:r>
              <w:t>$2.5K–3.5K</w:t>
            </w:r>
          </w:p>
        </w:tc>
        <w:tc>
          <w:tcPr>
            <w:tcW w:type="dxa" w:w="1080"/>
          </w:tcPr>
          <w:p>
            <w:r>
              <w:t>Medium</w:t>
            </w:r>
          </w:p>
        </w:tc>
        <w:tc>
          <w:tcPr>
            <w:tcW w:type="dxa" w:w="1080"/>
          </w:tcPr>
          <w:p>
            <w:r>
              <w:t>Cheapest Lenovo entry, small footprint</w:t>
            </w:r>
          </w:p>
        </w:tc>
        <w:tc>
          <w:tcPr>
            <w:tcW w:type="dxa" w:w="1080"/>
          </w:tcPr>
          <w:p>
            <w:r>
              <w:t>Limited expansion</w:t>
            </w:r>
          </w:p>
        </w:tc>
      </w:tr>
      <w:tr>
        <w:tc>
          <w:tcPr>
            <w:tcW w:type="dxa" w:w="1080"/>
          </w:tcPr>
          <w:p>
            <w:r>
              <w:t>L4</w:t>
            </w:r>
          </w:p>
        </w:tc>
        <w:tc>
          <w:tcPr>
            <w:tcW w:type="dxa" w:w="1080"/>
          </w:tcPr>
          <w:p>
            <w:r>
              <w:t>Mixed Pair (SR650 V2 + SR630 V2)</w:t>
            </w:r>
          </w:p>
        </w:tc>
        <w:tc>
          <w:tcPr>
            <w:tcW w:type="dxa" w:w="1080"/>
          </w:tcPr>
          <w:p>
            <w:r>
              <w:t>A: 192 GB, B: 128 GB, SSD/HDD</w:t>
            </w:r>
          </w:p>
        </w:tc>
        <w:tc>
          <w:tcPr>
            <w:tcW w:type="dxa" w:w="1080"/>
          </w:tcPr>
          <w:p>
            <w:r>
              <w:t>Support until ~2026–27</w:t>
            </w:r>
          </w:p>
        </w:tc>
        <w:tc>
          <w:tcPr>
            <w:tcW w:type="dxa" w:w="1080"/>
          </w:tcPr>
          <w:p>
            <w:r>
              <w:t>$6K–7.5K (pair)</w:t>
            </w:r>
          </w:p>
        </w:tc>
        <w:tc>
          <w:tcPr>
            <w:tcW w:type="dxa" w:w="1080"/>
          </w:tcPr>
          <w:p>
            <w:r>
              <w:t>Medium</w:t>
            </w:r>
          </w:p>
        </w:tc>
        <w:tc>
          <w:tcPr>
            <w:tcW w:type="dxa" w:w="1080"/>
          </w:tcPr>
          <w:p>
            <w:r>
              <w:t>Lowest spend for two nodes, compliant today</w:t>
            </w:r>
          </w:p>
        </w:tc>
        <w:tc>
          <w:tcPr>
            <w:tcW w:type="dxa" w:w="1080"/>
          </w:tcPr>
          <w:p>
            <w:r>
              <w:t>Refresh before 2030</w:t>
            </w:r>
          </w:p>
        </w:tc>
      </w:tr>
    </w:tbl>
    <w:p>
      <w:pPr>
        <w:pStyle w:val="Heading1"/>
      </w:pPr>
      <w:r>
        <w:t>Recommendations</w:t>
      </w:r>
    </w:p>
    <w:p>
      <w:r>
        <w:t>Tier 1 (Cheapest today): Refurb Dell R740s or Lenovo SR650 V2/SR630 V2 pair. Total under ~$8K. ✅ Compliant now, ⚠️ will need refresh by 2026–27.</w:t>
        <w:br/>
        <w:br/>
        <w:t>Tier 2 (Best long-term value): Dell R760 or Lenovo SR650 V3 pair. Higher upfront ($16K–20K total), but ✅ compliant through 2030, fewer refreshes, and smoother audits.</w:t>
        <w:br/>
        <w:br/>
        <w:t>Compromise: Mix one strong new-gen server (R760 or SR650 V3) with one lighter refurb server (R740 or SR630 V2). Balances compliance longevity with budget awareness.</w:t>
        <w:br/>
        <w:br/>
        <w:t>Note: Cheapest does not mean safest. A failed CMMC audit can risk contracts worth millions. Investing in supportable hardware ensures compliance, security, and reliability for SolidWorks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