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 xml:space="preserve">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0.55.0</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min(F1, F2, F3, F_soil, F_hydro)</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1.4  Tool Architecture — Steps 0 to 4</w:t>
      </w:r>
    </w:p>
    <w:p>
      <w:pPr>
        <w:spacing w:after="60" w:before="60"/>
      </w:pPr>
      <w:r>
        <w:rPr>
          <w:rFonts w:ascii="Arial" w:cs="Arial" w:eastAsia="Arial" w:hAnsi="Arial"/>
          <w:sz w:val="22"/>
          <w:szCs w:val="22"/>
        </w:rPr>
        <w:t xml:space="preserve">All analysis is organised into sequential steps. Step 0 (optional, new in v0.50) consolidates raw MGCP source data into a single geodatabase; completing Step 1 once is then sufficient for all subsequent runs — you never re-enter data.</w:t>
      </w:r>
      <w:r>
        <w:rPr>
          <w:rFonts w:ascii="Arial" w:hAnsi="Arial"/>
          <w:sz w:val="22"/>
        </w:rPr>
        <w:t xml:space="preserve"> Step 4 (optional) offers the same vehicle-comparison analysis as a standalone tool — useful for comparing speed surfaces from different project folders without re-running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(CCM_Tool_v0.55.0)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CCM_Tool_v0.55.0 folder and select CCM_Tool_v0.55.0.pyt.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 xml:space="preserve">2.5  Step 0 — Load MGCP Data (new in v0.50)</w:t>
      </w:r>
    </w:p>
    <w:p>
      <w:pPr>
        <w:spacing w:after="120"/>
      </w:pPr>
      <w:r>
        <w:rPr>
          <w:rFonts w:ascii="Arial" w:cs="Arial" w:eastAsia="Arial" w:hAnsi="Arial"/>
          <w:sz w:val="22"/>
          <w:szCs w:val="22"/>
        </w:rPr>
        <w:t xml:space="preserve">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 xml:space="preserve">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 xml:space="preserve">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 xml:space="preserve">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 xml:space="preserve">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rPr>
          <w:rFonts w:ascii="Arial" w:cs="Arial" w:eastAsia="Arial" w:hAnsi="Arial"/>
          <w:b/>
          <w:bCs/>
          <w:color w:val="2E75B6"/>
          <w:sz w:val="28"/>
          <w:szCs w:val="28"/>
        </w:rPr>
        <w:t xml:space="preserve">2.6  One-Folder Data Root (new in v0.52)</w:t>
      </w:r>
    </w:p>
    <w:p>
      <w:pPr>
        <w:spacing w:after="120"/>
      </w:pPr>
      <w:r>
        <w:rPr>
          <w:rFonts w:ascii="Arial" w:cs="Arial" w:eastAsia="Arial" w:hAnsi="Arial"/>
          <w:sz w:val="22"/>
          <w:szCs w:val="22"/>
        </w:rPr>
        <w:t xml:space="preserve">Instead of browsing to each dataset one by one, place everything under a single parent folder with descriptive subfolder names — for example: MyProject_Data containing MGCP, Soil, DEM, Contours, Vegetation, Hydro, Vehicle and Extent subfolders. Then set the new Data Root Folder parameter on Step 0 and/or Step 1: every input you left empty is filled automatically. Anything you set explicitly is never overwritten.</w:t>
      </w:r>
    </w:p>
    <w:p>
      <w:pPr>
        <w:spacing w:after="120"/>
      </w:pPr>
      <w:r>
        <w:rPr>
          <w:rFonts w:ascii="Arial" w:cs="Arial" w:eastAsia="Arial" w:hAnsi="Arial"/>
          <w:b/>
          <w:sz w:val="22"/>
          <w:szCs w:val="22"/>
        </w:rPr>
        <w:t xml:space="preserve">How detection works.  </w:t>
      </w:r>
      <w:r>
        <w:rPr>
          <w:rFonts w:ascii="Arial" w:cs="Arial" w:eastAsia="Arial" w:hAnsi="Arial"/>
          <w:sz w:val="22"/>
          <w:szCs w:val="22"/>
        </w:rPr>
        <w:t xml:space="preserve">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rPr>
          <w:rFonts w:ascii="Arial" w:cs="Arial" w:eastAsia="Arial" w:hAnsi="Arial"/>
          <w:b/>
          <w:sz w:val="22"/>
          <w:szCs w:val="22"/>
        </w:rPr>
        <w:t xml:space="preserve">When there are duplicates.  </w:t>
      </w:r>
      <w:r>
        <w:rPr>
          <w:rFonts w:ascii="Arial" w:cs="Arial" w:eastAsia="Arial" w:hAnsi="Arial"/>
          <w:sz w:val="22"/>
          <w:szCs w:val="22"/>
        </w:rPr>
        <w:t xml:space="preserve">If two or more datasets exist for the same role, the tool picks the best by expected accuracy and lists the alternatives in the geoprocessing messages: Soil — SSURGO (US) over SLC/DSS (Canada) over SoilGrids (250 m) over HWSD (1 km) over generic; DEM — LiDAR/HRDEM over CDEM/SRTM/ASTER, then finest file; Vegetation — Canada Bio (LAI/fCOVER) over GEDI canopy over WorldCover/NLCD, with all tiles of the winning product loading together; Hydrology — every detected layer loads. Review the auto-filled dialog before running — you can always swap in an alternative manually.</w:t>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r>
              <w:rPr>
                <w:rFonts w:ascii="Arial" w:hAnsi="Arial"/>
                <w:sz w:val="20"/>
              </w:rPr>
              <w:t xml:space="preserve"> Should share the Analysis Extent's Projected CRS (v0.54.0 warns if not).</w:t>
            </w:r>
          </w:p>
        </w:tc>
      </w:tr>
    </w:tbl>
    <w:p>
      <w:r>
        <w:br w:type="page"/>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t xml:space="preserve"/>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Stochastic probability of GO (0.0–1.0). Present only when Enable Stochastic P(GO) is checked. Derived from 200 Monte Carlo trials perturbing RCI (CV=0.15) and slope (CV=0.10). See Section 7.6.</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 xml:space="preserve">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 xml:space="preserve">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 xml:space="preserve">Example summary output (Geoprocessing Messages pane):</w:t>
      </w:r>
    </w:p>
    <w:p>
      <w:pPr>
        <w:spacing w:after="40" w:before="40"/>
        <w:ind w:left="720"/>
      </w:pPr>
      <w:r>
        <w:rPr>
          <w:rFonts w:ascii="Courier New" w:cs="Courier New" w:hAnsi="Courier New"/>
          <w:sz w:val="18"/>
          <w:szCs w:val="18"/>
          <w:color w:val="404040"/>
        </w:rPr>
        <w:t xml:space="preserve">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 xml:space="preserve">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 xml:space="preserve">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 xml:space="preserve">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 xml:space="preserve">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 xml:space="preserve">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 xml:space="preserve">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 xml:space="preserve">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CCM_Tool_v0.55.0.pyt.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CCM_Tool_v0.55.0.pyt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CHANGELOG_v0.55.md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 xml:space="preserve">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 xml:space="preserve">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 xml:space="preserve">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 xml:space="preserve">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 xml:space="preserve">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 xml:space="preserve">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 xml:space="preserve">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 xml:space="preserve">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 xml:space="preserve">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 xml:space="preserve">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v0.55.0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v0.55.0 -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