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B6F77"/>
          <w:sz w:val="30"/>
          <w:szCs w:val="30"/>
        </w:rPr>
        <w:t xml:space="preserve">HLZ Suitability Tool</w:t>
      </w:r>
    </w:p>
    <w:p>
      <w:pPr>
        <w:pBdr>
          <w:bottom w:val="single" w:color="1F4E5F" w:sz="24" w:space="8"/>
        </w:pBdr>
        <w:spacing w:after="240"/>
      </w:pPr>
      <w:r>
        <w:rPr>
          <w:b/>
          <w:bCs/>
          <w:color w:val="1F4E5F"/>
          <w:sz w:val="68"/>
          <w:szCs w:val="68"/>
        </w:rPr>
        <w:t xml:space="preserve">Data Requirements and Compatibility</w:t>
      </w:r>
    </w:p>
    <w:p>
      <w:pPr>
        <w:spacing w:after="360"/>
      </w:pPr>
      <w:r>
        <w:rPr>
          <w:color w:val="12303A"/>
          <w:sz w:val="28"/>
          <w:szCs w:val="28"/>
        </w:rPr>
        <w:t xml:space="preserve">What data and software the tool needs, what is mandatory, what is optional, and how each affects accuracy</w:t>
      </w:r>
    </w:p>
    <w:p>
      <w:pPr>
        <w:spacing w:after="1800"/>
      </w:pPr>
      <w:r>
        <w:rPr>
          <w:color w:val="5B6F77"/>
          <w:sz w:val="22"/>
          <w:szCs w:val="22"/>
        </w:rPr>
        <w:t xml:space="preserve">Version 0.10.4, October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Planning aid only</w:t>
            </w:r>
          </w:p>
          <w:p>
            <w:pPr>
              <w:spacing w:after="50" w:line="258"/>
            </w:pPr>
            <w:r>
              <w:rPr>
                <w:sz w:val="20"/>
                <w:szCs w:val="20"/>
              </w:rPr>
              <w:t xml:space="preserve">Results are a planning aid. They do not certify a landing zone. Confirm every site by reconnaissance and with the aircraft operator’s performance data.</w:t>
            </w:r>
          </w:p>
        </w:tc>
      </w:tr>
    </w:tbl>
    <w:p>
      <w:pPr>
        <w:sectPr>
          <w:pgSz w:w="12240" w:h="15840" w:orient="portrait"/>
          <w:pgMar w:top="1440" w:right="1440" w:bottom="1200" w:left="1440" w:header="708" w:footer="708" w:gutter="0"/>
          <w:pgNumType/>
          <w:docGrid w:linePitch="360"/>
        </w:sectPr>
      </w:pPr>
    </w:p>
    <w:p>
      <w:pPr>
        <w:spacing w:after="200"/>
      </w:pPr>
      <w:r>
        <w:rPr>
          <w:b/>
          <w:bCs/>
          <w:color w:val="1F4E5F"/>
          <w:sz w:val="40"/>
          <w:szCs w:val="40"/>
        </w:rPr>
        <w:t xml:space="preserve">Contents</w:t>
      </w:r>
    </w:p>
    <w:sdt>
      <w:sdtPr>
        <w:alias w:val="Contents"/>
      </w:sdtPr>
      <w:sdtContent>
        <w:p>
          <w:pPr>
            <w:pStyle w:val="TOC1"/>
            <w:tabs>
              <w:tab w:val="right" w:leader="dot" w:pos="9360"/>
            </w:tabs>
          </w:pPr>
          <w:r>
            <w:fldChar w:fldCharType="begin"/>
          </w:r>
          <w:r>
            <w:instrText xml:space="preserve"> TOC \h \o "1-2" </w:instrText>
          </w:r>
          <w:r>
            <w:fldChar w:fldCharType="separate"/>
          </w:r>
          <w:r>
            <w:t xml:space="preserve">1 Purpose and how to read this document</w:t>
          </w:r>
          <w:r>
            <w:tab/>
          </w:r>
          <w:r>
            <w:t xml:space="preserve">4</w:t>
          </w:r>
        </w:p>
        <w:p>
          <w:pPr>
            <w:pStyle w:val="TOC2"/>
            <w:tabs>
              <w:tab w:val="right" w:leader="dot" w:pos="9360"/>
            </w:tabs>
          </w:pPr>
          <w:r>
            <w:t xml:space="preserve">1.1 The accuracy principle</w:t>
          </w:r>
          <w:r>
            <w:tab/>
          </w:r>
          <w:r>
            <w:t xml:space="preserve">4</w:t>
          </w:r>
        </w:p>
        <w:p>
          <w:pPr>
            <w:pStyle w:val="TOC2"/>
            <w:tabs>
              <w:tab w:val="right" w:leader="dot" w:pos="9360"/>
            </w:tabs>
          </w:pPr>
          <w:r>
            <w:t xml:space="preserve">1.2 The four levels used in this document</w:t>
          </w:r>
          <w:r>
            <w:tab/>
          </w:r>
          <w:r>
            <w:t xml:space="preserve">4</w:t>
          </w:r>
        </w:p>
        <w:p>
          <w:pPr>
            <w:pStyle w:val="TOC2"/>
            <w:tabs>
              <w:tab w:val="right" w:leader="dot" w:pos="9360"/>
            </w:tabs>
          </w:pPr>
          <w:r>
            <w:t xml:space="preserve">1.3 How reliable this document is</w:t>
          </w:r>
          <w:r>
            <w:tab/>
          </w:r>
          <w:r>
            <w:t xml:space="preserve">4</w:t>
          </w:r>
        </w:p>
        <w:p>
          <w:pPr>
            <w:pStyle w:val="TOC1"/>
            <w:tabs>
              <w:tab w:val="right" w:leader="dot" w:pos="9360"/>
            </w:tabs>
          </w:pPr>
          <w:r>
            <w:t xml:space="preserve">2 Data at a glance</w:t>
          </w:r>
          <w:r>
            <w:tab/>
          </w:r>
          <w:r>
            <w:t xml:space="preserve">5</w:t>
          </w:r>
        </w:p>
        <w:p>
          <w:pPr>
            <w:pStyle w:val="TOC1"/>
            <w:tabs>
              <w:tab w:val="right" w:leader="dot" w:pos="9360"/>
            </w:tabs>
          </w:pPr>
          <w:r>
            <w:t xml:space="preserve">3 Elevation data specification</w:t>
          </w:r>
          <w:r>
            <w:tab/>
          </w:r>
          <w:r>
            <w:t xml:space="preserve">6</w:t>
          </w:r>
        </w:p>
        <w:p>
          <w:pPr>
            <w:pStyle w:val="TOC2"/>
            <w:tabs>
              <w:tab w:val="right" w:leader="dot" w:pos="9360"/>
            </w:tabs>
          </w:pPr>
          <w:r>
            <w:t xml:space="preserve">3.1 The bare-earth DTM</w:t>
          </w:r>
          <w:r>
            <w:tab/>
          </w:r>
          <w:r>
            <w:t xml:space="preserve">6</w:t>
          </w:r>
        </w:p>
        <w:p>
          <w:pPr>
            <w:pStyle w:val="TOC2"/>
            <w:tabs>
              <w:tab w:val="right" w:leader="dot" w:pos="9360"/>
            </w:tabs>
          </w:pPr>
          <w:r>
            <w:t xml:space="preserve">3.2 The surface model (DSM)</w:t>
          </w:r>
          <w:r>
            <w:tab/>
          </w:r>
          <w:r>
            <w:t xml:space="preserve">7</w:t>
          </w:r>
        </w:p>
        <w:p>
          <w:pPr>
            <w:pStyle w:val="TOC2"/>
            <w:tabs>
              <w:tab w:val="right" w:leader="dot" w:pos="9360"/>
            </w:tabs>
          </w:pPr>
          <w:r>
            <w:t xml:space="preserve">3.3 Cell size and confidence</w:t>
          </w:r>
          <w:r>
            <w:tab/>
          </w:r>
          <w:r>
            <w:t xml:space="preserve">8</w:t>
          </w:r>
        </w:p>
        <w:p>
          <w:pPr>
            <w:pStyle w:val="TOC2"/>
            <w:tabs>
              <w:tab w:val="right" w:leader="dot" w:pos="9360"/>
            </w:tabs>
          </w:pPr>
          <w:r>
            <w:t xml:space="preserve">3.4 How far the data must extend</w:t>
          </w:r>
          <w:r>
            <w:tab/>
          </w:r>
          <w:r>
            <w:t xml:space="preserve">8</w:t>
          </w:r>
        </w:p>
        <w:p>
          <w:pPr>
            <w:pStyle w:val="TOC2"/>
            <w:tabs>
              <w:tab w:val="right" w:leader="dot" w:pos="9360"/>
            </w:tabs>
          </w:pPr>
          <w:r>
            <w:t xml:space="preserve">3.5 Horizontal coordinate systems</w:t>
          </w:r>
          <w:r>
            <w:tab/>
          </w:r>
          <w:r>
            <w:t xml:space="preserve">8</w:t>
          </w:r>
        </w:p>
        <w:p>
          <w:pPr>
            <w:pStyle w:val="TOC2"/>
            <w:tabs>
              <w:tab w:val="right" w:leader="dot" w:pos="9360"/>
            </w:tabs>
          </w:pPr>
          <w:r>
            <w:t xml:space="preserve">3.6 Vertical datum and units</w:t>
          </w:r>
          <w:r>
            <w:tab/>
          </w:r>
          <w:r>
            <w:t xml:space="preserve">9</w:t>
          </w:r>
        </w:p>
        <w:p>
          <w:pPr>
            <w:pStyle w:val="TOC2"/>
            <w:tabs>
              <w:tab w:val="right" w:leader="dot" w:pos="9360"/>
            </w:tabs>
          </w:pPr>
          <w:r>
            <w:t xml:space="preserve">3.7 Several tiles or projects</w:t>
          </w:r>
          <w:r>
            <w:tab/>
          </w:r>
          <w:r>
            <w:t xml:space="preserve">9</w:t>
          </w:r>
        </w:p>
        <w:p>
          <w:pPr>
            <w:pStyle w:val="TOC2"/>
            <w:tabs>
              <w:tab w:val="right" w:leader="dot" w:pos="9360"/>
            </w:tabs>
          </w:pPr>
          <w:r>
            <w:t xml:space="preserve">3.8 The HLZ data folder</w:t>
          </w:r>
          <w:r>
            <w:tab/>
          </w:r>
          <w:r>
            <w:t xml:space="preserve">9</w:t>
          </w:r>
        </w:p>
        <w:p>
          <w:pPr>
            <w:pStyle w:val="TOC1"/>
            <w:tabs>
              <w:tab w:val="right" w:leader="dot" w:pos="9360"/>
            </w:tabs>
          </w:pPr>
          <w:r>
            <w:t xml:space="preserve">4 Exclusion areas: water and other unsuitable ground</w:t>
          </w:r>
          <w:r>
            <w:tab/>
          </w:r>
          <w:r>
            <w:t xml:space="preserve">10</w:t>
          </w:r>
        </w:p>
        <w:p>
          <w:pPr>
            <w:pStyle w:val="TOC2"/>
            <w:tabs>
              <w:tab w:val="right" w:leader="dot" w:pos="9360"/>
            </w:tabs>
          </w:pPr>
          <w:r>
            <w:t xml:space="preserve">4.1 Specification</w:t>
          </w:r>
          <w:r>
            <w:tab/>
          </w:r>
          <w:r>
            <w:t xml:space="preserve">10</w:t>
          </w:r>
        </w:p>
        <w:p>
          <w:pPr>
            <w:pStyle w:val="TOC2"/>
            <w:tabs>
              <w:tab w:val="right" w:leader="dot" w:pos="9360"/>
            </w:tabs>
          </w:pPr>
          <w:r>
            <w:t xml:space="preserve">4.2 What to put in it</w:t>
          </w:r>
          <w:r>
            <w:tab/>
          </w:r>
          <w:r>
            <w:t xml:space="preserve">11</w:t>
          </w:r>
        </w:p>
        <w:p>
          <w:pPr>
            <w:pStyle w:val="TOC2"/>
            <w:tabs>
              <w:tab w:val="right" w:leader="dot" w:pos="9360"/>
            </w:tabs>
          </w:pPr>
          <w:r>
            <w:t xml:space="preserve">4.3 Sources of water polygons</w:t>
          </w:r>
          <w:r>
            <w:tab/>
          </w:r>
          <w:r>
            <w:t xml:space="preserve">11</w:t>
          </w:r>
        </w:p>
        <w:p>
          <w:pPr>
            <w:pStyle w:val="TOC1"/>
            <w:tabs>
              <w:tab w:val="right" w:leader="dot" w:pos="9360"/>
            </w:tabs>
          </w:pPr>
          <w:r>
            <w:t xml:space="preserve">5 Obstacle data: towers, masts, poles and wires</w:t>
          </w:r>
          <w:r>
            <w:tab/>
          </w:r>
          <w:r>
            <w:t xml:space="preserve">12</w:t>
          </w:r>
        </w:p>
        <w:p>
          <w:pPr>
            <w:pStyle w:val="TOC2"/>
            <w:tabs>
              <w:tab w:val="right" w:leader="dot" w:pos="9360"/>
            </w:tabs>
          </w:pPr>
          <w:r>
            <w:t xml:space="preserve">5.1 Purpose and what the tool does with the list</w:t>
          </w:r>
          <w:r>
            <w:tab/>
          </w:r>
          <w:r>
            <w:t xml:space="preserve">12</w:t>
          </w:r>
        </w:p>
        <w:p>
          <w:pPr>
            <w:pStyle w:val="TOC2"/>
            <w:tabs>
              <w:tab w:val="right" w:leader="dot" w:pos="9360"/>
            </w:tabs>
          </w:pPr>
          <w:r>
            <w:t xml:space="preserve">5.2 Accepted formats</w:t>
          </w:r>
          <w:r>
            <w:tab/>
          </w:r>
          <w:r>
            <w:t xml:space="preserve">12</w:t>
          </w:r>
        </w:p>
        <w:p>
          <w:pPr>
            <w:pStyle w:val="TOC2"/>
            <w:tabs>
              <w:tab w:val="right" w:leader="dot" w:pos="9360"/>
            </w:tabs>
          </w:pPr>
          <w:r>
            <w:t xml:space="preserve">5.3 Field names, heights and units</w:t>
          </w:r>
          <w:r>
            <w:tab/>
          </w:r>
          <w:r>
            <w:t xml:space="preserve">13</w:t>
          </w:r>
        </w:p>
        <w:p>
          <w:pPr>
            <w:pStyle w:val="TOC2"/>
            <w:tabs>
              <w:tab w:val="right" w:leader="dot" w:pos="9360"/>
            </w:tabs>
          </w:pPr>
          <w:r>
            <w:t xml:space="preserve">5.4 Where to get obstacle data</w:t>
          </w:r>
          <w:r>
            <w:tab/>
          </w:r>
          <w:r>
            <w:t xml:space="preserve">13</w:t>
          </w:r>
        </w:p>
        <w:p>
          <w:pPr>
            <w:pStyle w:val="TOC2"/>
            <w:tabs>
              <w:tab w:val="right" w:leader="dot" w:pos="9360"/>
            </w:tabs>
          </w:pPr>
          <w:r>
            <w:t xml:space="preserve">5.5 Quality and currency</w:t>
          </w:r>
          <w:r>
            <w:tab/>
          </w:r>
          <w:r>
            <w:t xml:space="preserve">14</w:t>
          </w:r>
        </w:p>
        <w:p>
          <w:pPr>
            <w:pStyle w:val="TOC2"/>
            <w:tabs>
              <w:tab w:val="right" w:leader="dot" w:pos="9360"/>
            </w:tabs>
          </w:pPr>
          <w:r>
            <w:t xml:space="preserve">5.6 How much area is read</w:t>
          </w:r>
          <w:r>
            <w:tab/>
          </w:r>
          <w:r>
            <w:t xml:space="preserve">14</w:t>
          </w:r>
        </w:p>
        <w:p>
          <w:pPr>
            <w:pStyle w:val="TOC2"/>
            <w:tabs>
              <w:tab w:val="right" w:leader="dot" w:pos="9360"/>
            </w:tabs>
          </w:pPr>
          <w:r>
            <w:t xml:space="preserve">5.7 What is not covered</w:t>
          </w:r>
          <w:r>
            <w:tab/>
          </w:r>
          <w:r>
            <w:t xml:space="preserve">14</w:t>
          </w:r>
        </w:p>
        <w:p>
          <w:pPr>
            <w:pStyle w:val="TOC2"/>
            <w:tabs>
              <w:tab w:val="right" w:leader="dot" w:pos="9360"/>
            </w:tabs>
          </w:pPr>
          <w:r>
            <w:t xml:space="preserve">5.8 Outputs that carry obstacle data</w:t>
          </w:r>
          <w:r>
            <w:tab/>
          </w:r>
          <w:r>
            <w:t xml:space="preserve">14</w:t>
          </w:r>
        </w:p>
        <w:p>
          <w:pPr>
            <w:pStyle w:val="TOC2"/>
            <w:tabs>
              <w:tab w:val="right" w:leader="dot" w:pos="9360"/>
            </w:tabs>
          </w:pPr>
          <w:r>
            <w:t xml:space="preserve">5.9 Short checklist</w:t>
          </w:r>
          <w:r>
            <w:tab/>
          </w:r>
          <w:r>
            <w:t xml:space="preserve">14</w:t>
          </w:r>
        </w:p>
        <w:p>
          <w:pPr>
            <w:pStyle w:val="TOC1"/>
            <w:tabs>
              <w:tab w:val="right" w:leader="dot" w:pos="9360"/>
            </w:tabs>
          </w:pPr>
          <w:r>
            <w:t xml:space="preserve">6 Public elevation data sources</w:t>
          </w:r>
          <w:r>
            <w:tab/>
          </w:r>
          <w:r>
            <w:t xml:space="preserve">15</w:t>
          </w:r>
        </w:p>
        <w:p>
          <w:pPr>
            <w:pStyle w:val="TOC1"/>
            <w:tabs>
              <w:tab w:val="right" w:leader="dot" w:pos="9360"/>
            </w:tabs>
          </w:pPr>
          <w:r>
            <w:t xml:space="preserve">7 Aircraft, performance and weather data</w:t>
          </w:r>
          <w:r>
            <w:tab/>
          </w:r>
          <w:r>
            <w:t xml:space="preserve">16</w:t>
          </w:r>
        </w:p>
        <w:p>
          <w:pPr>
            <w:pStyle w:val="TOC2"/>
            <w:tabs>
              <w:tab w:val="right" w:leader="dot" w:pos="9360"/>
            </w:tabs>
          </w:pPr>
          <w:r>
            <w:t xml:space="preserve">7.1 What an aircraft profile contains</w:t>
          </w:r>
          <w:r>
            <w:tab/>
          </w:r>
          <w:r>
            <w:t xml:space="preserve">16</w:t>
          </w:r>
        </w:p>
        <w:p>
          <w:pPr>
            <w:pStyle w:val="TOC2"/>
            <w:tabs>
              <w:tab w:val="right" w:leader="dot" w:pos="9360"/>
            </w:tabs>
          </w:pPr>
          <w:r>
            <w:t xml:space="preserve">7.2 Named aircraft: what the catalog does and does not contain</w:t>
          </w:r>
          <w:r>
            <w:tab/>
          </w:r>
          <w:r>
            <w:t xml:space="preserve">16</w:t>
          </w:r>
        </w:p>
        <w:p>
          <w:pPr>
            <w:pStyle w:val="TOC2"/>
            <w:tabs>
              <w:tab w:val="right" w:leader="dot" w:pos="9360"/>
            </w:tabs>
          </w:pPr>
          <w:r>
            <w:t xml:space="preserve">7.3 Weather inputs (optional)</w:t>
          </w:r>
          <w:r>
            <w:tab/>
          </w:r>
          <w:r>
            <w:t xml:space="preserve">16</w:t>
          </w:r>
        </w:p>
        <w:p>
          <w:pPr>
            <w:pStyle w:val="TOC1"/>
            <w:tabs>
              <w:tab w:val="right" w:leader="dot" w:pos="9360"/>
            </w:tabs>
          </w:pPr>
          <w:r>
            <w:t xml:space="preserve">8 Compatibility</w:t>
          </w:r>
          <w:r>
            <w:tab/>
          </w:r>
          <w:r>
            <w:t xml:space="preserve">17</w:t>
          </w:r>
        </w:p>
        <w:p>
          <w:pPr>
            <w:pStyle w:val="TOC2"/>
            <w:tabs>
              <w:tab w:val="right" w:leader="dot" w:pos="9360"/>
            </w:tabs>
          </w:pPr>
          <w:r>
            <w:t xml:space="preserve">8.1 Software</w:t>
          </w:r>
          <w:r>
            <w:tab/>
          </w:r>
          <w:r>
            <w:t xml:space="preserve">17</w:t>
          </w:r>
        </w:p>
        <w:p>
          <w:pPr>
            <w:pStyle w:val="TOC2"/>
            <w:tabs>
              <w:tab w:val="right" w:leader="dot" w:pos="9360"/>
            </w:tabs>
          </w:pPr>
          <w:r>
            <w:t xml:space="preserve">8.2 Hardware</w:t>
          </w:r>
          <w:r>
            <w:tab/>
          </w:r>
          <w:r>
            <w:t xml:space="preserve">17</w:t>
          </w:r>
        </w:p>
        <w:p>
          <w:pPr>
            <w:pStyle w:val="TOC2"/>
            <w:tabs>
              <w:tab w:val="right" w:leader="dot" w:pos="9360"/>
            </w:tabs>
          </w:pPr>
          <w:r>
            <w:t xml:space="preserve">8.3 Raster input formats</w:t>
          </w:r>
          <w:r>
            <w:tab/>
          </w:r>
          <w:r>
            <w:t xml:space="preserve">18</w:t>
          </w:r>
        </w:p>
        <w:p>
          <w:pPr>
            <w:pStyle w:val="TOC2"/>
            <w:tabs>
              <w:tab w:val="right" w:leader="dot" w:pos="9360"/>
            </w:tabs>
          </w:pPr>
          <w:r>
            <w:t xml:space="preserve">8.4 Vector input formats</w:t>
          </w:r>
          <w:r>
            <w:tab/>
          </w:r>
          <w:r>
            <w:t xml:space="preserve">18</w:t>
          </w:r>
        </w:p>
        <w:p>
          <w:pPr>
            <w:pStyle w:val="TOC2"/>
            <w:tabs>
              <w:tab w:val="right" w:leader="dot" w:pos="9360"/>
            </w:tabs>
          </w:pPr>
          <w:r>
            <w:t xml:space="preserve">8.5 Outputs and viewing</w:t>
          </w:r>
          <w:r>
            <w:tab/>
          </w:r>
          <w:r>
            <w:t xml:space="preserve">18</w:t>
          </w:r>
        </w:p>
        <w:p>
          <w:pPr>
            <w:pStyle w:val="TOC1"/>
            <w:tabs>
              <w:tab w:val="right" w:leader="dot" w:pos="9360"/>
            </w:tabs>
          </w:pPr>
          <w:r>
            <w:t xml:space="preserve">9 How the data quality reaches the result</w:t>
          </w:r>
          <w:r>
            <w:tab/>
          </w:r>
          <w:r>
            <w:t xml:space="preserve">19</w:t>
          </w:r>
        </w:p>
        <w:p>
          <w:pPr>
            <w:pStyle w:val="TOC1"/>
            <w:tabs>
              <w:tab w:val="right" w:leader="dot" w:pos="9360"/>
            </w:tabs>
          </w:pPr>
          <w:r>
            <w:t xml:space="preserve">10 Checklist before a run</w:t>
          </w:r>
          <w:r>
            <w:tab/>
          </w:r>
          <w:r>
            <w:t xml:space="preserve">19</w:t>
          </w:r>
        </w:p>
        <w:p>
          <w:pPr>
            <w:pStyle w:val="TOC2"/>
            <w:tabs>
              <w:tab w:val="right" w:leader="dot" w:pos="9360"/>
            </w:tabs>
          </w:pPr>
          <w:r>
            <w:t xml:space="preserve">10.1 Data readiness record</w:t>
          </w:r>
          <w:r>
            <w:tab/>
          </w:r>
          <w:r>
            <w:t xml:space="preserve">20</w:t>
          </w:r>
        </w:p>
        <w:p>
          <w:pPr>
            <w:pStyle w:val="TOC1"/>
            <w:tabs>
              <w:tab w:val="right" w:leader="dot" w:pos="9360"/>
            </w:tabs>
          </w:pPr>
          <w:r>
            <w:t xml:space="preserve">11 Glossary</w:t>
          </w:r>
          <w:r>
            <w:tab/>
          </w:r>
          <w:r>
            <w:t xml:space="preserve">20</w:t>
          </w:r>
          <w:r>
            <w:fldChar w:fldCharType="end"/>
          </w:r>
        </w:p>
      </w:sdtContent>
    </w:sdt>
    <w:p>
      <w:r>
        <w:br w:type="page"/>
      </w:r>
    </w:p>
    <w:p>
      <w:pPr>
        <w:pStyle w:val="Heading1"/>
      </w:pPr>
      <w:r>
        <w:t xml:space="preserve">1 Purpose and how to read this document</w:t>
      </w:r>
    </w:p>
    <w:p>
      <w:pPr>
        <w:keepNext w:val="false"/>
        <w:spacing w:after="120" w:before="0" w:line="276"/>
      </w:pPr>
      <w:r>
        <w:rPr>
          <w:sz w:val="22"/>
          <w:szCs w:val="22"/>
        </w:rPr>
        <w:t xml:space="preserve">This document lists the data and software that </w:t>
      </w:r>
      <w:r>
        <w:rPr>
          <w:b/>
          <w:bCs/>
          <w:sz w:val="22"/>
          <w:szCs w:val="22"/>
        </w:rPr>
        <w:t xml:space="preserve">HLZ Suitability Tool v0.10.4</w:t>
      </w:r>
      <w:r>
        <w:rPr>
          <w:sz w:val="22"/>
          <w:szCs w:val="22"/>
        </w:rPr>
        <w:t xml:space="preserve"> needs, says which items are mandatory and which are optional, and explains how each one affects the accuracy of the result. Use it to prepare data before a run, and to judge how far a result can be trusted afterwards.</w:t>
      </w:r>
    </w:p>
    <w:p>
      <w:pPr>
        <w:pStyle w:val="Heading2"/>
      </w:pPr>
      <w:r>
        <w:t xml:space="preserve">1.1 The accuracy principle</w:t>
      </w:r>
    </w:p>
    <w:p>
      <w:pPr>
        <w:pStyle w:val="ListParagraph"/>
        <w:numPr>
          <w:ilvl w:val="0"/>
          <w:numId w:val="2"/>
        </w:numPr>
        <w:spacing w:after="70" w:line="264"/>
      </w:pPr>
      <w:r>
        <w:rPr>
          <w:sz w:val="22"/>
          <w:szCs w:val="22"/>
        </w:rPr>
        <w:t xml:space="preserve">A result can never be more accurate than its inputs. The tool does not improve bad data; it tells you, where it can, that the data is weak.</w:t>
      </w:r>
    </w:p>
    <w:p>
      <w:pPr>
        <w:pStyle w:val="ListParagraph"/>
        <w:numPr>
          <w:ilvl w:val="0"/>
          <w:numId w:val="2"/>
        </w:numPr>
        <w:spacing w:after="70" w:line="264"/>
      </w:pPr>
      <w:r>
        <w:rPr>
          <w:sz w:val="22"/>
          <w:szCs w:val="22"/>
        </w:rPr>
        <w:t xml:space="preserve">Four inputs decide most of the accuracy: the </w:t>
      </w:r>
      <w:r>
        <w:rPr>
          <w:b/>
          <w:bCs/>
          <w:sz w:val="22"/>
          <w:szCs w:val="22"/>
        </w:rPr>
        <w:t xml:space="preserve">DSM</w:t>
      </w:r>
      <w:r>
        <w:rPr>
          <w:sz w:val="22"/>
          <w:szCs w:val="22"/>
        </w:rPr>
        <w:t xml:space="preserve"> (without it there is no obstacle detection), the </w:t>
      </w:r>
      <w:r>
        <w:rPr>
          <w:b/>
          <w:bCs/>
          <w:sz w:val="22"/>
          <w:szCs w:val="22"/>
        </w:rPr>
        <w:t xml:space="preserve">cell size</w:t>
      </w:r>
      <w:r>
        <w:rPr>
          <w:sz w:val="22"/>
          <w:szCs w:val="22"/>
        </w:rPr>
        <w:t xml:space="preserve"> (1 m or finer is needed to see roughness and small obstacles), the </w:t>
      </w:r>
      <w:r>
        <w:rPr>
          <w:b/>
          <w:bCs/>
          <w:sz w:val="22"/>
          <w:szCs w:val="22"/>
        </w:rPr>
        <w:t xml:space="preserve">exclusion layers</w:t>
      </w:r>
      <w:r>
        <w:rPr>
          <w:sz w:val="22"/>
          <w:szCs w:val="22"/>
        </w:rPr>
        <w:t xml:space="preserve"> (without them, water looks like a perfect landing zone) and the </w:t>
      </w:r>
      <w:r>
        <w:rPr>
          <w:b/>
          <w:bCs/>
          <w:sz w:val="22"/>
          <w:szCs w:val="22"/>
        </w:rPr>
        <w:t xml:space="preserve">obstacle list</w:t>
      </w:r>
      <w:r>
        <w:rPr>
          <w:sz w:val="22"/>
          <w:szCs w:val="22"/>
        </w:rPr>
        <w:t xml:space="preserve"> (without it, a tower or mast that the DSM missed is not seen).</w:t>
      </w:r>
    </w:p>
    <w:p>
      <w:pPr>
        <w:pStyle w:val="ListParagraph"/>
        <w:numPr>
          <w:ilvl w:val="0"/>
          <w:numId w:val="2"/>
        </w:numPr>
        <w:spacing w:after="70" w:line="264"/>
      </w:pPr>
      <w:r>
        <w:rPr>
          <w:sz w:val="22"/>
          <w:szCs w:val="22"/>
        </w:rPr>
        <w:t xml:space="preserve">Every candidate carries a </w:t>
      </w:r>
      <w:r>
        <w:rPr>
          <w:b/>
          <w:bCs/>
          <w:sz w:val="22"/>
          <w:szCs w:val="22"/>
        </w:rPr>
        <w:t xml:space="preserve">Confidence</w:t>
      </w:r>
      <w:r>
        <w:rPr>
          <w:sz w:val="22"/>
          <w:szCs w:val="22"/>
        </w:rPr>
        <w:t xml:space="preserve"> value: HIGH (DSM and cells of 1 m or finer), MEDIUM (DSM and cells up to 2.5 m) or SCREENING (no DSM, or coarser cells).</w:t>
      </w:r>
    </w:p>
    <w:p>
      <w:pPr>
        <w:pStyle w:val="Heading2"/>
      </w:pPr>
      <w:r>
        <w:t xml:space="preserve">1.2 The four levels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Level</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2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b/>
                <w:bCs/>
                <w:sz w:val="19"/>
                <w:szCs w:val="19"/>
              </w:rPr>
              <w:t xml:space="preserve">Must have</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Without it the tool stops, or the result is meaningless.</w:t>
            </w:r>
          </w:p>
        </w:tc>
      </w:tr>
      <w:tr>
        <w:trPr>
          <w:cantSplit/>
        </w:trPr>
        <w:tc>
          <w:tcPr>
            <w:tcW w:type="dxa" w:w="22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b/>
                <w:bCs/>
                <w:sz w:val="19"/>
                <w:szCs w:val="19"/>
              </w:rPr>
              <w:t xml:space="preserve">Strongly recommended</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tool runs, but accuracy drops sharply or ratings are capped. Skip only knowingly.</w:t>
            </w:r>
          </w:p>
        </w:tc>
      </w:tr>
      <w:tr>
        <w:trPr>
          <w:cantSplit/>
        </w:trPr>
        <w:tc>
          <w:tcPr>
            <w:tcW w:type="dxa" w:w="22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b/>
                <w:bCs/>
                <w:sz w:val="19"/>
                <w:szCs w:val="19"/>
              </w:rPr>
              <w:t xml:space="preserve">Optional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Adds a feature or convenience. The result is valid without it.</w:t>
            </w:r>
          </w:p>
        </w:tc>
      </w:tr>
      <w:tr>
        <w:trPr>
          <w:cantSplit/>
        </w:trPr>
        <w:tc>
          <w:tcPr>
            <w:tcW w:type="dxa" w:w="22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b/>
                <w:bCs/>
                <w:sz w:val="19"/>
                <w:szCs w:val="19"/>
              </w:rPr>
              <w:t xml:space="preserve">Not supported yet</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9"/>
                <w:szCs w:val="19"/>
              </w:rPr>
              <w:t xml:space="preserve">The tool cannot assess it. You must check it another way.</w:t>
            </w:r>
          </w:p>
        </w:tc>
      </w:tr>
    </w:tbl>
    <w:p>
      <w:pPr>
        <w:pStyle w:val="Heading2"/>
      </w:pPr>
      <w:r>
        <w:t xml:space="preserve">1.3 How reliable this document is</w:t>
      </w:r>
    </w:p>
    <w:p>
      <w:pPr>
        <w:pStyle w:val="ListParagraph"/>
        <w:numPr>
          <w:ilvl w:val="0"/>
          <w:numId w:val="2"/>
        </w:numPr>
        <w:spacing w:after="70" w:line="264"/>
      </w:pPr>
      <w:r>
        <w:rPr>
          <w:sz w:val="22"/>
          <w:szCs w:val="22"/>
        </w:rPr>
        <w:t xml:space="preserve">Statements about the tool come from the v0.10.4 code and its automated tests (135 unit tests and 214 command-line checks). The ArcGIS Pro parts were run in ArcGIS Pro 3.7.2 up to the v0.10.1 smoke test (scenarios A to G); the later features still need a run there (see the User Manual, Verification status).</w:t>
      </w:r>
    </w:p>
    <w:p>
      <w:pPr>
        <w:pStyle w:val="ListParagraph"/>
        <w:numPr>
          <w:ilvl w:val="0"/>
          <w:numId w:val="2"/>
        </w:numPr>
        <w:spacing w:after="70" w:line="264"/>
      </w:pPr>
      <w:r>
        <w:rPr>
          <w:sz w:val="22"/>
          <w:szCs w:val="22"/>
        </w:rPr>
        <w:t xml:space="preserve">Facts about data providers were checked on the providers’ public pages on 4 October 2026. Availability, specifications and licences change: verify at the source before relying on them. Items marked </w:t>
      </w:r>
      <w:r>
        <w:rPr>
          <w:b/>
          <w:bCs/>
          <w:sz w:val="22"/>
          <w:szCs w:val="22"/>
        </w:rPr>
        <w:t xml:space="preserve">reference</w:t>
      </w:r>
      <w:r>
        <w:rPr>
          <w:sz w:val="22"/>
          <w:szCs w:val="22"/>
        </w:rPr>
        <w:t xml:space="preserve"> were not re-checked.</w:t>
      </w:r>
    </w:p>
    <w:p>
      <w:pPr>
        <w:pStyle w:val="ListParagraph"/>
        <w:numPr>
          <w:ilvl w:val="0"/>
          <w:numId w:val="2"/>
        </w:numPr>
        <w:spacing w:after="70" w:line="264"/>
      </w:pPr>
      <w:r>
        <w:rPr>
          <w:sz w:val="22"/>
          <w:szCs w:val="22"/>
        </w:rPr>
        <w:t xml:space="preserve">The tool has been run in ArcGIS Pro 3.7.2 only. Everything else in the compatibility chapter is marked as expected or untested.</w:t>
      </w:r>
    </w:p>
    <w:p>
      <w:pPr>
        <w:keepNext w:val="false"/>
        <w:spacing w:after="120" w:before="0" w:line="276"/>
      </w:pPr>
      <w:r>
        <w:rPr>
          <w:b/>
          <w:bCs/>
          <w:sz w:val="22"/>
          <w:szCs w:val="22"/>
        </w:rPr>
        <w:t xml:space="preserve">New since version 0.6.9.</w:t>
      </w:r>
      <w:r>
        <w:rPr>
          <w:sz w:val="22"/>
          <w:szCs w:val="22"/>
        </w:rPr>
        <w:t xml:space="preserve"> Latitude/longitude rasters are projected to UTM by the tool (Section 3). Exclusion areas may include points. Sites are grouped into a primary and alternates, and lengths can be reported in feet; neither changes the data you need. The Data Type Reference (HTML) lists every input and output data type, and the User Manual explains each new feature.</w:t>
      </w:r>
    </w:p>
    <w:p>
      <w:pPr>
        <w:pStyle w:val="Heading1"/>
        <w:pageBreakBefore/>
      </w:pPr>
      <w:r>
        <w:t xml:space="preserve">2 Data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900"/>
        <w:gridCol w:w="2060"/>
      </w:tblGrid>
      <w:tr>
        <w:trPr>
          <w:cantSplit/>
          <w:tblHeader/>
        </w:trPr>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Level</w:t>
            </w:r>
          </w:p>
        </w:tc>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Input</w:t>
            </w:r>
          </w:p>
        </w:tc>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If it is missing or wrong</w:t>
            </w:r>
          </w:p>
        </w:tc>
        <w:tc>
          <w:tcPr>
            <w:tcW w:type="dxa" w:w="2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Does the tool notice?</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DTM: one band, projected coordinate system in metres, square cells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tool stops with an error.</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 in the dialog</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correct </w:t>
            </w:r>
            <w:r>
              <w:rPr>
                <w:b/>
                <w:bCs/>
                <w:sz w:val="17"/>
                <w:szCs w:val="17"/>
              </w:rPr>
              <w:t xml:space="preserve">Elevation (Z) units</w:t>
            </w:r>
            <w:r>
              <w:rPr>
                <w:sz w:val="17"/>
                <w:szCs w:val="17"/>
              </w:rPr>
              <w:t xml:space="preserve"> (Meters or Feet)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Every slope and obstacle height is wrong by a factor of 3.28.</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 warns if the DTM’s vertical coordinate system is in feet while Meters is chosen; elevations outside -1,000 to 9,000 m are ignored with a warning</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DTM data beyond the area by the approach range plus the touchdown point and ring (1,045 m for the medium class)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Approaches toward the edge cannot be checked; those candidates are rated Unassessed.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dialog warning naming the short sides; run warning</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An aircraft profile (a generic class or a named aircraft)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field is required.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Must have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w:t>
            </w:r>
            <w:r>
              <w:rPr>
                <w:b/>
                <w:bCs/>
                <w:sz w:val="17"/>
                <w:szCs w:val="17"/>
              </w:rPr>
              <w:t xml:space="preserve">local</w:t>
            </w:r>
            <w:r>
              <w:rPr>
                <w:sz w:val="17"/>
                <w:szCs w:val="17"/>
              </w:rPr>
              <w:t xml:space="preserve"> output folder with free space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Slow runs; a OneDrive or Dropbox folder can corrupt the geodatabase.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warns about synced folders and paths over 120 characters</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DSM from the same survey as the DTM, with the same vertical datum and registration</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obstacle detection and every rating capped at Marginal; with a mismatched datum, false or missed obstacles.</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no-DSM warning, an error if the DSM is the DTM, and a run warning if the lowest 5% of DSM minus DTM is more than 0.5 m from zero</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Polygons or lines of water bodies and wetlands (Exclusion areas)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Lakes and ponds are flat and smooth and are rated as landing zones.</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warns that nothing is excluded. It cannot know where the water is.</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Native cell size of 1 m or finer</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Confidence drops to MEDIUM or SCREENING; roughness and small obstacles are not resolved.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for the cell size; </w:t>
            </w:r>
            <w:r>
              <w:rPr>
                <w:b/>
                <w:bCs/>
                <w:sz w:val="17"/>
                <w:szCs w:val="17"/>
              </w:rPr>
              <w:t xml:space="preserve">no</w:t>
            </w:r>
            <w:r>
              <w:rPr>
                <w:sz w:val="17"/>
                <w:szCs w:val="17"/>
              </w:rPr>
              <w:t xml:space="preserve"> if a coarse raster was resampled to a finer grid</w:t>
            </w:r>
          </w:p>
        </w:tc>
      </w:tr>
      <w:tr>
        <w:trPr>
          <w:cantSplit/>
        </w:trPr>
        <w:tc>
          <w:tcPr>
            <w:tcW w:type="dxa" w:w="1500"/>
            <w:tcBorders>
              <w:top w:val="single" w:color="C9D6DB" w:sz="4"/>
              <w:left w:val="single" w:color="C9D6DB" w:sz="4"/>
              <w:bottom w:val="single" w:color="C9D6DB" w:sz="4"/>
              <w:right w:val="single" w:color="C9D6DB" w:sz="4"/>
            </w:tcBorders>
            <w:shd w:fill="FFF4D6"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Recent data of known acquisition date and season</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New buildings, felled or regrown trees and construction are missing; leaf-off lidar may understate canopy.</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Strongly recommended</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obstacle list: towers, masts, poles, chimneys and similar structures, from the FAA Digital Obstacle File, OpenStreetMap, national data or your own survey (Section 5)</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tower the DSM did not capture is not seen, and a glide slope can show green with a tower in the way.</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the audit counts the records, checks the overlap with the DTM and warns about assumed heights. It cannot know what is missing from the list.</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An area-of-interest polygon</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map view, or the whole DTM, is used.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search centre (point layer, or typed MGRS or latitude, longitude) and a radius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area of interest, the map view or the whole DTM is searched instead.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errors for an unreadable position or a missing radius</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Air temperature and altimeter setting</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 density altitude is reported.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Hover ceilings from the aircraft performance charts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Density altitude is reported but never rejects a site.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a note on each candidate</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Aircraft values and thresholds approved by the operator or authority</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Generic planning defaults apply; results are labelled “Planning only”.</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the Status field</w:t>
            </w:r>
          </w:p>
        </w:tc>
      </w:tr>
      <w:tr>
        <w:trPr>
          <w:cantSplit/>
        </w:trPr>
        <w:tc>
          <w:tcPr>
            <w:tcW w:type="dxa" w:w="1500"/>
            <w:tcBorders>
              <w:top w:val="single" w:color="C9D6DB" w:sz="4"/>
              <w:left w:val="single" w:color="C9D6DB" w:sz="4"/>
              <w:bottom w:val="single" w:color="C9D6DB" w:sz="4"/>
              <w:right w:val="single" w:color="C9D6DB" w:sz="4"/>
            </w:tcBorders>
            <w:shd w:fill="E3F3E6"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custom mission profile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Defaults apply.</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Wires, thin poles and towers that are not in an obstacle list you supply</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Wires are among the most dangerous approach hazards and are invisible to a DSM. The tool checks only the obstacles you list; a missing entry is not seen.</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Only what is listed (Section 5). No obstacle list: an INFO note.</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Surface bearing strength, soil, snow depth, ice</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site can be flat and still unusable.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Threat exposure and lines of sight (planned for a later version)</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Overlooking buildings and high ground are not analysed.</w:t>
            </w:r>
          </w:p>
        </w:tc>
        <w:tc>
          <w:tcPr>
            <w:tcW w:type="dxa" w:w="2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E8F1F4" w:color="auto" w:val="clear"/>
            <w:tcMar>
              <w:top w:type="dxa" w:w="60"/>
              <w:left w:type="dxa" w:w="100"/>
              <w:bottom w:type="dxa" w:w="40"/>
              <w:right w:type="dxa" w:w="100"/>
            </w:tcMar>
            <w:vAlign w:val="top"/>
          </w:tcPr>
          <w:p>
            <w:pPr>
              <w:spacing w:after="30" w:line="250"/>
            </w:pPr>
            <w:r>
              <w:rPr>
                <w:sz w:val="17"/>
                <w:szCs w:val="17"/>
              </w:rPr>
              <w:t xml:space="preserve">Not supported yet</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Wind, live weather, airspace, noise and land restrictions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technically good site may not be usable.</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r>
      <w:tr>
        <w:trPr>
          <w:cantSplit/>
        </w:trPr>
        <w:tc>
          <w:tcPr>
            <w:tcW w:type="dxa" w:w="1500"/>
            <w:tcBorders>
              <w:top w:val="single" w:color="C9D6DB" w:sz="4"/>
              <w:left w:val="single" w:color="C9D6DB" w:sz="4"/>
              <w:bottom w:val="single" w:color="C9D6DB" w:sz="4"/>
              <w:right w:val="single" w:color="C9D6DB" w:sz="4"/>
            </w:tcBorders>
            <w:shd w:fill="FDE7E7" w:color="auto" w:val="clear"/>
            <w:tcMar>
              <w:top w:type="dxa" w:w="60"/>
              <w:left w:type="dxa" w:w="100"/>
              <w:bottom w:type="dxa" w:w="40"/>
              <w:right w:type="dxa" w:w="100"/>
            </w:tcMar>
            <w:vAlign w:val="top"/>
          </w:tcPr>
          <w:p>
            <w:pPr>
              <w:spacing w:after="30" w:line="250"/>
            </w:pPr>
            <w:r>
              <w:rPr>
                <w:sz w:val="17"/>
                <w:szCs w:val="17"/>
              </w:rPr>
              <w:t xml:space="preserve">Optional</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HLZ data folder (HLZ_DATA) holding the files in its standard sub-folders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 choose each file by hand.</w:t>
            </w:r>
          </w:p>
        </w:tc>
        <w:tc>
          <w:tcPr>
            <w:tcW w:type="dxa" w:w="2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tool 0 audits it (FAIL, WARN, INFO, PASS).</w:t>
            </w:r>
          </w:p>
        </w:tc>
      </w:tr>
    </w:tbl>
    <w:p>
      <w:pPr>
        <w:pStyle w:val="Heading1"/>
      </w:pPr>
      <w:r>
        <w:t xml:space="preserve">3 Elevation data specification</w:t>
      </w:r>
    </w:p>
    <w:p>
      <w:pPr>
        <w:pStyle w:val="Heading2"/>
      </w:pPr>
      <w:r>
        <w:t xml:space="preserve">3.1 The bare-earth DTM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2500"/>
        <w:gridCol w:w="2160"/>
      </w:tblGrid>
      <w:tr>
        <w:trPr>
          <w:cantSplit/>
          <w:tblHeader/>
        </w:trPr>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Property</w:t>
            </w:r>
          </w:p>
        </w:tc>
        <w:tc>
          <w:tcPr>
            <w:tcW w:type="dxa" w:w="31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Requirement</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Checked by the tool?</w:t>
            </w:r>
          </w:p>
        </w:tc>
        <w:tc>
          <w:tcPr>
            <w:tcW w:type="dxa" w:w="2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If it fails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Type</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raster that ArcGIS Pro can read. Several files must be mosaicked into one raster first (Section 3.7).</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Only one raster is accepted.</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Bands</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Exactly one</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run cannot start.</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Horizontal coordinate system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Projected, linear unit metre (for example UTM). A latitude/longitude raster is projected automatically (v0.9.0)</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run cannot start. Use </w:t>
            </w:r>
            <w:r>
              <w:rPr>
                <w:b/>
                <w:bCs/>
                <w:sz w:val="17"/>
                <w:szCs w:val="17"/>
              </w:rPr>
              <w:t xml:space="preserve">Project Raster</w:t>
            </w:r>
            <w:r>
              <w:rPr>
                <w:sz w:val="17"/>
                <w:szCs w:val="17"/>
              </w:rPr>
              <w:t xml:space="preserve">.</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Cells</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Square: width and height equal within 1%</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run cannot start.</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Cell size</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 m or finer recommended</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warning above 2.5 m, and when larger than half the touchdown radius</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Lower confidence.</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Native resolution</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resolution of the survey, not resampled to a finer grid</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confidence label HIGH would overstate the quality.</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Values</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Elevations in metres or feet, as real heights (not scaled integers such as centimetres)</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values outside -1,000 to 9,000 m (after conversion) become NoData, with a warning</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Wrong slopes and heights, or empty areas.</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NoData</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Declared as NoData; water, voids and tile gaps should be NoData</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floating-point and integer NoData are both handled</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Cells are ignored; a candidate needs 95% valid cells in its touchdown point.</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Vertical datum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Known, and the same as the DSM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(Section 3.6)</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Constant error in obstacle heights.</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Extent</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area plus the approach buffer (Section 3.4)</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warnings</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Unassessed candidates near the edge.</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Size</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 billions of cells are processed tile by tile</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w:t>
            </w:r>
          </w:p>
        </w:tc>
      </w:tr>
    </w:tbl>
    <w:p>
      <w:pPr>
        <w:pStyle w:val="Heading2"/>
      </w:pPr>
      <w:r>
        <w:t xml:space="preserve">3.2 The surface model (DSM)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2500"/>
        <w:gridCol w:w="2160"/>
      </w:tblGrid>
      <w:tr>
        <w:trPr>
          <w:cantSplit/>
          <w:tblHeader/>
        </w:trPr>
        <w:tc>
          <w:tcPr>
            <w:tcW w:type="dxa" w:w="1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Property</w:t>
            </w:r>
          </w:p>
        </w:tc>
        <w:tc>
          <w:tcPr>
            <w:tcW w:type="dxa" w:w="31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Requirement</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Checked by the tool?</w:t>
            </w:r>
          </w:p>
        </w:tc>
        <w:tc>
          <w:tcPr>
            <w:tcW w:type="dxa" w:w="2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If it fails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Content</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Height of the top of everything: tree canopy, roofs, towers and poles where the survey captured them. Wires are usually absent.</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Thin obstacles are not seen, unless they are in your obstacle list (Section 5).</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Source</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same survey and acquisition date as the DTM (for example the DTM and DSM of one lidar project)</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Misregistration and age differences create false obstacles.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Vertical datum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same as the DTM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Partly: a run warning if the lowest 5% of DSM minus DTM is more than 0.5 m from zero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heights shifted by a constant.</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Grid</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Ideally the same coordinate system, cell size and alignment as the DTM. A different grid is accepted: it is resampled (bilinear) onto the DTM grid, tile by tile.</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Yes: a message when resampling</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Slower on large areas.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Not the DTM</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different raster from the DTM</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Yes: error</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obstacle can be detected.</w:t>
            </w:r>
          </w:p>
        </w:tc>
      </w:tr>
      <w:tr>
        <w:trPr>
          <w:cantSplit/>
        </w:trPr>
        <w:tc>
          <w:tcPr>
            <w:tcW w:type="dxa" w:w="1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Voids</w:t>
            </w:r>
          </w:p>
        </w:tc>
        <w:tc>
          <w:tcPr>
            <w:tcW w:type="dxa" w:w="31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Voids should be NoData. Inside the touchdown point (under 95% valid) or the ring (under 90%) the candidate fails. Along an approach, a void falls back to the bare terrain, so an obstacle inside a void is not seen.</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Partly</w:t>
            </w:r>
          </w:p>
        </w:tc>
        <w:tc>
          <w:tcPr>
            <w:tcW w:type="dxa" w:w="2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Missed obstacles on approaches.</w:t>
            </w:r>
          </w:p>
        </w:tc>
      </w:tr>
      <w:tr>
        <w:trPr>
          <w:cantSplit/>
        </w:trPr>
        <w:tc>
          <w:tcPr>
            <w:tcW w:type="dxa" w:w="1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Photogrammetric DSMs</w:t>
            </w:r>
          </w:p>
        </w:tc>
        <w:tc>
          <w:tcPr>
            <w:tcW w:type="dxa" w:w="31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Lidar is preferred. A DSM made from aerial imagery is less reliable at building edges and in tree shadow.</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w:t>
            </w:r>
          </w:p>
        </w:tc>
        <w:tc>
          <w:tcPr>
            <w:tcW w:type="dxa" w:w="2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False or missed obstacles.</w:t>
            </w:r>
          </w:p>
        </w:tc>
      </w:tr>
    </w:tbl>
    <w:p>
      <w:pPr>
        <w:pStyle w:val="Heading2"/>
      </w:pPr>
      <w:r>
        <w:t xml:space="preserve">3.3 Cell size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Cell size</w:t>
            </w:r>
          </w:p>
        </w:tc>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With a DSM</w:t>
            </w:r>
          </w:p>
        </w:tc>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Without a DSM</w:t>
            </w:r>
          </w:p>
        </w:tc>
        <w:tc>
          <w:tcPr>
            <w:tcW w:type="dxa" w:w="2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Dialog or run message</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1.0 m or finer</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HIGH</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none</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Over 1.0 m up to 2.5 m</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MEDIUM</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none</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Over 2.5 m</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SCREENING</w:t>
            </w:r>
          </w:p>
        </w:tc>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“Cell size exceeds 2.5 m: results are coarse screening only”</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Over half the touchdown radius (over 12.5 m for the medium class)</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SCREENING</w:t>
            </w:r>
          </w:p>
        </w:tc>
        <w:tc>
          <w:tcPr>
            <w:tcW w:type="dxa" w:w="1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SCREENING</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warning that roughness and small obstacles cannot be resolved</w:t>
            </w:r>
          </w:p>
        </w:tc>
      </w:tr>
    </w:tbl>
    <w:p>
      <w:pPr>
        <w:keepNext w:val="false"/>
        <w:spacing w:after="120" w:before="120" w:line="276"/>
      </w:pPr>
      <w:r>
        <w:rPr>
          <w:sz w:val="22"/>
          <w:szCs w:val="22"/>
        </w:rPr>
        <w:t xml:space="preserve">Rasters of 30 m (SRTM, CDEM, and radar surface models) are far too coarse: a 50 m touchdown point is under two cells wide, so plane fits are meaningless. The tool will still run and label everything SCREENING.</w:t>
      </w:r>
    </w:p>
    <w:p>
      <w:pPr>
        <w:pStyle w:val="Heading2"/>
      </w:pPr>
      <w:r>
        <w:t xml:space="preserve">3.4 How far the data must extend</w:t>
      </w:r>
    </w:p>
    <w:p>
      <w:pPr>
        <w:keepNext w:val="false"/>
        <w:spacing w:after="120" w:before="0" w:line="276"/>
      </w:pPr>
      <w:r>
        <w:rPr>
          <w:sz w:val="22"/>
          <w:szCs w:val="22"/>
        </w:rPr>
        <w:t xml:space="preserve">Approach analysis reads the terrain out to the approach range from every candidate, plus the radius of the touchdown point and ring. The data must extend that far beyond your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700"/>
        <w:gridCol w:w="23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Aircraft class</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Approach range</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TDP radius + ring</w:t>
            </w:r>
          </w:p>
        </w:tc>
        <w:tc>
          <w:tcPr>
            <w:tcW w:type="dxa" w:w="2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Data needed beyond the area</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 light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750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12.5 + 10 = 22.5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772.5 m</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Generic medium</w:t>
            </w:r>
          </w:p>
        </w:tc>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1,000 m</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25 + 20 = 45 m</w:t>
            </w:r>
          </w:p>
        </w:tc>
        <w:tc>
          <w:tcPr>
            <w:tcW w:type="dxa" w:w="2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1,045 m</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Generic heavy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1,500 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40 + 30 = 70 m</w:t>
            </w:r>
          </w:p>
        </w:tc>
        <w:tc>
          <w:tcPr>
            <w:tcW w:type="dxa" w:w="2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1,570 m</w:t>
            </w:r>
          </w:p>
        </w:tc>
      </w:tr>
    </w:tbl>
    <w:p>
      <w:pPr>
        <w:keepNext w:val="false"/>
        <w:spacing w:after="120" w:before="120" w:line="276"/>
      </w:pPr>
      <w:r>
        <w:rPr>
          <w:sz w:val="22"/>
          <w:szCs w:val="22"/>
        </w:rPr>
        <w:t xml:space="preserve">Example: to screen a 4 × 4 km area for a medium-class aircraft, the DTM and DSM must cover at least 6.09 × 6.09 km (4,000 m + 2 × 1,045 m). Named aircraft use the class of their weight, or their own touchdown size, so check the values in the profile. The dialog compares the area with the extent of the DTM and names the short sides.</w:t>
      </w:r>
    </w:p>
    <w:p>
      <w:pPr>
        <w:pStyle w:val="Heading2"/>
      </w:pPr>
      <w:r>
        <w:t xml:space="preserve">3.5 Horizontal coordinate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300"/>
        <w:gridCol w:w="1760"/>
      </w:tblGrid>
      <w:tr>
        <w:trPr>
          <w:cantSplit/>
          <w:tblHeader/>
        </w:trPr>
        <w:tc>
          <w:tcPr>
            <w:tcW w:type="dxa" w:w="4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Area</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Suggested system</w:t>
            </w:r>
          </w:p>
        </w:tc>
        <w:tc>
          <w:tcPr>
            <w:tcW w:type="dxa" w:w="1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EPSG</w:t>
            </w:r>
          </w:p>
        </w:tc>
      </w:tr>
      <w:tr>
        <w:trPr>
          <w:cantSplit/>
        </w:trPr>
        <w:tc>
          <w:tcPr>
            <w:tcW w:type="dxa" w:w="4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Ottawa, Gatineau, Kingston (west of 72° W, east of 78° W)</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NAD83(CSRS) / UTM zone 18N</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2959</w:t>
            </w:r>
          </w:p>
        </w:tc>
      </w:tr>
      <w:tr>
        <w:trPr>
          <w:cantSplit/>
        </w:trPr>
        <w:tc>
          <w:tcPr>
            <w:tcW w:type="dxa" w:w="4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Toronto and the Greater Toronto Area (between 84° W and 78° W)</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NAD83(CSRS) / UTM zone 17N</w:t>
            </w:r>
          </w:p>
        </w:tc>
        <w:tc>
          <w:tcPr>
            <w:tcW w:type="dxa" w:w="1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2958</w:t>
            </w:r>
          </w:p>
        </w:tc>
      </w:tr>
      <w:tr>
        <w:trPr>
          <w:cantSplit/>
        </w:trPr>
        <w:tc>
          <w:tcPr>
            <w:tcW w:type="dxa" w:w="4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United States, zone 17 or 18</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NAD83 / UTM zone 17N or 18N</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26917 or 26918</w:t>
            </w:r>
          </w:p>
        </w:tc>
      </w:tr>
      <w:tr>
        <w:trPr>
          <w:cantSplit/>
        </w:trPr>
        <w:tc>
          <w:tcPr>
            <w:tcW w:type="dxa" w:w="4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Any area (WGS84 data)</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WGS 84 / UTM zone 17N or 18N</w:t>
            </w:r>
          </w:p>
        </w:tc>
        <w:tc>
          <w:tcPr>
            <w:tcW w:type="dxa" w:w="17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32617 or 32618</w:t>
            </w:r>
          </w:p>
        </w:tc>
      </w:tr>
    </w:tbl>
    <w:p>
      <w:pPr>
        <w:keepNext w:val="false"/>
        <w:spacing w:after="120" w:before="120" w:line="276"/>
      </w:pPr>
      <w:r>
        <w:rPr>
          <w:sz w:val="22"/>
          <w:szCs w:val="22"/>
        </w:rPr>
        <w:t xml:space="preserve">UTM zones are 6° wide, and the boundary between zones 17 and 18 lies at 78° W, between Toronto and Ottawa. Use one zone for one run. An area that spans a zone boundary should be projected to the zone that contains most of it. The EPSG names above were checked with the PROJ library.</w:t>
      </w:r>
    </w:p>
    <w:p>
      <w:pPr>
        <w:pStyle w:val="Heading2"/>
      </w:pPr>
      <w:r>
        <w:t xml:space="preserve">3.6 Vertical datum and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00"/>
        <w:gridCol w:w="1860"/>
      </w:tblGrid>
      <w:tr>
        <w:trPr>
          <w:cantSplit/>
          <w:tblHeader/>
        </w:trPr>
        <w:tc>
          <w:tcPr>
            <w:tcW w:type="dxa" w:w="3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Product</w:t>
            </w:r>
          </w:p>
        </w:tc>
        <w:tc>
          <w:tcPr>
            <w:tcW w:type="dxa" w:w="3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Vertical reference</w:t>
            </w:r>
          </w:p>
        </w:tc>
        <w:tc>
          <w:tcPr>
            <w:tcW w:type="dxa" w:w="18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Status</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NRCan HRDEM (DTM and DSM)</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CGVD2013, for both</w:t>
            </w:r>
          </w:p>
        </w:tc>
        <w:tc>
          <w:tcPr>
            <w:tcW w:type="dxa" w:w="1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verified</w:t>
            </w:r>
          </w:p>
        </w:tc>
      </w:tr>
      <w:tr>
        <w:trPr>
          <w:cantSplit/>
        </w:trPr>
        <w:tc>
          <w:tcPr>
            <w:tcW w:type="dxa" w:w="36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USGS 3DEP 1 m DEM</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NAVD88</w:t>
            </w:r>
          </w:p>
        </w:tc>
        <w:tc>
          <w:tcPr>
            <w:tcW w:type="dxa" w:w="18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verified</w:t>
            </w:r>
          </w:p>
        </w:tc>
      </w:tr>
      <w:tr>
        <w:trPr>
          <w:cantSplit/>
        </w:trPr>
        <w:tc>
          <w:tcPr>
            <w:tcW w:type="dxa" w:w="3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Ontario lidar-derived DTM and DSM</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Compiled from several acquisition projects; specifications vary by project. Read the metadata of each.</w:t>
            </w:r>
          </w:p>
        </w:tc>
        <w:tc>
          <w:tcPr>
            <w:tcW w:type="dxa" w:w="18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verified (the variation); reference (the datum)</w:t>
            </w:r>
          </w:p>
        </w:tc>
      </w:tr>
    </w:tbl>
    <w:p>
      <w:pPr>
        <w:pStyle w:val="ListParagraph"/>
        <w:numPr>
          <w:ilvl w:val="0"/>
          <w:numId w:val="2"/>
        </w:numPr>
        <w:spacing w:after="70" w:line="264"/>
      </w:pPr>
      <w:r>
        <w:rPr>
          <w:b/>
          <w:bCs/>
          <w:sz w:val="22"/>
          <w:szCs w:val="22"/>
        </w:rPr>
        <w:t xml:space="preserve">The DTM and DSM must share one vertical reference.</w:t>
      </w:r>
      <w:r>
        <w:rPr>
          <w:sz w:val="22"/>
          <w:szCs w:val="22"/>
        </w:rPr>
        <w:t xml:space="preserve"> A difference of even a metre shifts every obstacle height.</w:t>
      </w:r>
    </w:p>
    <w:p>
      <w:pPr>
        <w:pStyle w:val="ListParagraph"/>
        <w:numPr>
          <w:ilvl w:val="0"/>
          <w:numId w:val="2"/>
        </w:numPr>
        <w:spacing w:after="70" w:line="264"/>
      </w:pPr>
      <w:r>
        <w:rPr>
          <w:b/>
          <w:bCs/>
          <w:sz w:val="22"/>
          <w:szCs w:val="22"/>
        </w:rPr>
        <w:t xml:space="preserve">What the tool does:</w:t>
      </w:r>
      <w:r>
        <w:rPr>
          <w:sz w:val="22"/>
          <w:szCs w:val="22"/>
        </w:rPr>
        <w:t xml:space="preserve"> it measures the 5th percentile of DSM minus DTM in every tile. On open ground that should be close to zero. If it is more than 0.5 m from zero in either direction, or more than 5% of cells have the DSM more than 0.5 m below the ground, the run warns and stores the value as </w:t>
      </w:r>
      <w:r>
        <w:rPr>
          <w:rFonts w:ascii="Consolas" w:cs="Consolas" w:eastAsia="Consolas" w:hAnsi="Consolas"/>
          <w:color w:val="1F4E5F"/>
          <w:sz w:val="20"/>
          <w:szCs w:val="20"/>
        </w:rPr>
        <w:t xml:space="preserve">dsm_minus_dtm_p05_m</w:t>
      </w:r>
      <w:r>
        <w:rPr>
          <w:sz w:val="22"/>
          <w:szCs w:val="22"/>
        </w:rPr>
        <w:t xml:space="preserve"> in </w:t>
      </w:r>
      <w:r>
        <w:rPr>
          <w:rFonts w:ascii="Consolas" w:cs="Consolas" w:eastAsia="Consolas" w:hAnsi="Consolas"/>
          <w:color w:val="1F4E5F"/>
          <w:sz w:val="20"/>
          <w:szCs w:val="20"/>
        </w:rPr>
        <w:t xml:space="preserve">run_metadata.json</w:t>
      </w:r>
      <w:r>
        <w:rPr>
          <w:sz w:val="22"/>
          <w:szCs w:val="22"/>
        </w:rPr>
        <w:t xml:space="preserve">.</w:t>
      </w:r>
    </w:p>
    <w:p>
      <w:pPr>
        <w:pStyle w:val="ListParagraph"/>
        <w:numPr>
          <w:ilvl w:val="0"/>
          <w:numId w:val="2"/>
        </w:numPr>
        <w:spacing w:after="70" w:line="264"/>
      </w:pPr>
      <w:r>
        <w:rPr>
          <w:b/>
          <w:bCs/>
          <w:sz w:val="22"/>
          <w:szCs w:val="22"/>
        </w:rPr>
        <w:t xml:space="preserve">What it cannot do:</w:t>
      </w:r>
      <w:r>
        <w:rPr>
          <w:sz w:val="22"/>
          <w:szCs w:val="22"/>
        </w:rPr>
        <w:t xml:space="preserve"> detect an offset smaller than about half a metre, or a datum that differs only in some areas.</w:t>
      </w:r>
    </w:p>
    <w:p>
      <w:pPr>
        <w:pStyle w:val="ListParagraph"/>
        <w:numPr>
          <w:ilvl w:val="0"/>
          <w:numId w:val="2"/>
        </w:numPr>
        <w:spacing w:after="70" w:line="264"/>
      </w:pPr>
      <w:r>
        <w:rPr>
          <w:b/>
          <w:bCs/>
          <w:sz w:val="22"/>
          <w:szCs w:val="22"/>
        </w:rPr>
        <w:t xml:space="preserve">Z units</w:t>
      </w:r>
      <w:r>
        <w:rPr>
          <w:sz w:val="22"/>
          <w:szCs w:val="22"/>
        </w:rPr>
        <w:t xml:space="preserve"> describe the values stored in the rasters, not the map units. Canadian data are in metres; many US lidar products use feet. The tool converts feet to metres on reading.</w:t>
      </w:r>
    </w:p>
    <w:p>
      <w:pPr>
        <w:pStyle w:val="Heading2"/>
      </w:pPr>
      <w:r>
        <w:t xml:space="preserve">3.7 Several tiles or projects</w:t>
      </w:r>
    </w:p>
    <w:p>
      <w:pPr>
        <w:pStyle w:val="ListParagraph"/>
        <w:numPr>
          <w:ilvl w:val="0"/>
          <w:numId w:val="2"/>
        </w:numPr>
        <w:spacing w:after="70" w:line="264"/>
      </w:pPr>
      <w:r>
        <w:rPr>
          <w:sz w:val="22"/>
          <w:szCs w:val="22"/>
        </w:rPr>
        <w:t xml:space="preserve">Public lidar products arrive as tiles or as separate acquisition projects. Combine them into one raster per surface with </w:t>
      </w:r>
      <w:r>
        <w:rPr>
          <w:b/>
          <w:bCs/>
          <w:sz w:val="22"/>
          <w:szCs w:val="22"/>
        </w:rPr>
        <w:t xml:space="preserve">Mosaic To New Raster</w:t>
      </w:r>
      <w:r>
        <w:rPr>
          <w:sz w:val="22"/>
          <w:szCs w:val="22"/>
        </w:rPr>
        <w:t xml:space="preserve"> (or export a mosaic), in a file geodatabase or as a BigTIFF GeoTIFF. Mosaic datasets, image services and LAS datasets are untested or unsupported.</w:t>
      </w:r>
    </w:p>
    <w:p>
      <w:pPr>
        <w:pStyle w:val="ListParagraph"/>
        <w:numPr>
          <w:ilvl w:val="0"/>
          <w:numId w:val="2"/>
        </w:numPr>
        <w:spacing w:after="70" w:line="264"/>
      </w:pPr>
      <w:r>
        <w:rPr>
          <w:sz w:val="22"/>
          <w:szCs w:val="22"/>
        </w:rPr>
        <w:t xml:space="preserve">National products join projects </w:t>
      </w:r>
      <w:r>
        <w:rPr>
          <w:b/>
          <w:bCs/>
          <w:sz w:val="22"/>
          <w:szCs w:val="22"/>
        </w:rPr>
        <w:t xml:space="preserve">without edge-matching</w:t>
      </w:r>
      <w:r>
        <w:rPr>
          <w:sz w:val="22"/>
          <w:szCs w:val="22"/>
        </w:rPr>
        <w:t xml:space="preserve"> (NRCan and USGS both say so). A small step can run along a seam, which the tool reads as slope or roughness. Treat candidates lying along a straight line in the data with suspicion.</w:t>
      </w:r>
    </w:p>
    <w:p>
      <w:pPr>
        <w:pStyle w:val="ListParagraph"/>
        <w:numPr>
          <w:ilvl w:val="0"/>
          <w:numId w:val="2"/>
        </w:numPr>
        <w:spacing w:after="70" w:line="264"/>
      </w:pPr>
      <w:r>
        <w:rPr>
          <w:sz w:val="22"/>
          <w:szCs w:val="22"/>
        </w:rPr>
        <w:t xml:space="preserve">A mosaic that mixes lidar projects of different dates can put a new building in the DSM beside an old DTM. Prefer a DTM and DSM built from the same projects.</w:t>
      </w:r>
    </w:p>
    <w:p>
      <w:pPr>
        <w:pStyle w:val="Heading2"/>
      </w:pPr>
      <w:r>
        <w:t xml:space="preserve">3.8 The HLZ data folder</w:t>
      </w:r>
    </w:p>
    <w:p>
      <w:pPr>
        <w:keepNext w:val="false"/>
        <w:spacing w:after="120" w:before="0" w:line="276"/>
      </w:pPr>
      <w:r>
        <w:rPr>
          <w:sz w:val="22"/>
          <w:szCs w:val="22"/>
        </w:rPr>
        <w:t xml:space="preserve">Tool 0, Set Up and Audit Data Folder, creates a standard folder (HLZ_DATA by default) with one sub-folder per input and a README in each. You copy your files in, and the same tool audits them by reading only their headers. Choosing the folder in the first field of tool 1 then fills the DTM, DSM, exclusion areas, area of interest and output folder. Nothing is ever moved, renamed or deleted. The User Manual describes the steps (Section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560"/>
        <w:gridCol w:w="300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Folder</w:t>
            </w:r>
          </w:p>
        </w:tc>
        <w:tc>
          <w:tcPr>
            <w:tcW w:type="dxa" w:w="1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Level</w:t>
            </w:r>
          </w:p>
        </w:tc>
        <w:tc>
          <w:tcPr>
            <w:tcW w:type="dxa" w:w="25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goes in it</w:t>
            </w:r>
          </w:p>
        </w:tc>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the audit checks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01_Elevation\DTM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Must have</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single-band bare-earth elevation raster.</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DTM or several tiles; Web Mercator coordinate system (a geographic one is projected by the tool, v0.9.0); metre units; square cells; feet; integer heights; missing NoData.</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01_Elevation\DSM</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Strongly recommended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surface raster from the same survey as the DTM.</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DSM lower than the DTM (swapped, or another datum); another grid; covering only part of the DTM; no overlap.</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01_Elevation\Source_PointCloud</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LAS or LAZ source files.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Listed only; not read by the analysis.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02_Hydrology</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Strongly recommended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Water polygons, or river and stream lines.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Overlap with the DTM, a missing .prj, line layers (reported with the width they will get).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03_Exclusions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Other no-landing polygons, lines or points (a crane, a pole, a known hazard).</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same checks as hydrology.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04_AOI</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area-of-interest polygon.</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Overlap with the DTM; distance to the DTM edge against the approach range of the aircraft chosen in tool 0.</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05_Search_Centres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Point layers to search around.</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Geometry type.</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06_Reference</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Not read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Imagery, roads, original tiles, documents.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Listed only.</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07_Profiles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Your own aircraft, mission and doctrine profiles (.json).</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Each file is validated with the same strict rules as the analysis.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08_Runs, 09_Audit</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Output</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Analysis runs; audit reports.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Free disk space and cloud-synced paths.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10_Obstacles</w:t>
            </w:r>
          </w:p>
        </w:tc>
        <w:tc>
          <w:tcPr>
            <w:tcW w:type="dxa" w:w="1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Strongly recommended</w:t>
            </w:r>
          </w:p>
        </w:tc>
        <w:tc>
          <w:tcPr>
            <w:tcW w:type="dxa" w:w="25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Obstacle lists: FAA DOF (.dat), .csv, .txt, GeoJSON, shapefile, GeoPackage or geodatabase layers.</w:t>
            </w:r>
          </w:p>
        </w:tc>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Number of records; overlap with the DTM; a warning for obstacles with an assumed height; an INFO note when the folder holds no list.</w:t>
            </w:r>
          </w:p>
        </w:tc>
      </w:tr>
    </w:tbl>
    <w:p>
      <w:pPr>
        <w:keepNext w:val="false"/>
        <w:spacing w:after="120" w:before="0" w:line="276"/>
      </w:pPr>
      <w:r>
        <w:rPr>
          <w:sz w:val="22"/>
          <w:szCs w:val="22"/>
        </w:rPr>
        <w:t xml:space="preserve"/>
      </w:r>
    </w:p>
    <w:p>
      <w:pPr>
        <w:pStyle w:val="Heading1"/>
      </w:pPr>
      <w:r>
        <w:t xml:space="preserve">4 Exclusion areas: water and other unsuitable ground</w:t>
      </w:r>
    </w:p>
    <w:p>
      <w:pPr>
        <w:keepNext w:val="false"/>
        <w:spacing w:after="120" w:before="0" w:line="276"/>
      </w:pPr>
      <w:r>
        <w:rPr>
          <w:sz w:val="22"/>
          <w:szCs w:val="22"/>
        </w:rPr>
        <w:t xml:space="preserve">A calm lake is perfectly flat and smooth. In elevation data it is the best landing zone in the area, and without a water layer the tool rates it like one. The Exclusion areas field fixes this: a touchdown point can never overlap an exclusion polygon, or come within a touchdown radius of an exclusion line.</w:t>
      </w:r>
    </w:p>
    <w:p>
      <w:pPr>
        <w:pStyle w:val="Heading2"/>
      </w:pPr>
      <w:r>
        <w:t xml:space="preserve">4.1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Property</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Requirement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Geometry</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Polygons, lines or points (points added in v0.7.0). A raster layer is rejected with an error that names the layer.</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Layers</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One or more. A feature class, shapefile or layer in the map. A layer with a definition query or a selection supplies only those features.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Coordinate system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Any. The tool projects the polygons onto the DTM grid.</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Size</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Any. Only the features near each tile are read, so a province-wide water layer works.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Holes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Respected: an island inside a lake is not excluded.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Line width</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line has no width, so the field Width given to exclusion LINES (m) widens every line: 10 m in total by default (5 m each side), 0 to 500 m, one value for all line layers in a run.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Mixing</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Polygon, line and point layers can be chosen together in the same run.</w:t>
            </w:r>
          </w:p>
        </w:tc>
      </w:tr>
      <w:tr>
        <w:trPr>
          <w:cantSplit/>
        </w:trPr>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What counts</w:t>
            </w:r>
          </w:p>
        </w:tc>
        <w:tc>
          <w:tcPr>
            <w:tcW w:type="dxa" w:w="7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A cell is excluded when its centre is inside a polygon, within half the line width of a line, or within the point radius of a point (Radius given to exclusion POINTS, 10 m by default). A touchdown point must stay a full touchdown radius away from the nearest excluded cell.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What is reported</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rFonts w:ascii="Consolas" w:cs="Consolas" w:eastAsia="Consolas" w:hAnsi="Consolas"/>
                <w:color w:val="1F4E5F"/>
                <w:sz w:val="16"/>
                <w:szCs w:val="16"/>
              </w:rPr>
              <w:t xml:space="preserve">Distance_to_exclusion_m</w:t>
            </w:r>
            <w:r>
              <w:rPr>
                <w:sz w:val="18"/>
                <w:szCs w:val="18"/>
              </w:rPr>
              <w:t xml:space="preserve"> for candidates within 3 × (touchdown radius + ring) of a polygon, and a note for those inside the cleared ring.</w:t>
            </w:r>
          </w:p>
        </w:tc>
      </w:tr>
    </w:tbl>
    <w:p>
      <w:pPr>
        <w:pStyle w:val="Heading2"/>
      </w:pPr>
      <w:r>
        <w:t xml:space="preserve">4.2 What to put in it</w:t>
      </w:r>
    </w:p>
    <w:p>
      <w:pPr>
        <w:pStyle w:val="ListParagraph"/>
        <w:numPr>
          <w:ilvl w:val="0"/>
          <w:numId w:val="2"/>
        </w:numPr>
        <w:spacing w:after="70" w:line="264"/>
      </w:pPr>
      <w:r>
        <w:rPr>
          <w:sz w:val="22"/>
          <w:szCs w:val="22"/>
        </w:rPr>
        <w:t xml:space="preserve">Lakes, ponds, reservoirs, wide rivers, canals and wetlands.</w:t>
      </w:r>
    </w:p>
    <w:p>
      <w:pPr>
        <w:pStyle w:val="ListParagraph"/>
        <w:numPr>
          <w:ilvl w:val="0"/>
          <w:numId w:val="2"/>
        </w:numPr>
        <w:spacing w:after="70" w:line="264"/>
      </w:pPr>
      <w:r>
        <w:rPr>
          <w:sz w:val="22"/>
          <w:szCs w:val="22"/>
        </w:rPr>
        <w:t xml:space="preserve">Any other ground a helicopter must not use that you can map as a polygon, a line or a point: built-up land cover, protected areas, no-go zones. The tool does not care what a polygon means.</w:t>
      </w:r>
    </w:p>
    <w:p>
      <w:pPr>
        <w:pStyle w:val="ListParagraph"/>
        <w:numPr>
          <w:ilvl w:val="0"/>
          <w:numId w:val="2"/>
        </w:numPr>
        <w:spacing w:after="70" w:line="264"/>
      </w:pPr>
      <w:r>
        <w:rPr>
          <w:sz w:val="22"/>
          <w:szCs w:val="22"/>
        </w:rPr>
        <w:t xml:space="preserve">A water layer should include </w:t>
      </w:r>
      <w:r>
        <w:rPr>
          <w:b/>
          <w:bCs/>
          <w:sz w:val="22"/>
          <w:szCs w:val="22"/>
        </w:rPr>
        <w:t xml:space="preserve">seasonal</w:t>
      </w:r>
      <w:r>
        <w:rPr>
          <w:sz w:val="22"/>
          <w:szCs w:val="22"/>
        </w:rPr>
        <w:t xml:space="preserve"> water that may be present on the day: flooded fields, spring ponds and beaver ponds.</w:t>
      </w:r>
    </w:p>
    <w:p>
      <w:pPr>
        <w:pStyle w:val="ListParagraph"/>
        <w:numPr>
          <w:ilvl w:val="0"/>
          <w:numId w:val="2"/>
        </w:numPr>
        <w:spacing w:after="70" w:line="264"/>
      </w:pPr>
      <w:r>
        <w:rPr>
          <w:sz w:val="22"/>
          <w:szCs w:val="22"/>
        </w:rPr>
        <w:t xml:space="preserve">A lake drawn as a closed outline (a line) excludes only the strip along the shore, not the water inside. Use the lake polygon.</w:t>
      </w:r>
    </w:p>
    <w:p>
      <w:pPr>
        <w:pStyle w:val="ListParagraph"/>
        <w:numPr>
          <w:ilvl w:val="0"/>
          <w:numId w:val="2"/>
        </w:numPr>
        <w:spacing w:after="70" w:line="264"/>
      </w:pPr>
      <w:r>
        <w:rPr>
          <w:sz w:val="22"/>
          <w:szCs w:val="22"/>
        </w:rPr>
        <w:t xml:space="preserve">Rivers, streams, canals and shorelines drawn as lines. Use a water polygon for a wide river, or set the line width to about the width of the river: the default 10 m is right for a stream and far too narrow for a river 100 m across.</w:t>
      </w:r>
    </w:p>
    <w:p>
      <w:pPr>
        <w:pStyle w:val="Heading2"/>
      </w:pPr>
      <w:r>
        <w:t xml:space="preserve">4.3 Sources of water polygons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3300"/>
        <w:gridCol w:w="116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Source</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it holds</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c>
          <w:tcPr>
            <w:tcW w:type="dxa" w:w="1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Status</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Ontario Hydro Network, Waterbody (Ministry of Natural Resources; Open Government Licence – Ontario)</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Lake, river, canal, reservoir, kettle lake, pond, beaver pond, ocean</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Needs GIS software; the download asks for your name, organization and email. Data dates from 2010–2011, so recent water is missing. The “small scale cartographic” OHN products are for display, not analysis: do not use them.</w:t>
            </w:r>
          </w:p>
        </w:tc>
        <w:tc>
          <w:tcPr>
            <w:tcW w:type="dxa" w:w="1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NRCan National Hydrographic Network (NHN)</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Waterbodies and watercourses for Canada</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Check the current download page and licence.</w:t>
            </w:r>
          </w:p>
        </w:tc>
        <w:tc>
          <w:tcPr>
            <w:tcW w:type="dxa" w:w="1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USGS National Hydrography Dataset / 3D Hydrography Program</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Waterbodies for the United States</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programme names have changed over time; check the current product.</w:t>
            </w:r>
          </w:p>
        </w:tc>
        <w:tc>
          <w:tcPr>
            <w:tcW w:type="dxa" w:w="1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OpenStreetMap water polygons</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Crowd-sourced water and wetlands</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Open Database Licence; attribution required. Quality varies.</w:t>
            </w:r>
          </w:p>
        </w:tc>
        <w:tc>
          <w:tcPr>
            <w:tcW w:type="dxa" w:w="11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reference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A water layer reduces the risk; it does not remove it</w:t>
            </w:r>
          </w:p>
          <w:p>
            <w:pPr>
              <w:spacing w:after="50" w:line="258"/>
            </w:pPr>
            <w:r>
              <w:rPr>
                <w:sz w:val="20"/>
                <w:szCs w:val="20"/>
              </w:rPr>
              <w:t xml:space="preserve">Layers can be years old, small ponds are often missing, and water levels change. Always review the top candidates on recent imagery. The report map, with its imagery basemap, is meant for exactly this check.</w:t>
            </w:r>
          </w:p>
        </w:tc>
      </w:tr>
    </w:tbl>
    <w:p>
      <w:pPr>
        <w:pStyle w:val="Heading1"/>
      </w:pPr>
      <w:r>
        <w:t xml:space="preserve">5 Obstacle data: towers, masts, poles and wires</w:t>
      </w:r>
    </w:p>
    <w:p>
      <w:pPr>
        <w:keepNext w:val="false"/>
        <w:spacing w:after="120" w:before="0" w:line="276"/>
      </w:pPr>
      <w:r>
        <w:rPr>
          <w:sz w:val="22"/>
          <w:szCs w:val="22"/>
        </w:rPr>
        <w:t xml:space="preserve">A lidar surface model often misses thin structures: communication towers, antennas, masts, poles and wires. Without help, a glide slope can be shown green with a tower in the way. From v0.6.9 you can give the tool a list of obstacles, and it checks every approach, and the area around every candidate, against that list.</w:t>
      </w:r>
    </w:p>
    <w:p>
      <w:pPr>
        <w:pStyle w:val="Heading2"/>
      </w:pPr>
      <w:r>
        <w:t xml:space="preserve">5.1 Purpose and what the tool does with the list</w:t>
      </w:r>
    </w:p>
    <w:p>
      <w:pPr>
        <w:pStyle w:val="ListParagraph"/>
        <w:numPr>
          <w:ilvl w:val="0"/>
          <w:numId w:val="2"/>
        </w:numPr>
        <w:spacing w:after="70" w:line="264"/>
      </w:pPr>
      <w:r>
        <w:rPr>
          <w:sz w:val="22"/>
          <w:szCs w:val="22"/>
        </w:rPr>
        <w:t xml:space="preserve">Each listed obstacle has a footprint and a height above ground. The tool adds it to the surface model as the higher of the DSM and the DTM plus the obstacle height. A point becomes a disk with the radius of the horizontal buffer, a line is widened to twice the buffer, and a polygon is filled and its edge is included.</w:t>
      </w:r>
    </w:p>
    <w:p>
      <w:pPr>
        <w:pStyle w:val="ListParagraph"/>
        <w:numPr>
          <w:ilvl w:val="0"/>
          <w:numId w:val="2"/>
        </w:numPr>
        <w:spacing w:after="70" w:line="264"/>
      </w:pPr>
      <w:r>
        <w:rPr>
          <w:sz w:val="22"/>
          <w:szCs w:val="22"/>
        </w:rPr>
        <w:t xml:space="preserve">Landing-zone cells within the touchdown radius of an obstacle taller than the touchdown-point limit (0.3 m) are removed. Cells within the touchdown radius plus the cleared ring of an obstacle taller than the ring limit (1.0 m) are removed too.</w:t>
      </w:r>
    </w:p>
    <w:p>
      <w:pPr>
        <w:pStyle w:val="ListParagraph"/>
        <w:numPr>
          <w:ilvl w:val="0"/>
          <w:numId w:val="2"/>
        </w:numPr>
        <w:spacing w:after="70" w:line="264"/>
      </w:pPr>
      <w:r>
        <w:rPr>
          <w:sz w:val="22"/>
          <w:szCs w:val="22"/>
        </w:rPr>
        <w:t xml:space="preserve">Every approach sector gets an exact test against every listed obstacle, in addition to the test against the DSM.</w:t>
      </w:r>
    </w:p>
    <w:p>
      <w:pPr>
        <w:pStyle w:val="ListParagraph"/>
        <w:numPr>
          <w:ilvl w:val="0"/>
          <w:numId w:val="2"/>
        </w:numPr>
        <w:spacing w:after="70" w:line="264"/>
      </w:pPr>
      <w:r>
        <w:rPr>
          <w:sz w:val="22"/>
          <w:szCs w:val="22"/>
        </w:rPr>
        <w:t xml:space="preserve">The list also works without a DSM. In that case only the approaches see the listed obstacles; the other limits of having no DSM still apply (Section 3.2).</w:t>
      </w:r>
    </w:p>
    <w:p>
      <w:pPr>
        <w:pStyle w:val="ListParagraph"/>
        <w:numPr>
          <w:ilvl w:val="0"/>
          <w:numId w:val="2"/>
        </w:numPr>
        <w:spacing w:after="70" w:line="264"/>
      </w:pPr>
      <w:r>
        <w:rPr>
          <w:sz w:val="22"/>
          <w:szCs w:val="22"/>
        </w:rPr>
        <w:t xml:space="preserve">Obstacle data is optional. If a run has no list, the tool says so (INFO in the audit) and relies on the DSM alone.</w:t>
      </w:r>
    </w:p>
    <w:p>
      <w:pPr>
        <w:pStyle w:val="Heading2"/>
      </w:pPr>
      <w:r>
        <w:t xml:space="preserve">5.2 Accepted formats</w:t>
      </w:r>
    </w:p>
    <w:p>
      <w:pPr>
        <w:keepNext w:val="false"/>
        <w:spacing w:after="120" w:before="0" w:line="276"/>
      </w:pPr>
      <w:r>
        <w:rPr>
          <w:sz w:val="22"/>
          <w:szCs w:val="22"/>
        </w:rPr>
        <w:t xml:space="preserve">Give the tool GIS layers (the obstacle layers field of tool 1), files (the obstacle files field), or both. The table shows what each format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000"/>
        <w:gridCol w:w="1760"/>
        <w:gridCol w:w="2600"/>
      </w:tblGrid>
      <w:tr>
        <w:trPr>
          <w:cantSplit/>
          <w:tblHeader/>
        </w:trPr>
        <w:tc>
          <w:tcPr>
            <w:tcW w:type="dxa" w:w="1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Format</w:t>
            </w:r>
          </w:p>
        </w:tc>
        <w:tc>
          <w:tcPr>
            <w:tcW w:type="dxa" w:w="1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Coverage</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Height</w:t>
            </w:r>
          </w:p>
        </w:tc>
        <w:tc>
          <w:tcPr>
            <w:tcW w:type="dxa" w:w="1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Coordinate system</w:t>
            </w:r>
          </w:p>
        </w:tc>
        <w:tc>
          <w:tcPr>
            <w:tcW w:type="dxa" w:w="26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FAA Digital Obstacle File (DOF.DAT)</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USA and its territories only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Above ground level (AGL) in feet; the tool uses AGL. AMSL is in the file but is not used.</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and longitude given in the file</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Fixed-width text. Records flagged D (dismantled) are skipped. The parser was written from the FAA format description and tested on a synthetic file only: check the first run against a real file.</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CSV</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Optional height column; optional name column</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Latitude and longitude in decimal degrees, WGS84</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UTF-8, with a header row. Point obstacles only.</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GeoJSON</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height field, if present</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WGS84, as the GeoJSON standard requires</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Points, lines and polygons. OpenStreetMap exports are read; see the rules below.</w:t>
            </w:r>
          </w:p>
        </w:tc>
      </w:tr>
      <w:tr>
        <w:trPr>
          <w:cantSplit/>
        </w:trPr>
        <w:tc>
          <w:tcPr>
            <w:tcW w:type="dxa" w:w="1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Shapefile, GeoPackage, file geodatabase feature class</w:t>
            </w:r>
          </w:p>
        </w:tc>
        <w:tc>
          <w:tcPr>
            <w:tcW w:type="dxa" w:w="1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height field</w:t>
            </w:r>
          </w:p>
        </w:tc>
        <w:tc>
          <w:tcPr>
            <w:tcW w:type="dxa" w:w="1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 the layer is read in the DTM coordinate system</w:t>
            </w:r>
          </w:p>
        </w:tc>
        <w:tc>
          <w:tcPr>
            <w:tcW w:type="dxa" w:w="26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Points, lines or polygons. Chosen as an obstacle layer, not as a file.</w:t>
            </w:r>
          </w:p>
        </w:tc>
      </w:tr>
    </w:tbl>
    <w:p>
      <w:pPr>
        <w:keepNext w:val="false"/>
        <w:spacing w:after="120" w:before="0" w:line="276"/>
      </w:pPr>
      <w:r>
        <w:rPr>
          <w:sz w:val="22"/>
          <w:szCs w:val="22"/>
        </w:rPr>
        <w:t xml:space="preserve"/>
      </w:r>
    </w:p>
    <w:p>
      <w:pPr>
        <w:pStyle w:val="Heading2"/>
      </w:pPr>
      <w:r>
        <w:t xml:space="preserve">5.3 Field names, heights and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Rule</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What the tool does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CSV columns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Latitude: lat, latitude or y. Longitude: lon, lng, longitude or x. Optional name column. Optional height column, with names such as height, agl, hgt, height_m, height_ft or obst_height.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OpenStreetMap GeoJSON</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Reads man_made = mast, tower or chimney; power = line or tower; and buildings that carry a height tag or building:levels. Levels are converted at 3 m per level. Points, lines and polygons are accepted.</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Height field</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Detected automatically when the Height field setting is empty. Type a field name to override the detection.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Units</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 field name that ends in _ft is read as feet. A unit written in the value, such as 100 ft, wins over everything else. Otherwise the Height units setting (Meters or Feet) applies.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Meaning of the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Height above ground, not above sea level. Do not enter an elevation above sea level.</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Assumed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An obstacle with no height gets the default height (30 m unless you change it). It is flagged ASSUMED in the report and the metadata, and the audit gives a WARN.</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Horizontal buffer</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Added around every footprint (10 m by default) to allow for position error and for the width of the structure.</w:t>
            </w:r>
          </w:p>
        </w:tc>
      </w:tr>
    </w:tbl>
    <w:p>
      <w:pPr>
        <w:keepNext w:val="false"/>
        <w:spacing w:after="120" w:before="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F0AD00" w:sz="24"/>
              <w:bottom w:val="none" w:color="FFFFFF" w:sz="0"/>
              <w:right w:val="none" w:color="FFFFFF" w:sz="0"/>
            </w:tcBorders>
            <w:shd w:fill="FFF4D6" w:color="auto" w:val="clear"/>
            <w:tcMar>
              <w:top w:type="dxa" w:w="100"/>
              <w:left w:type="dxa" w:w="180"/>
              <w:bottom w:type="dxa" w:w="70"/>
              <w:right w:type="dxa" w:w="140"/>
            </w:tcMar>
          </w:tcPr>
          <w:p>
            <w:pPr>
              <w:keepNext/>
              <w:spacing w:after="50"/>
            </w:pPr>
            <w:r>
              <w:rPr>
                <w:b/>
                <w:bCs/>
                <w:color w:val="12303A"/>
                <w:sz w:val="21"/>
                <w:szCs w:val="21"/>
              </w:rPr>
              <w:t xml:space="preserve">An assumed height is a guess</w:t>
            </w:r>
          </w:p>
          <w:p>
            <w:pPr>
              <w:spacing w:after="50" w:line="258"/>
            </w:pPr>
            <w:r>
              <w:rPr>
                <w:sz w:val="20"/>
                <w:szCs w:val="20"/>
              </w:rPr>
              <w:t xml:space="preserve">The default 30 m may be too low for a guyed tower and too high for a short mast. Replace assumed heights with real ones where you can, especially for obstacles close to a candidate or an approach.</w:t>
            </w:r>
          </w:p>
        </w:tc>
      </w:tr>
    </w:tbl>
    <w:p>
      <w:pPr>
        <w:keepNext w:val="false"/>
        <w:spacing w:after="120" w:before="0" w:line="276"/>
      </w:pPr>
      <w:r>
        <w:rPr>
          <w:sz w:val="22"/>
          <w:szCs w:val="22"/>
        </w:rPr>
        <w:t xml:space="preserve"/>
      </w:r>
    </w:p>
    <w:p>
      <w:pPr>
        <w:pStyle w:val="Heading2"/>
      </w:pPr>
      <w:r>
        <w:t xml:space="preserve">5.4 Where to get obstacle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3760"/>
        <w:gridCol w:w="90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Source</w:t>
            </w:r>
          </w:p>
        </w:tc>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Coverage</w:t>
            </w:r>
          </w:p>
        </w:tc>
        <w:tc>
          <w:tcPr>
            <w:tcW w:type="dxa" w:w="37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Status</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FAA Digital Obstacle File (DOF), faa.gov/air_traffic/flight_info/aeronav/digital_products/dof/</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USA and its territories only. It is not a worldwide product.</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Published by the FAA and updated on a regular cycle. Read the currency date inside the file before you rely on it. Height is given AGL and AMSL, in feet.</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OpenStreetMap, through Overpass Turbo or a HOT export</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Worldwide, uneven</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Volunteer data: incomplete, and heights are often missing, so many obstacles will carry the assumed height. Open Database Licence; attribution required.</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National aeronautical information (for example ICAO eAIP Area 2 and aerodrome obstacle data, or NAV CANADA)</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Where the national authority publishes it</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Availability, format and licence differ by country. Check what the authority offers and whether you may use it. I did not verify the current Canadian offering.</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Your own survey, or a CSV you write</w:t>
            </w:r>
          </w:p>
        </w:tc>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Any</w:t>
            </w:r>
          </w:p>
        </w:tc>
        <w:tc>
          <w:tcPr>
            <w:tcW w:type="dxa" w:w="37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Often the best source for a known area. Record the date and the method of the survey.</w:t>
            </w:r>
          </w:p>
        </w:tc>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reference</w:t>
            </w:r>
          </w:p>
        </w:tc>
      </w:tr>
    </w:tbl>
    <w:p>
      <w:pPr>
        <w:keepNext w:val="false"/>
        <w:spacing w:after="120" w:before="0" w:line="276"/>
      </w:pPr>
      <w:r>
        <w:rPr>
          <w:sz w:val="22"/>
          <w:szCs w:val="22"/>
        </w:rPr>
        <w:t xml:space="preserve"/>
      </w:r>
    </w:p>
    <w:p>
      <w:pPr>
        <w:pStyle w:val="Heading2"/>
      </w:pPr>
      <w:r>
        <w:t xml:space="preserve">5.5 Quality and currency</w:t>
      </w:r>
    </w:p>
    <w:p>
      <w:pPr>
        <w:pStyle w:val="ListParagraph"/>
        <w:numPr>
          <w:ilvl w:val="0"/>
          <w:numId w:val="2"/>
        </w:numPr>
        <w:spacing w:after="70" w:line="264"/>
      </w:pPr>
      <w:r>
        <w:rPr>
          <w:sz w:val="22"/>
          <w:szCs w:val="22"/>
        </w:rPr>
        <w:t xml:space="preserve">No obstacle list is ever complete. A tower that is missing from the list is not seen, whatever the list says elsewhere.</w:t>
      </w:r>
    </w:p>
    <w:p>
      <w:pPr>
        <w:pStyle w:val="ListParagraph"/>
        <w:numPr>
          <w:ilvl w:val="0"/>
          <w:numId w:val="2"/>
        </w:numPr>
        <w:spacing w:after="70" w:line="264"/>
      </w:pPr>
      <w:r>
        <w:rPr>
          <w:sz w:val="22"/>
          <w:szCs w:val="22"/>
        </w:rPr>
        <w:t xml:space="preserve">New towers are built and old ones are dismantled. Check the date of the list, and for FAA DOF read the currency date in the file. A DOF record flagged D is skipped by the tool.</w:t>
      </w:r>
    </w:p>
    <w:p>
      <w:pPr>
        <w:pStyle w:val="ListParagraph"/>
        <w:numPr>
          <w:ilvl w:val="0"/>
          <w:numId w:val="2"/>
        </w:numPr>
        <w:spacing w:after="70" w:line="264"/>
      </w:pPr>
      <w:r>
        <w:rPr>
          <w:sz w:val="22"/>
          <w:szCs w:val="22"/>
        </w:rPr>
        <w:t xml:space="preserve">Positions and heights in volunteer data and in old lists can be wrong. The horizontal buffer helps with small position errors only.</w:t>
      </w:r>
    </w:p>
    <w:p>
      <w:pPr>
        <w:pStyle w:val="ListParagraph"/>
        <w:numPr>
          <w:ilvl w:val="0"/>
          <w:numId w:val="2"/>
        </w:numPr>
        <w:spacing w:after="70" w:line="264"/>
      </w:pPr>
      <w:r>
        <w:rPr>
          <w:sz w:val="22"/>
          <w:szCs w:val="22"/>
        </w:rPr>
        <w:t xml:space="preserve">Review the top candidates on recent imagery and by reconnaissance, with the obstacle dots on the report map beside the imagery.</w:t>
      </w:r>
    </w:p>
    <w:p>
      <w:pPr>
        <w:pStyle w:val="Heading2"/>
      </w:pPr>
      <w:r>
        <w:t xml:space="preserve">5.6 How much area is read</w:t>
      </w:r>
    </w:p>
    <w:p>
      <w:pPr>
        <w:keepNext w:val="false"/>
        <w:spacing w:after="120" w:before="0" w:line="276"/>
      </w:pPr>
      <w:r>
        <w:rPr>
          <w:sz w:val="22"/>
          <w:szCs w:val="22"/>
        </w:rPr>
        <w:t xml:space="preserve">Obstacles are read for the DTM extent and for about 5 km beyond it, because approaches reach past the area. An obstacle list for a province or a country can be given as it is; only the part near the DTM is used. The audit checks that the list overlaps the DTM at all.</w:t>
      </w:r>
    </w:p>
    <w:p>
      <w:pPr>
        <w:pStyle w:val="Heading2"/>
      </w:pPr>
      <w:r>
        <w:t xml:space="preserve">5.7 What is not covered</w:t>
      </w:r>
    </w:p>
    <w:p>
      <w:pPr>
        <w:pStyle w:val="ListParagraph"/>
        <w:numPr>
          <w:ilvl w:val="0"/>
          <w:numId w:val="2"/>
        </w:numPr>
        <w:spacing w:after="70" w:line="264"/>
      </w:pPr>
      <w:r>
        <w:rPr>
          <w:sz w:val="22"/>
          <w:szCs w:val="22"/>
        </w:rPr>
        <w:t xml:space="preserve">Any obstacle that is not in the list. This includes wires, unless you list them as lines with a height.</w:t>
      </w:r>
    </w:p>
    <w:p>
      <w:pPr>
        <w:pStyle w:val="ListParagraph"/>
        <w:numPr>
          <w:ilvl w:val="0"/>
          <w:numId w:val="2"/>
        </w:numPr>
        <w:spacing w:after="70" w:line="264"/>
      </w:pPr>
      <w:r>
        <w:rPr>
          <w:sz w:val="22"/>
          <w:szCs w:val="22"/>
        </w:rPr>
        <w:t xml:space="preserve">Obstacles whose height is only assumed: they are checked, but at a height that may be wrong.</w:t>
      </w:r>
    </w:p>
    <w:p>
      <w:pPr>
        <w:pStyle w:val="ListParagraph"/>
        <w:numPr>
          <w:ilvl w:val="0"/>
          <w:numId w:val="2"/>
        </w:numPr>
        <w:spacing w:after="70" w:line="264"/>
      </w:pPr>
      <w:r>
        <w:rPr>
          <w:sz w:val="22"/>
          <w:szCs w:val="22"/>
        </w:rPr>
        <w:t xml:space="preserve">Obstacle data outside the United States and its territories, if you rely on FAA DOF alone.</w:t>
      </w:r>
    </w:p>
    <w:p>
      <w:pPr>
        <w:pStyle w:val="ListParagraph"/>
        <w:numPr>
          <w:ilvl w:val="0"/>
          <w:numId w:val="2"/>
        </w:numPr>
        <w:spacing w:after="70" w:line="264"/>
      </w:pPr>
      <w:r>
        <w:rPr>
          <w:sz w:val="22"/>
          <w:szCs w:val="22"/>
        </w:rPr>
        <w:t xml:space="preserve">Obstacle clearance rules of an authority or an operator. The tool tests the obstacles against its own touchdown and approach limits, which are planning values.</w:t>
      </w:r>
    </w:p>
    <w:p>
      <w:pPr>
        <w:pStyle w:val="Heading2"/>
      </w:pPr>
      <w:r>
        <w:t xml:space="preserve">5.8 Outputs that carry obstacle data</w:t>
      </w:r>
    </w:p>
    <w:p>
      <w:pPr>
        <w:keepNext w:val="false"/>
        <w:spacing w:after="120" w:before="0" w:line="276"/>
      </w:pPr>
      <w:r>
        <w:rPr>
          <w:sz w:val="22"/>
          <w:szCs w:val="22"/>
        </w:rPr>
        <w:t xml:space="preserve">The candidate CSV has the columns Nearest_obstacle_m and Nearest_obstacle. The report map shows the listed obstacles as purple dots. The run metadata has an obstacles block that records what was read, including the assumed heights.</w:t>
      </w:r>
    </w:p>
    <w:p>
      <w:pPr>
        <w:pStyle w:val="Heading2"/>
      </w:pPr>
      <w:r>
        <w:t xml:space="preserve">5.9 Short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3660"/>
      </w:tblGrid>
      <w:tr>
        <w:trPr>
          <w:cantSplit/>
          <w:tblHeader/>
        </w:trPr>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Done</w:t>
            </w:r>
          </w:p>
        </w:tc>
        <w:tc>
          <w:tcPr>
            <w:tcW w:type="dxa" w:w="4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Check</w:t>
            </w:r>
          </w:p>
        </w:tc>
        <w:tc>
          <w:tcPr>
            <w:tcW w:type="dxa" w:w="36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list covers the area plus about 5 km around it</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Audit: record count and overlap with the DTM</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Heights are above ground, in the units you set</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Height field and Height units settings; spot-check one known tower</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Currency date of the list is known and acceptable</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FAA DOF: date inside the file; other sources: the provider</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flagged ASSUMED are reviewed</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Report, metadata and audit warnings</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First FAA DOF run compared with the real file</w:t>
            </w:r>
          </w:p>
        </w:tc>
        <w:tc>
          <w:tcPr>
            <w:tcW w:type="dxa" w:w="36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Compare a few records with the FAA data and the map</w:t>
            </w:r>
          </w:p>
        </w:tc>
      </w:tr>
    </w:tbl>
    <w:p>
      <w:pPr>
        <w:keepNext w:val="false"/>
        <w:spacing w:after="120" w:before="0" w:line="276"/>
      </w:pPr>
      <w:r>
        <w:rPr>
          <w:sz w:val="22"/>
          <w:szCs w:val="22"/>
        </w:rPr>
        <w:t xml:space="preserve"/>
      </w:r>
    </w:p>
    <w:p>
      <w:pPr>
        <w:pStyle w:val="Heading1"/>
      </w:pPr>
      <w:r>
        <w:t xml:space="preserve">6 Public elevation data sources</w:t>
      </w:r>
    </w:p>
    <w:p>
      <w:pPr>
        <w:keepNext w:val="false"/>
        <w:spacing w:after="120" w:before="0" w:line="276"/>
      </w:pPr>
      <w:r>
        <w:rPr>
          <w:sz w:val="22"/>
          <w:szCs w:val="22"/>
        </w:rPr>
        <w:t xml:space="preserve">These are the sources I checked for the areas you work in (Ottawa, the Greater Toronto Area, the United States). They are examples, not endorsements: read the current specification and licence of the product you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2800"/>
        <w:gridCol w:w="960"/>
      </w:tblGrid>
      <w:tr>
        <w:trPr>
          <w:cantSplit/>
          <w:tblHeader/>
        </w:trPr>
        <w:tc>
          <w:tcPr>
            <w:tcW w:type="dxa" w:w="2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Product</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Specification</w:t>
            </w:r>
          </w:p>
        </w:tc>
        <w:tc>
          <w:tcPr>
            <w:tcW w:type="dxa" w:w="28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What it means for HLZ screening</w:t>
            </w:r>
          </w:p>
        </w:tc>
        <w:tc>
          <w:tcPr>
            <w:tcW w:type="dxa" w:w="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Status</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High Resolution Digital Elevation Model (HRDEM), CanElevation Series, Natural Resources Canada</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Lidar-derived DTM and DSM at 1 m or 2 m south of the productive forest line; UTM NAD83(CSRS); heights on CGVD2013; made available as data is acquired. Mosaics at 1 m and 2 m are published as open data (bucket </w:t>
            </w:r>
            <w:r>
              <w:rPr>
                <w:rFonts w:ascii="Consolas" w:cs="Consolas" w:eastAsia="Consolas" w:hAnsi="Consolas"/>
                <w:color w:val="1F4E5F"/>
                <w:sz w:val="15"/>
                <w:szCs w:val="15"/>
              </w:rPr>
              <w:t xml:space="preserve">canelevation-dem</w:t>
            </w:r>
            <w:r>
              <w:rPr>
                <w:sz w:val="17"/>
                <w:szCs w:val="17"/>
              </w:rPr>
              <w:t xml:space="preserve">).</w:t>
            </w:r>
          </w:p>
        </w:tc>
        <w:tc>
          <w:tcPr>
            <w:tcW w:type="dxa" w:w="2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Both surfaces come from the same project and datum, so the DSM minus DTM check should pass. Projects are not edge-matched, so look for seams.</w:t>
            </w:r>
          </w:p>
        </w:tc>
        <w:tc>
          <w:tcPr>
            <w:tcW w:type="dxa" w:w="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Ontario Digital Terrain Model (Lidar-Derived)</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Bare earth raster in non-overlapping 1 km tiles, a compilation of several lidar projects whose specifications vary. A university library lists 0.5 m resolution and years 2014 to 2024, including the GTA (2014–18 and 2023) and Ottawa–Gatineau (2019–20).</w:t>
            </w:r>
          </w:p>
        </w:tc>
        <w:tc>
          <w:tcPr>
            <w:tcW w:type="dxa" w:w="2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Mosaic the tiles. Check the datum and acquisition year of each project, especially where projects meet.</w:t>
            </w:r>
          </w:p>
        </w:tc>
        <w:tc>
          <w:tcPr>
            <w:tcW w:type="dxa" w:w="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verified (the product); reference (coverage list)</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Ontario Digital Surface Model (Lidar-Derived)</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First reflective surface: treetops, roofs, towers, telephone poles and ground where there is no vegetation. 1 km tiles; specifications vary by project.</w:t>
            </w:r>
          </w:p>
        </w:tc>
        <w:tc>
          <w:tcPr>
            <w:tcW w:type="dxa" w:w="2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Pair it with the Ontario lidar DTM of the same project.</w:t>
            </w:r>
          </w:p>
        </w:tc>
        <w:tc>
          <w:tcPr>
            <w:tcW w:type="dxa" w:w="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Ontario Digital Surface Model (Imagery-Derived)</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Surface from aerial photography, 2010–2018.</w:t>
            </w:r>
          </w:p>
        </w:tc>
        <w:tc>
          <w:tcPr>
            <w:tcW w:type="dxa" w:w="2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Less reliable than lidar at building edges and under trees. Avoid pairing it with a lidar DTM.</w:t>
            </w:r>
          </w:p>
        </w:tc>
        <w:tc>
          <w:tcPr>
            <w:tcW w:type="dxa" w:w="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Ontario Radar Digital Surface Model</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30 m cells, Lambert Conformal Conic, EGM96 and CGVD28.</w:t>
            </w:r>
          </w:p>
        </w:tc>
        <w:tc>
          <w:tcPr>
            <w:tcW w:type="dxa" w:w="28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Far too coarse for HLZ screening.</w:t>
            </w:r>
          </w:p>
        </w:tc>
        <w:tc>
          <w:tcPr>
            <w:tcW w:type="dxa" w:w="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verified</w:t>
            </w:r>
          </w:p>
        </w:tc>
      </w:tr>
      <w:tr>
        <w:trPr>
          <w:cantSplit/>
        </w:trPr>
        <w:tc>
          <w:tcPr>
            <w:tcW w:type="dxa" w:w="2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USGS 3DEP 1 m DEM</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Bare earth only, from lidar of 1 m or higher resolution; UTM NAD83; NAVD88. Seamless within a collection project but not across projects.</w:t>
            </w:r>
          </w:p>
        </w:tc>
        <w:tc>
          <w:tcPr>
            <w:tcW w:type="dxa" w:w="28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1 m DEM is a standard product but a 1 m surface model is not: derive a DSM from the 3DEP lidar point clouds, using the same project.</w:t>
            </w:r>
          </w:p>
        </w:tc>
        <w:tc>
          <w:tcPr>
            <w:tcW w:type="dxa" w:w="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verified</w:t>
            </w:r>
          </w:p>
        </w:tc>
      </w:tr>
    </w:tbl>
    <w:p>
      <w:pPr>
        <w:keepNext w:val="false"/>
        <w:spacing w:after="120" w:before="100" w:line="276"/>
      </w:pPr>
      <w:r>
        <w:rPr>
          <w:color w:val="5B6F77"/>
          <w:sz w:val="19"/>
          <w:szCs w:val="19"/>
        </w:rPr>
        <w:t xml:space="preserve">Checked on 4 October 2026 on the providers’ public pages (canada.ca and open.canada.ca for NRCan, data.ontario.ca for Ontario, and the USGS National Map catalogue). Ontario coverage, years and resolution come from a university library listing and should be confirmed in the Ontario GeoHub.</w:t>
      </w:r>
    </w:p>
    <w:p>
      <w:pPr>
        <w:pStyle w:val="Heading1"/>
      </w:pPr>
      <w:r>
        <w:t xml:space="preserve">7 Aircraft, performance and weather data</w:t>
      </w:r>
    </w:p>
    <w:p>
      <w:pPr>
        <w:pStyle w:val="Heading2"/>
      </w:pPr>
      <w:r>
        <w:t xml:space="preserve">7.1 What an aircraft profile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cantSplit/>
          <w:tblHeader/>
        </w:trPr>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Field</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Needed for</w:t>
            </w:r>
          </w:p>
        </w:tc>
        <w:tc>
          <w:tcPr>
            <w:tcW w:type="dxa" w:w="33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Where the value should come from</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tdp_diameter_m, cleared_ring_m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Size of the touchdown point and cleared ring. They set the radius checked around every site, so a larger helicopter finds fewer sites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Operator or authority (for example the US Army pathfinder categories 25, 35, 50 and 80 m)</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max_landing_slope_deg, max_upslope_landing_deg</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Slope limits for any heading and for an upslope landing</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Operator or authority</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max_roughness_m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Largest allowed plane residual</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Operator or authority</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tdp_obstacle_height_m, ring_obstacle_height_m</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Obstacle limits in the touchdown point and ring</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Operator or authority</w:t>
            </w:r>
          </w:p>
        </w:tc>
      </w:tr>
      <w:tr>
        <w:trPr>
          <w:cantSplit/>
        </w:trPr>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approach_range_m, corridor_half_width_deg, suitable_angle_deg, unsuitable_angle_deg, clearance_height_m</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Approach analysis</w:t>
            </w:r>
          </w:p>
        </w:tc>
        <w:tc>
          <w:tcPr>
            <w:tcW w:type="dxa" w:w="33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Operator or authority (the tool’s 3 and 7 degrees are planning defaults)</w:t>
            </w:r>
          </w:p>
        </w:tc>
      </w:tr>
      <w:tr>
        <w:trPr>
          <w:cantSplit/>
        </w:trPr>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hover_ceiling_ige_ft, hover_ceiling_oge_ft (optional)</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only values that let density altitude reject a site</w:t>
            </w:r>
          </w:p>
        </w:tc>
        <w:tc>
          <w:tcPr>
            <w:tcW w:type="dxa" w:w="33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aircraft performance charts, for the planned weight</w:t>
            </w:r>
          </w:p>
        </w:tc>
      </w:tr>
    </w:tbl>
    <w:p>
      <w:pPr>
        <w:pStyle w:val="Heading2"/>
      </w:pPr>
      <w:r>
        <w:t xml:space="preserve">7.2 Named aircraft: what the catalog does and does not contain</w:t>
      </w:r>
    </w:p>
    <w:p>
      <w:pPr>
        <w:pStyle w:val="ListParagraph"/>
        <w:numPr>
          <w:ilvl w:val="0"/>
          <w:numId w:val="2"/>
        </w:numPr>
        <w:spacing w:after="70" w:line="264"/>
      </w:pPr>
      <w:r>
        <w:rPr>
          <w:sz w:val="22"/>
          <w:szCs w:val="22"/>
        </w:rPr>
        <w:t xml:space="preserve">26 named aircraft for Canada, the United States and European NATO members, in one editable CSV. Four (the Canadian ones) were verified against official pages; the others are reference data to be checked.</w:t>
      </w:r>
    </w:p>
    <w:p>
      <w:pPr>
        <w:pStyle w:val="ListParagraph"/>
        <w:numPr>
          <w:ilvl w:val="0"/>
          <w:numId w:val="2"/>
        </w:numPr>
        <w:spacing w:after="70" w:line="264"/>
      </w:pPr>
      <w:r>
        <w:rPr>
          <w:sz w:val="22"/>
          <w:szCs w:val="22"/>
        </w:rPr>
        <w:t xml:space="preserve">The touchdown size comes from the US Army category where the aircraft is listed, otherwise from the weight class. All other limits are the generic class values.</w:t>
      </w:r>
    </w:p>
    <w:p>
      <w:pPr>
        <w:pStyle w:val="ListParagraph"/>
        <w:numPr>
          <w:ilvl w:val="0"/>
          <w:numId w:val="2"/>
        </w:numPr>
        <w:spacing w:after="70" w:line="264"/>
      </w:pPr>
      <w:r>
        <w:rPr>
          <w:sz w:val="22"/>
          <w:szCs w:val="22"/>
        </w:rPr>
        <w:t xml:space="preserve">It contains </w:t>
      </w:r>
      <w:r>
        <w:rPr>
          <w:b/>
          <w:bCs/>
          <w:sz w:val="22"/>
          <w:szCs w:val="22"/>
        </w:rPr>
        <w:t xml:space="preserve">no restricted or classified doctrine</w:t>
      </w:r>
      <w:r>
        <w:rPr>
          <w:sz w:val="22"/>
          <w:szCs w:val="22"/>
        </w:rPr>
        <w:t xml:space="preserve"> and no hover ceilings. NATO and national values must be entered by someone who has them.</w:t>
      </w:r>
    </w:p>
    <w:p>
      <w:pPr>
        <w:pStyle w:val="ListParagraph"/>
        <w:numPr>
          <w:ilvl w:val="0"/>
          <w:numId w:val="2"/>
        </w:numPr>
        <w:spacing w:after="70" w:line="264"/>
      </w:pPr>
      <w:r>
        <w:rPr>
          <w:sz w:val="22"/>
          <w:szCs w:val="22"/>
        </w:rPr>
        <w:t xml:space="preserve">The Aircraft profile list in the dialog shows the touchdown-point size and cleared ring of every entry, for example CH-47F Chinook – 80 m landing point + 30 m ring, so you can see the size before you run. The shipped sizes are 25 + 10 m (light), 35 + 20 m (UH-1 and AH-1 family), 50 + 20 m (medium) and 80 + 30 m (heavy).</w:t>
      </w:r>
    </w:p>
    <w:p>
      <w:pPr>
        <w:pStyle w:val="Heading2"/>
      </w:pPr>
      <w:r>
        <w:t xml:space="preserve">7.3 Weather inputs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cantSplit/>
          <w:tblHeader/>
        </w:trPr>
        <w:tc>
          <w:tcPr>
            <w:tcW w:type="dxa" w:w="3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Input</w:t>
            </w:r>
          </w:p>
        </w:tc>
        <w:tc>
          <w:tcPr>
            <w:tcW w:type="dxa" w:w="33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Range accepted</w:t>
            </w:r>
          </w:p>
        </w:tc>
        <w:tc>
          <w:tcPr>
            <w:tcW w:type="dxa" w:w="30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Where to get it</w:t>
            </w:r>
          </w:p>
        </w:tc>
      </w:tr>
      <w:tr>
        <w:trPr>
          <w:cantSplit/>
        </w:trPr>
        <w:tc>
          <w:tcPr>
            <w:tcW w:type="dxa" w:w="3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Outside air temperature</w:t>
            </w:r>
          </w:p>
        </w:tc>
        <w:tc>
          <w:tcPr>
            <w:tcW w:type="dxa" w:w="33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-70 to +60 °C</w:t>
            </w:r>
          </w:p>
        </w:tc>
        <w:tc>
          <w:tcPr>
            <w:tcW w:type="dxa" w:w="30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forecast or observation at the landing zone</w:t>
            </w:r>
          </w:p>
        </w:tc>
      </w:tr>
      <w:tr>
        <w:trPr>
          <w:cantSplit/>
        </w:trPr>
        <w:tc>
          <w:tcPr>
            <w:tcW w:type="dxa" w:w="3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Altimeter setting</w:t>
            </w:r>
          </w:p>
        </w:tc>
        <w:tc>
          <w:tcPr>
            <w:tcW w:type="dxa" w:w="33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25.0 to 32.5 inHg (hectopascals divided by 33.864)</w:t>
            </w:r>
          </w:p>
        </w:tc>
        <w:tc>
          <w:tcPr>
            <w:tcW w:type="dxa" w:w="30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METAR “A” group, for example A2980 is 29.80 inHg</w:t>
            </w:r>
          </w:p>
        </w:tc>
      </w:tr>
    </w:tbl>
    <w:p>
      <w:pPr>
        <w:pStyle w:val="Heading1"/>
      </w:pPr>
      <w:r>
        <w:t xml:space="preserve">8 Compatibility</w:t>
      </w:r>
    </w:p>
    <w:p>
      <w:pPr>
        <w:pStyle w:val="Heading2"/>
      </w:pPr>
      <w:r>
        <w:t xml:space="preserve">8.1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500"/>
        <w:gridCol w:w="1960"/>
      </w:tblGrid>
      <w:tr>
        <w:trPr>
          <w:cantSplit/>
          <w:tblHeader/>
        </w:trPr>
        <w:tc>
          <w:tcPr>
            <w:tcW w:type="dxa" w:w="20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Component</w:t>
            </w:r>
          </w:p>
        </w:tc>
        <w:tc>
          <w:tcPr>
            <w:tcW w:type="dxa" w:w="2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Tested</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Expected to work (not tested)</w:t>
            </w:r>
          </w:p>
        </w:tc>
        <w:tc>
          <w:tcPr>
            <w:tcW w:type="dxa" w:w="1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 supported</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ArcGIS Pro</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3.7.2 (Python 3.13, NumPy 2.3, SciPy 1.16, matplotlib 3.10) at the ArcView licence level</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Other 3.x releases</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ArcGIS Pro 2.x and ArcMap / ArcGIS Desktop 10.x (Python 2.7)</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Extensions</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None required</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Operating system</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Windows 11</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Other versions of Windows that run ArcGIS Pro</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macOS and Linux for the toolbox</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Python (toolbox)</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ArcGIS Pro’s own Python</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Python 3.9 or newer</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Python 2</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Command-line tool (no ArcGIS)</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Python 3.12 on Linux with rasterio 1.5 (development environment only)</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Windows, Python 3.9 or newer, rasterio 1.3 or newer</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t>
            </w:r>
          </w:p>
        </w:tc>
      </w:tr>
      <w:tr>
        <w:trPr>
          <w:cantSplit/>
        </w:trPr>
        <w:tc>
          <w:tcPr>
            <w:tcW w:type="dxa" w:w="20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QGIS</w:t>
            </w:r>
          </w:p>
        </w:tc>
        <w:tc>
          <w:tcPr>
            <w:tcW w:type="dxa" w:w="2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command-line tool’s GeoTIFF and GeoJSON outputs open in QGIS</w:t>
            </w:r>
          </w:p>
        </w:tc>
        <w:tc>
          <w:tcPr>
            <w:tcW w:type="dxa" w:w="1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The .pyt toolbox does not run in QGIS</w:t>
            </w:r>
          </w:p>
        </w:tc>
      </w:tr>
      <w:tr>
        <w:trPr>
          <w:cantSplit/>
        </w:trPr>
        <w:tc>
          <w:tcPr>
            <w:tcW w:type="dxa" w:w="20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ArcGIS Enterprise / Server geoprocessing</w:t>
            </w:r>
          </w:p>
        </w:tc>
        <w:tc>
          <w:tcPr>
            <w:tcW w:type="dxa" w:w="2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w:t>
            </w:r>
          </w:p>
        </w:tc>
        <w:tc>
          <w:tcPr>
            <w:tcW w:type="dxa" w:w="1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Untested</w:t>
            </w:r>
          </w:p>
        </w:tc>
      </w:tr>
    </w:tbl>
    <w:p>
      <w:pPr>
        <w:pStyle w:val="Heading2"/>
      </w:pPr>
      <w:r>
        <w:t xml:space="preserve">8.2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2200"/>
        <w:gridCol w:w="3260"/>
      </w:tblGrid>
      <w:tr>
        <w:trPr>
          <w:cantSplit/>
          <w:tblHeader/>
        </w:trPr>
        <w:tc>
          <w:tcPr>
            <w:tcW w:type="dxa" w:w="1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Resource</w:t>
            </w:r>
          </w:p>
        </w:tc>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Minimum</w:t>
            </w:r>
          </w:p>
        </w:tc>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Recommended</w:t>
            </w:r>
          </w:p>
        </w:tc>
        <w:tc>
          <w:tcPr>
            <w:tcW w:type="dxa" w:w="3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Notes</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Memory</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4 GB with smaller tiles (</w:t>
            </w:r>
            <w:r>
              <w:rPr>
                <w:rFonts w:ascii="Consolas" w:cs="Consolas" w:eastAsia="Consolas" w:hAnsi="Consolas"/>
                <w:color w:val="1F4E5F"/>
                <w:sz w:val="15"/>
                <w:szCs w:val="15"/>
              </w:rPr>
              <w:t xml:space="preserve">max_input_cells</w:t>
            </w:r>
            <w:r>
              <w:rPr>
                <w:sz w:val="17"/>
                <w:szCs w:val="17"/>
              </w:rPr>
              <w:t xml:space="preserve"> 4,000,000)</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8 GB or more</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Peak memory is about 2.4 GB with the default 16 million-cell tiles, whatever the area (measured in a development environment).</w:t>
            </w:r>
          </w:p>
        </w:tc>
      </w:tr>
      <w:tr>
        <w:trPr>
          <w:cantSplit/>
        </w:trPr>
        <w:tc>
          <w:tcPr>
            <w:tcW w:type="dxa" w:w="1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Disk</w:t>
            </w:r>
          </w:p>
        </w:tc>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10 GB free</w:t>
            </w:r>
          </w:p>
        </w:tc>
        <w:tc>
          <w:tcPr>
            <w:tcW w:type="dxa" w:w="2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local SSD with tens of GB free</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Results are roughly 1–3 GB per 1,000 km² at 1 m (an estimate, not yet measured on real data). Never use a synced folder.</w:t>
            </w:r>
          </w:p>
        </w:tc>
      </w:tr>
      <w:tr>
        <w:trPr>
          <w:cantSplit/>
        </w:trPr>
        <w:tc>
          <w:tcPr>
            <w:tcW w:type="dxa" w:w="1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Processor</w:t>
            </w:r>
          </w:p>
        </w:tc>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One core</w:t>
            </w:r>
          </w:p>
        </w:tc>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 fast single core</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The engine uses one core. Measured speed was 0.3–0.6 million cells per second in a development environment; real PCs will differ.</w:t>
            </w:r>
          </w:p>
        </w:tc>
      </w:tr>
    </w:tbl>
    <w:p>
      <w:pPr>
        <w:pStyle w:val="Heading2"/>
      </w:pPr>
      <w:r>
        <w:t xml:space="preserve">8.3 Raster input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3260"/>
      </w:tblGrid>
      <w:tr>
        <w:trPr>
          <w:cantSplit/>
          <w:tblHeader/>
        </w:trPr>
        <w:tc>
          <w:tcPr>
            <w:tcW w:type="dxa" w:w="34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Format</w:t>
            </w:r>
          </w:p>
        </w:tc>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Status</w:t>
            </w:r>
          </w:p>
        </w:tc>
        <w:tc>
          <w:tcPr>
            <w:tcW w:type="dxa" w:w="3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Notes</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File geodatabase raster</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in ArcGIS Pro 3.7.2</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Floating-point NoData is handled.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GeoTIFF, BigTIFF, Cloud Optimized GeoTIFF</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Tested through the command-line path; expected in ArcGIS Pro</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usual format for lidar DEM products.</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Esri Grid, ERDAS IMG</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Expected</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Untested.</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Mosaic dataset, raster layer with a function, image service, WMS/WCS</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Untested</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Export to a raster first.</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LAS / LAZ point clouds, TIN, terrain dataset</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Not supported</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Convert to a DTM and a DSM first, using the same ground classification.</w:t>
            </w:r>
          </w:p>
        </w:tc>
      </w:tr>
      <w:tr>
        <w:trPr>
          <w:cantSplit/>
        </w:trPr>
        <w:tc>
          <w:tcPr>
            <w:tcW w:type="dxa" w:w="34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Integer rasters with a scale factor (for example centimetres)</w:t>
            </w:r>
          </w:p>
        </w:tc>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Not supported</w:t>
            </w:r>
          </w:p>
        </w:tc>
        <w:tc>
          <w:tcPr>
            <w:tcW w:type="dxa" w:w="3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Convert to real heights first.</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lists: FAA DOF.DAT, CSV, GeoJSON</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Tested on synthetic files only</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The DOF parser was written from the FAA format description and tested on a synthetic file. Check the first run against a real file (Section 5.2).</w:t>
            </w:r>
          </w:p>
        </w:tc>
      </w:tr>
      <w:tr>
        <w:trPr>
          <w:cantSplit/>
        </w:trPr>
        <w:tc>
          <w:tcPr>
            <w:tcW w:type="dxa" w:w="34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Obstacle layers: shapefile, GeoPackage, geodatabase feature class</w:t>
            </w:r>
          </w:p>
        </w:tc>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Expected</w:t>
            </w:r>
          </w:p>
        </w:tc>
        <w:tc>
          <w:tcPr>
            <w:tcW w:type="dxa" w:w="3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Points, lines or polygons in any coordinate system, with a height field (Section 5.2). Not tested in ArcGIS Pro against real obstacle data.</w:t>
            </w:r>
          </w:p>
        </w:tc>
      </w:tr>
    </w:tbl>
    <w:p>
      <w:pPr>
        <w:pStyle w:val="Heading2"/>
      </w:pPr>
      <w:r>
        <w:t xml:space="preserve">8.4 Vector input formats</w:t>
      </w:r>
    </w:p>
    <w:p>
      <w:pPr>
        <w:keepNext w:val="false"/>
        <w:spacing w:after="120" w:before="0" w:line="276"/>
      </w:pPr>
      <w:r>
        <w:rPr>
          <w:sz w:val="22"/>
          <w:szCs w:val="22"/>
        </w:rPr>
        <w:t xml:space="preserve">The area of interest may be any polygon feature class, shapefile or map layer ArcGIS Pro can read, in any coordinate system. The exclusion areas may be polygon or polyline layers in the same formats. A search centre may be a point layer, or typed as an MGRS reference or latitude, longitude on WGS84. The audit of the data folder reads shapefile (.shp with .prj), GeoJSON and GeoPackage files, and file geodatabases inside ArcGIS Pro. The command-line tool reads exclusion polygons and lines from GeoJSON files (WGS84 unless --exclude-crs says otherwise; repeat --exclude for several files, --line-width sets the line width) and the area as a bounding box; a search centre is given with --centre and --radius. Obstacle layers may be point, line or polygon layers in the same formats and in any coordinate system; obstacle files may be FAA DOF.DAT, CSV or GeoJSON (Section 5.2). On the command line, --obstacles takes one or more such files, and --data-root picks up GeoJSON, CSV and DOF files from 10_Obstacles only.</w:t>
      </w:r>
    </w:p>
    <w:p>
      <w:pPr>
        <w:pStyle w:val="Heading2"/>
      </w:pPr>
      <w:r>
        <w:t xml:space="preserve">8.5 Outputs and viewing</w:t>
      </w:r>
    </w:p>
    <w:p>
      <w:pPr>
        <w:pStyle w:val="ListParagraph"/>
        <w:numPr>
          <w:ilvl w:val="0"/>
          <w:numId w:val="2"/>
        </w:numPr>
        <w:spacing w:after="70" w:line="264"/>
      </w:pPr>
      <w:r>
        <w:rPr>
          <w:b/>
          <w:bCs/>
          <w:sz w:val="22"/>
          <w:szCs w:val="22"/>
        </w:rPr>
        <w:t xml:space="preserve">Geodatabase</w:t>
      </w:r>
      <w:r>
        <w:rPr>
          <w:sz w:val="22"/>
          <w:szCs w:val="22"/>
        </w:rPr>
        <w:t xml:space="preserve"> (candidates, approach layers, rasters), </w:t>
      </w:r>
      <w:r>
        <w:rPr>
          <w:b/>
          <w:bCs/>
          <w:sz w:val="22"/>
          <w:szCs w:val="22"/>
        </w:rPr>
        <w:t xml:space="preserve">CSV</w:t>
      </w:r>
      <w:r>
        <w:rPr>
          <w:sz w:val="22"/>
          <w:szCs w:val="22"/>
        </w:rPr>
        <w:t xml:space="preserve"> (UTF-8 with a byte-order mark, opens correctly in Excel), </w:t>
      </w:r>
      <w:r>
        <w:rPr>
          <w:b/>
          <w:bCs/>
          <w:sz w:val="22"/>
          <w:szCs w:val="22"/>
        </w:rPr>
        <w:t xml:space="preserve">HTML report</w:t>
      </w:r>
      <w:r>
        <w:rPr>
          <w:sz w:val="22"/>
          <w:szCs w:val="22"/>
        </w:rPr>
        <w:t xml:space="preserve"> and </w:t>
      </w:r>
      <w:r>
        <w:rPr>
          <w:b/>
          <w:bCs/>
          <w:sz w:val="22"/>
          <w:szCs w:val="22"/>
        </w:rPr>
        <w:t xml:space="preserve">JSON metadata</w:t>
      </w:r>
      <w:r>
        <w:rPr>
          <w:sz w:val="22"/>
          <w:szCs w:val="22"/>
        </w:rPr>
        <w:t xml:space="preserve">.</w:t>
      </w:r>
    </w:p>
    <w:p>
      <w:pPr>
        <w:pStyle w:val="ListParagraph"/>
        <w:numPr>
          <w:ilvl w:val="0"/>
          <w:numId w:val="2"/>
        </w:numPr>
        <w:spacing w:after="70" w:line="264"/>
      </w:pPr>
      <w:r>
        <w:rPr>
          <w:sz w:val="22"/>
          <w:szCs w:val="22"/>
        </w:rPr>
        <w:t xml:space="preserve">The HTML report needs a modern browser with JavaScript. It was tested in Chromium. The map shows candidates without any internet access; only the basemap tiles need it.</w:t>
      </w:r>
    </w:p>
    <w:p>
      <w:pPr>
        <w:pStyle w:val="ListParagraph"/>
        <w:numPr>
          <w:ilvl w:val="0"/>
          <w:numId w:val="2"/>
        </w:numPr>
        <w:spacing w:after="70" w:line="264"/>
      </w:pPr>
      <w:r>
        <w:rPr>
          <w:sz w:val="22"/>
          <w:szCs w:val="22"/>
        </w:rPr>
        <w:t xml:space="preserve">MGRS references are produced between latitudes 80° S and 84° N and are based on WGS84. The elevation data are usually in a NAD83-based datum, and the two differ by up to about two metres, so treat an MGRS as a way to find the site, not as a surveyed position.</w:t>
      </w:r>
    </w:p>
    <w:p>
      <w:pPr>
        <w:pStyle w:val="Heading1"/>
      </w:pPr>
      <w:r>
        <w:t xml:space="preserve">9 How the data quality reaches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960"/>
      </w:tblGrid>
      <w:tr>
        <w:trPr>
          <w:cantSplit/>
          <w:tblHeader/>
        </w:trPr>
        <w:tc>
          <w:tcPr>
            <w:tcW w:type="dxa" w:w="25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Data weakness</w:t>
            </w:r>
          </w:p>
        </w:tc>
        <w:tc>
          <w:tcPr>
            <w:tcW w:type="dxa" w:w="3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Effect on the result</w:t>
            </w:r>
          </w:p>
        </w:tc>
        <w:tc>
          <w:tcPr>
            <w:tcW w:type="dxa" w:w="29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7"/>
                <w:szCs w:val="17"/>
              </w:rPr>
              <w:t xml:space="preserve">How to limit it</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No DSM</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 obstacles; ratings capped at Marginal; confidence SCREENING.</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a DSM from the same survey.</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DSM and DTM on different vertical datums</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All obstacle heights shift by a constant: sites falsely blocked or falsely clear.</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Check the datum of both; heed the run warning.</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DTM vertical error</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Noise is read as roughness or slope. The roughness limit is only 0.30 m (0.25 m heavy). Aim for a vertical accuracy of a third of the limit or better, about 0.10 m.</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Prefer high-density lidar products; read the product’s accuracy statement.</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Misregistration of DSM and DTM</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Edges of buildings and trees shift and create false obstacles.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Use products from one survey.</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Resampled or coarse cells</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Roughness and small obstacles disappear; the confidence label may overstate quality.</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Use the native resolution.</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Seams between lidar projects</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 step along a seam looks like a slope or a ditch.</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Inspect candidates that lie along straight lines.</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Age and season of the data</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New buildings, cleared or regrown vegetation; leaf-off lidar understates deciduous canopy.</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Check dates; confirm by reconnaissance.</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No exclusion layer, or an old one</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Lakes, ponds and wetlands rated as landing zones.</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Add a water layer; review on recent imagery.</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Voids in the DSM along an approach</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An obstacle inside a void is not seen.</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Fill voids, or inspect the approach roses.</w:t>
            </w:r>
          </w:p>
        </w:tc>
      </w:tr>
      <w:tr>
        <w:trPr>
          <w:cantSplit/>
        </w:trPr>
        <w:tc>
          <w:tcPr>
            <w:tcW w:type="dxa" w:w="25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7"/>
                <w:szCs w:val="17"/>
              </w:rPr>
              <w:t xml:space="preserve">No obstacle list, or an incomplete one</w:t>
            </w:r>
          </w:p>
        </w:tc>
        <w:tc>
          <w:tcPr>
            <w:tcW w:type="dxa" w:w="3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Towers, masts and wires that the DSM missed are not seen; a glide slope can be shown clear with a tower in the way.</w:t>
            </w:r>
          </w:p>
        </w:tc>
        <w:tc>
          <w:tcPr>
            <w:tcW w:type="dxa" w:w="29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7"/>
                <w:szCs w:val="17"/>
              </w:rPr>
              <w:t xml:space="preserve">Supply an obstacle list (Section 5). Treat it as a minimum, never as a complete inventory.</w:t>
            </w:r>
          </w:p>
        </w:tc>
      </w:tr>
      <w:tr>
        <w:trPr>
          <w:cantSplit/>
        </w:trPr>
        <w:tc>
          <w:tcPr>
            <w:tcW w:type="dxa" w:w="25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7"/>
                <w:szCs w:val="17"/>
              </w:rPr>
              <w:t xml:space="preserve">Data too short beyond the area</w:t>
            </w:r>
          </w:p>
        </w:tc>
        <w:tc>
          <w:tcPr>
            <w:tcW w:type="dxa" w:w="3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Candidates near the edge are Unassessed.</w:t>
            </w:r>
          </w:p>
        </w:tc>
        <w:tc>
          <w:tcPr>
            <w:tcW w:type="dxa" w:w="29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7"/>
                <w:szCs w:val="17"/>
              </w:rPr>
              <w:t xml:space="preserve">Provide the approach range plus 45 m of data.</w:t>
            </w:r>
          </w:p>
        </w:tc>
      </w:tr>
    </w:tbl>
    <w:p>
      <w:pPr>
        <w:pStyle w:val="Heading1"/>
      </w:pPr>
      <w:r>
        <w:t xml:space="preserve">10 Checklist before a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260"/>
      </w:tblGrid>
      <w:tr>
        <w:trPr>
          <w:cantSplit/>
          <w:tblHeader/>
        </w:trPr>
        <w:tc>
          <w:tcPr>
            <w:tcW w:type="dxa" w:w="9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Done</w:t>
            </w:r>
          </w:p>
        </w:tc>
        <w:tc>
          <w:tcPr>
            <w:tcW w:type="dxa" w:w="4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Check</w:t>
            </w:r>
          </w:p>
        </w:tc>
        <w:tc>
          <w:tcPr>
            <w:tcW w:type="dxa" w:w="42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How</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One DTM raster, one band, projected in metres, square cells</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Get Raster Properties</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Native cell size of 1 m or finer</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Get Raster Properties</w:t>
            </w:r>
            <w:r>
              <w:rPr>
                <w:sz w:val="18"/>
                <w:szCs w:val="18"/>
              </w:rPr>
              <w:t xml:space="preserve">, and the product specification</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Elevation (Z) units known (metres or feet)</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Product metadata; </w:t>
            </w:r>
            <w:r>
              <w:rPr>
                <w:b/>
                <w:bCs/>
                <w:sz w:val="18"/>
                <w:szCs w:val="18"/>
              </w:rPr>
              <w:t xml:space="preserve">Identify</w:t>
            </w:r>
            <w:r>
              <w:rPr>
                <w:sz w:val="18"/>
                <w:szCs w:val="18"/>
              </w:rPr>
              <w:t xml:space="preserve"> a known height</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DSM from the same survey, same grid if possible</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Product metadata</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DSM and DTM on the same vertical datum</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Product metadata; DSM minus DTM over open ground should be near zero (needs Spatial Analyst; otherwise use </w:t>
            </w:r>
            <w:r>
              <w:rPr>
                <w:b/>
                <w:bCs/>
                <w:sz w:val="18"/>
                <w:szCs w:val="18"/>
              </w:rPr>
              <w:t xml:space="preserve">Identify</w:t>
            </w:r>
            <w:r>
              <w:rPr>
                <w:sz w:val="18"/>
                <w:szCs w:val="18"/>
              </w:rPr>
              <w:t xml:space="preserve"> on a runway, parking lot or sports field)</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NoData declared; no stray values such as -9999 left undeclared</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Get Raster Properties</w:t>
            </w:r>
            <w:r>
              <w:rPr>
                <w:sz w:val="18"/>
                <w:szCs w:val="18"/>
              </w:rPr>
              <w:t xml:space="preserve">, then a look at the histogram</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Data extends past the area by the approach range plus 45 m</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Compare the extent of the DTM with your area; heed the dialog warning</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Water and wetland polygons, or river lines, chosen as Exclusion areas (line width set)</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Section 4.3; Section 4 specification</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 list supplied (towers, masts, chimneys), with heights above ground and a known currency date</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Section 5; 10_Obstacles</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Obstacles without a height reviewed: the assumed 30 m is right, or the real height is entered</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Report, metadata and audit warnings marked ASSUMED</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Aircraft profile (helicopter type) matches the aircraft; values approved if the result is operational</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2. Validate Profiles</w:t>
            </w:r>
          </w:p>
        </w:tc>
      </w:tr>
      <w:tr>
        <w:trPr>
          <w:cantSplit/>
        </w:trPr>
        <w:tc>
          <w:tcPr>
            <w:tcW w:type="dxa" w:w="9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Output folder is local, with free space</w:t>
            </w:r>
          </w:p>
        </w:tc>
        <w:tc>
          <w:tcPr>
            <w:tcW w:type="dxa" w:w="426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sz w:val="18"/>
                <w:szCs w:val="18"/>
              </w:rPr>
              <w:t xml:space="preserve">The dialog warns about synced folders</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HLZ data folder audit says READY (or only warnings you accept)</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0. Set Up and Audit Data Folder; 09_Audit report</w:t>
            </w:r>
          </w:p>
        </w:tc>
      </w:tr>
      <w:tr>
        <w:trPr>
          <w:cantSplit/>
        </w:trPr>
        <w:tc>
          <w:tcPr>
            <w:tcW w:type="dxa" w:w="9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  ]</w:t>
            </w:r>
          </w:p>
        </w:tc>
        <w:tc>
          <w:tcPr>
            <w:tcW w:type="dxa" w:w="4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Test run on a few km² before the big run</w:t>
            </w:r>
          </w:p>
        </w:tc>
        <w:tc>
          <w:tcPr>
            <w:tcW w:type="dxa" w:w="42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Check the report, the warnings and a few candidates on imagery</w:t>
            </w:r>
          </w:p>
        </w:tc>
      </w:tr>
    </w:tbl>
    <w:p>
      <w:pPr>
        <w:pStyle w:val="Heading2"/>
      </w:pPr>
      <w:r>
        <w:t xml:space="preserve">10.1 Data readiness record</w:t>
      </w:r>
    </w:p>
    <w:p>
      <w:pPr>
        <w:keepNext w:val="false"/>
        <w:spacing w:after="120" w:before="0" w:line="276"/>
      </w:pPr>
      <w:r>
        <w:rPr>
          <w:sz w:val="22"/>
          <w:szCs w:val="22"/>
        </w:rPr>
        <w:t xml:space="preserve">Copy this table into your planning file for each run, so the data behind a result can be traced.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cantSplit/>
          <w:tblHeader/>
        </w:trPr>
        <w:tc>
          <w:tcPr>
            <w:tcW w:type="dxa" w:w="27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Item</w:t>
            </w:r>
          </w:p>
        </w:tc>
        <w:tc>
          <w:tcPr>
            <w:tcW w:type="dxa" w:w="222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DTM</w:t>
            </w:r>
          </w:p>
        </w:tc>
        <w:tc>
          <w:tcPr>
            <w:tcW w:type="dxa" w:w="222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DSM</w:t>
            </w:r>
          </w:p>
        </w:tc>
        <w:tc>
          <w:tcPr>
            <w:tcW w:type="dxa" w:w="222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8"/>
                <w:szCs w:val="18"/>
              </w:rPr>
              <w:t xml:space="preserve">Exclusion layer</w:t>
            </w: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Product and provider</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Acquisition year and season</w:t>
            </w: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Cell size (native)</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Coordinate system</w:t>
            </w: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Vertical datum</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8"/>
                <w:szCs w:val="18"/>
              </w:rPr>
              <w:t xml:space="preserve">n/a</w:t>
            </w:r>
          </w:p>
        </w:tc>
      </w:tr>
      <w:tr>
        <w:trPr>
          <w:cantSplit/>
        </w:trPr>
        <w:tc>
          <w:tcPr>
            <w:tcW w:type="dxa" w:w="270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r>
              <w:rPr>
                <w:b/>
                <w:bCs/>
                <w:sz w:val="18"/>
                <w:szCs w:val="18"/>
              </w:rPr>
              <w:t xml:space="preserve">Licence and attribution</w:t>
            </w: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shd w:fill="EEF3F5" w:color="auto" w:val="clear"/>
            <w:tcMar>
              <w:top w:type="dxa" w:w="60"/>
              <w:left w:type="dxa" w:w="100"/>
              <w:bottom w:type="dxa" w:w="40"/>
              <w:right w:type="dxa" w:w="100"/>
            </w:tcMar>
            <w:vAlign w:val="top"/>
          </w:tcPr>
          <w:p>
            <w:pPr>
              <w:spacing w:after="30" w:line="250"/>
            </w:pPr>
          </w:p>
        </w:tc>
      </w:tr>
      <w:tr>
        <w:trPr>
          <w:cantSplit/>
        </w:trPr>
        <w:tc>
          <w:tcPr>
            <w:tcW w:type="dxa" w:w="27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8"/>
                <w:szCs w:val="18"/>
              </w:rPr>
              <w:t xml:space="preserve">Checked by and date</w:t>
            </w: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c>
          <w:tcPr>
            <w:tcW w:type="dxa" w:w="222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p>
        </w:tc>
      </w:tr>
    </w:tbl>
    <w:p>
      <w:pPr>
        <w:pStyle w:val="Heading1"/>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Term</w:t>
            </w:r>
          </w:p>
        </w:tc>
        <w:tc>
          <w:tcPr>
            <w:tcW w:type="dxa" w:w="7160"/>
            <w:tcBorders>
              <w:top w:val="single" w:color="C9D6DB" w:sz="4"/>
              <w:left w:val="single" w:color="C9D6DB" w:sz="4"/>
              <w:bottom w:val="single" w:color="C9D6DB" w:sz="4"/>
              <w:right w:val="single" w:color="C9D6DB" w:sz="4"/>
            </w:tcBorders>
            <w:shd w:fill="1F4E5F" w:color="auto" w:val="clear"/>
            <w:tcMar>
              <w:top w:type="dxa" w:w="60"/>
              <w:left w:type="dxa" w:w="100"/>
              <w:bottom w:type="dxa" w:w="40"/>
              <w:right w:type="dxa" w:w="100"/>
            </w:tcMar>
            <w:vAlign w:val="top"/>
          </w:tcPr>
          <w:p>
            <w:pPr>
              <w:spacing w:after="30" w:line="250"/>
            </w:pPr>
            <w:r>
              <w:rPr>
                <w:b/>
                <w:bCs/>
                <w:color w:val="FFFFFF"/>
                <w:sz w:val="19"/>
                <w:szCs w:val="19"/>
              </w:rPr>
              <w:t xml:space="preserve">Meaning</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Obstacle list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towers, masts, poles, chimneys, lines and buildings you give the tool, each with a position and a height above ground. Only listed obstacles are checked beyond what the DSM shows.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FAA DOF</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Federal Aviation Administration Digital Obstacle File: a list of known obstacles in the United States and its territories, distributed as the fixed-width text file DOF.DAT.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AGL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Above ground level. The height of an object above the ground under it. The tool uses AGL for obstacles.</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AMSL</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Above mean sea level. The DOF gives it as well, but the tool does not use it.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Assumed height</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The default height (30 m unless changed) given to an obstacle that has none. It is flagged ASSUMED in the report and the metadata, and the audit warns about it.</w:t>
            </w:r>
          </w:p>
        </w:tc>
      </w:tr>
      <w:tr>
        <w:trPr>
          <w:cantSplit/>
        </w:trPr>
        <w:tc>
          <w:tcPr>
            <w:tcW w:type="dxa" w:w="220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b/>
                <w:bCs/>
                <w:sz w:val="19"/>
                <w:szCs w:val="19"/>
              </w:rPr>
              <w:t xml:space="preserve">DTM and DSM</w:t>
            </w:r>
          </w:p>
        </w:tc>
        <w:tc>
          <w:tcPr>
            <w:tcW w:type="dxa" w:w="7160"/>
            <w:tcBorders>
              <w:top w:val="single" w:color="C9D6DB" w:sz="4"/>
              <w:left w:val="single" w:color="C9D6DB" w:sz="4"/>
              <w:bottom w:val="single" w:color="C9D6DB" w:sz="4"/>
              <w:right w:val="single" w:color="C9D6DB" w:sz="4"/>
            </w:tcBorders>
            <w:tcMar>
              <w:top w:type="dxa" w:w="60"/>
              <w:left w:type="dxa" w:w="100"/>
              <w:bottom w:type="dxa" w:w="40"/>
              <w:right w:type="dxa" w:w="100"/>
            </w:tcMar>
            <w:vAlign w:val="top"/>
          </w:tcPr>
          <w:p>
            <w:pPr>
              <w:spacing w:after="30" w:line="250"/>
            </w:pPr>
            <w:r>
              <w:rPr>
                <w:sz w:val="19"/>
                <w:szCs w:val="19"/>
              </w:rPr>
              <w:t xml:space="preserve">Bare-earth and surface elevation models (Sections 3.1 and 3.2).</w:t>
            </w:r>
          </w:p>
        </w:tc>
      </w:tr>
    </w:tbl>
    <w:p>
      <w:pPr>
        <w:keepNext w:val="false"/>
        <w:spacing w:after="120" w:before="0" w:line="276"/>
      </w:pPr>
      <w:r>
        <w:rPr>
          <w:sz w:val="22"/>
          <w:szCs w:val="22"/>
        </w:rPr>
        <w:t xml:space="preserve"/>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B" w:sz="6" w:space="4"/>
      </w:pBdr>
      <w:tabs>
        <w:tab w:val="right" w:pos="9360"/>
      </w:tabs>
    </w:pPr>
    <w:r>
      <w:rPr>
        <w:color w:val="5B6F77"/>
        <w:sz w:val="17"/>
        <w:szCs w:val="17"/>
      </w:rPr>
      <w:t xml:space="preserve">HLZ Suitability Tool v0.6.9  |  GPL-2.0-or-later</w:t>
    </w:r>
    <w:r>
      <w:rPr>
        <w:color w:val="5B6F77"/>
        <w:sz w:val="17"/>
        <w:szCs w:val="17"/>
      </w:rPr>
      <w:t xml:space="preserve">	Page </w:t>
    </w:r>
    <w:r>
      <w:rPr>
        <w:color w:val="5B6F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6" w:space="4"/>
      </w:pBdr>
      <w:spacing w:after="0"/>
    </w:pPr>
    <w:r>
      <w:rPr>
        <w:color w:val="5B6F77"/>
        <w:sz w:val="18"/>
        <w:szCs w:val="18"/>
      </w:rPr>
      <w:t xml:space="preserve">HLZ Suitability Tool v0.6.9  |  Data Requirements and Compatibility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00" w:before="420"/>
      <w:outlineLvl w:val="0"/>
    </w:pPr>
    <w:rPr>
      <w:rFonts w:ascii="Calibri" w:cs="Calibri" w:eastAsia="Calibri" w:hAnsi="Calibri"/>
      <w:b/>
      <w:bCs/>
      <w:color w:val="1F4E5F"/>
      <w:sz w:val="34"/>
      <w:szCs w:val="34"/>
    </w:rPr>
  </w:style>
  <w:style w:type="paragraph" w:styleId="Heading2">
    <w:name w:val="heading 2"/>
    <w:basedOn w:val="Normal"/>
    <w:next w:val="Normal"/>
    <w:qFormat/>
    <w:pPr>
      <w:keepNext/>
      <w:keepLines/>
      <w:spacing w:after="120" w:before="320"/>
      <w:outlineLvl w:val="1"/>
    </w:pPr>
    <w:rPr>
      <w:rFonts w:ascii="Calibri" w:cs="Calibri" w:eastAsia="Calibri" w:hAnsi="Calibri"/>
      <w:b/>
      <w:bCs/>
      <w:color w:val="1F4E5F"/>
      <w:sz w:val="28"/>
      <w:szCs w:val="28"/>
    </w:rPr>
  </w:style>
  <w:style w:type="paragraph" w:styleId="Heading3">
    <w:name w:val="heading 3"/>
    <w:basedOn w:val="Normal"/>
    <w:next w:val="Normal"/>
    <w:qFormat/>
    <w:pPr>
      <w:keepNext/>
      <w:keepLines/>
      <w:spacing w:after="80" w:before="220"/>
      <w:outlineLvl w:val="2"/>
    </w:pPr>
    <w:rPr>
      <w:rFonts w:ascii="Calibri" w:cs="Calibri" w:eastAsia="Calibri" w:hAnsi="Calibri"/>
      <w:b/>
      <w:bCs/>
      <w:color w:val="12303A"/>
      <w:sz w:val="23"/>
      <w:szCs w:val="23"/>
    </w:rPr>
  </w:style>
  <w:style w:type="paragraph" w:styleId="TOC1">
    <w:name w:val="toc 1"/>
    <w:basedOn w:val="Normal"/>
    <w:next w:val="Normal"/>
    <w:pPr>
      <w:tabs>
        <w:tab w:val="right" w:pos="9360" w:leader="dot"/>
      </w:tabs>
      <w:spacing w:after="40" w:before="120"/>
    </w:pPr>
    <w:rPr>
      <w:b/>
      <w:bCs/>
      <w:sz w:val="22"/>
      <w:szCs w:val="22"/>
    </w:rPr>
  </w:style>
  <w:style w:type="paragraph" w:styleId="TOC2">
    <w:name w:val="toc 2"/>
    <w:basedOn w:val="Normal"/>
    <w:next w:val="Normal"/>
    <w:pPr>
      <w:tabs>
        <w:tab w:val="right" w:pos="9360" w:leader="dot"/>
      </w:tabs>
      <w:spacing w:after="20"/>
      <w:ind w:left="300"/>
    </w:pPr>
    <w:rPr>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HLZ Suitability Tool - Data Requirements v0.10.4</dc:title>
  <dc:creator>Eui Soo SON</dc:creator>
  <dc:description>HLZ Suitability Tool documentation. SPDX-License-Identifier: GPL-2.0-or-later</dc:description>
  <cp:lastModifiedBy>Un-named</cp:lastModifiedBy>
  <cp:revision>1</cp:revision>
  <dcterms:created xsi:type="dcterms:W3CDTF">2026-10-05T03:24:05.778Z</dcterms:created>
  <dcterms:modified xsi:type="dcterms:W3CDTF">2026-10-05T03:24:05.778Z</dcterms:modified>
</cp:coreProperties>
</file>

<file path=docProps/custom.xml><?xml version="1.0" encoding="utf-8"?>
<Properties xmlns="http://schemas.openxmlformats.org/officeDocument/2006/custom-properties" xmlns:vt="http://schemas.openxmlformats.org/officeDocument/2006/docPropsVTypes"/>
</file>