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项目功能文档</w:t>
      </w:r>
    </w:p>
    <w:p>
      <w:pPr>
        <w:pStyle w:val="4"/>
        <w:spacing w:before="260" w:after="120" w:line="288" w:lineRule="auto"/>
        <w:ind w:left="0"/>
        <w:jc w:val="left"/>
        <w:outlineLvl w:val="3"/>
      </w:pPr>
      <w:bookmarkStart w:name="heading_0" w:id="0"/>
      <w:r>
        <w:rPr>
          <w:rFonts w:eastAsia="等线" w:ascii="Arial" w:cs="Arial" w:hAnsi="Arial"/>
          <w:b w:val="true"/>
          <w:sz w:val="28"/>
        </w:rPr>
        <w:t>赛道定位与能力考察重点</w:t>
      </w:r>
      <w:bookmarkEnd w:id="0"/>
    </w:p>
    <w:p>
      <w:pPr>
        <w:spacing w:before="120" w:after="120" w:line="288" w:lineRule="auto"/>
        <w:ind w:left="0"/>
        <w:jc w:val="left"/>
      </w:pPr>
      <w:r>
        <w:rPr>
          <w:rFonts w:eastAsia="等线" w:ascii="Arial" w:cs="Arial" w:hAnsi="Arial"/>
          <w:sz w:val="22"/>
        </w:rPr>
        <w:t xml:space="preserve">本赛道重点考察选手对 </w:t>
      </w:r>
      <w:r>
        <w:rPr>
          <w:rFonts w:eastAsia="等线" w:ascii="Arial" w:cs="Arial" w:hAnsi="Arial"/>
          <w:b w:val="true"/>
          <w:sz w:val="22"/>
        </w:rPr>
        <w:t>AI Agent</w:t>
      </w:r>
      <w:r>
        <w:rPr>
          <w:rFonts w:eastAsia="等线" w:ascii="Arial" w:cs="Arial" w:hAnsi="Arial"/>
          <w:sz w:val="22"/>
        </w:rPr>
        <w:t xml:space="preserve"> 的深刻理解与驾驭能力，以及在</w:t>
      </w:r>
      <w:r>
        <w:rPr>
          <w:rFonts w:eastAsia="等线" w:ascii="Arial" w:cs="Arial" w:hAnsi="Arial"/>
          <w:b w:val="true"/>
          <w:sz w:val="22"/>
        </w:rPr>
        <w:t>多端复杂环境</w:t>
      </w:r>
      <w:r>
        <w:rPr>
          <w:rFonts w:eastAsia="等线" w:ascii="Arial" w:cs="Arial" w:hAnsi="Arial"/>
          <w:sz w:val="22"/>
        </w:rPr>
        <w:t>下的工程落地能力。我们鼓励具备以下能力与背景的选手参赛：</w:t>
      </w:r>
    </w:p>
    <w:p>
      <w:pPr>
        <w:numPr>
          <w:numId w:val="1"/>
        </w:numPr>
        <w:spacing w:before="120" w:after="120" w:line="288" w:lineRule="auto"/>
        <w:ind w:left="0"/>
        <w:jc w:val="left"/>
      </w:pPr>
      <w:r>
        <w:rPr>
          <w:rFonts w:eastAsia="等线" w:ascii="Arial" w:cs="Arial" w:hAnsi="Arial"/>
          <w:sz w:val="22"/>
        </w:rPr>
        <w:t xml:space="preserve">是 </w:t>
      </w:r>
      <w:r>
        <w:rPr>
          <w:rFonts w:eastAsia="等线" w:ascii="Arial" w:cs="Arial" w:hAnsi="Arial"/>
          <w:b w:val="true"/>
          <w:sz w:val="22"/>
        </w:rPr>
        <w:t>AI Native</w:t>
      </w:r>
      <w:r>
        <w:rPr>
          <w:rFonts w:eastAsia="等线" w:ascii="Arial" w:cs="Arial" w:hAnsi="Arial"/>
          <w:sz w:val="22"/>
        </w:rPr>
        <w:t xml:space="preserve"> 的思考者，能将 Agent 思维融入产品设计，以 AI 驱动核心流程，而非简单堆砌 GUI。</w:t>
      </w:r>
    </w:p>
    <w:p>
      <w:pPr>
        <w:numPr>
          <w:numId w:val="2"/>
        </w:numPr>
        <w:spacing w:before="120" w:after="120" w:line="288" w:lineRule="auto"/>
        <w:ind w:left="0"/>
        <w:jc w:val="left"/>
      </w:pPr>
      <w:r>
        <w:rPr>
          <w:rFonts w:eastAsia="等线" w:ascii="Arial" w:cs="Arial" w:hAnsi="Arial"/>
          <w:sz w:val="22"/>
        </w:rPr>
        <w:t>具备扎实的</w:t>
      </w:r>
      <w:r>
        <w:rPr>
          <w:rFonts w:eastAsia="等线" w:ascii="Arial" w:cs="Arial" w:hAnsi="Arial"/>
          <w:b w:val="true"/>
          <w:sz w:val="22"/>
        </w:rPr>
        <w:t>客户端基础</w:t>
      </w:r>
      <w:r>
        <w:rPr>
          <w:rFonts w:eastAsia="等线" w:ascii="Arial" w:cs="Arial" w:hAnsi="Arial"/>
          <w:sz w:val="22"/>
        </w:rPr>
        <w:t>，能应对移动端与桌面端差异，保证多端体验的一致性与流畅性。</w:t>
      </w:r>
    </w:p>
    <w:p>
      <w:pPr>
        <w:numPr>
          <w:numId w:val="3"/>
        </w:numPr>
        <w:spacing w:before="120" w:after="120" w:line="288" w:lineRule="auto"/>
        <w:ind w:left="0"/>
        <w:jc w:val="left"/>
      </w:pPr>
      <w:r>
        <w:rPr>
          <w:rFonts w:eastAsia="等线" w:ascii="Arial" w:cs="Arial" w:hAnsi="Arial"/>
          <w:sz w:val="22"/>
        </w:rPr>
        <w:t>拥有卓越的</w:t>
      </w:r>
      <w:r>
        <w:rPr>
          <w:rFonts w:eastAsia="等线" w:ascii="Arial" w:cs="Arial" w:hAnsi="Arial"/>
          <w:b w:val="true"/>
          <w:sz w:val="22"/>
        </w:rPr>
        <w:t>工程与产品能力</w:t>
      </w:r>
      <w:r>
        <w:rPr>
          <w:rFonts w:eastAsia="等线" w:ascii="Arial" w:cs="Arial" w:hAnsi="Arial"/>
          <w:sz w:val="22"/>
        </w:rPr>
        <w:t>，能端到端交付高质量、高可用的复杂应用。</w:t>
      </w:r>
    </w:p>
    <w:p>
      <w:pPr>
        <w:pStyle w:val="4"/>
        <w:spacing w:before="260" w:after="120" w:line="288" w:lineRule="auto"/>
        <w:ind w:left="0"/>
        <w:jc w:val="left"/>
        <w:outlineLvl w:val="3"/>
      </w:pPr>
      <w:bookmarkStart w:name="heading_1" w:id="1"/>
      <w:r>
        <w:rPr>
          <w:rFonts w:eastAsia="等线" w:ascii="Arial" w:cs="Arial" w:hAnsi="Arial"/>
          <w:b w:val="true"/>
          <w:sz w:val="28"/>
        </w:rPr>
        <w:t>具体命题：Agent-Pilot · 从 IM 对话到演示稿的一键智能闭环</w:t>
      </w:r>
      <w:bookmarkEnd w:id="1"/>
    </w:p>
    <w:p>
      <w:pPr>
        <w:pStyle w:val="5"/>
        <w:spacing w:before="240" w:after="120" w:line="288" w:lineRule="auto"/>
        <w:ind w:left="0"/>
        <w:jc w:val="left"/>
        <w:outlineLvl w:val="4"/>
      </w:pPr>
      <w:bookmarkStart w:name="heading_2" w:id="2"/>
      <w:r>
        <w:rPr>
          <w:rFonts w:eastAsia="等线" w:ascii="Arial" w:cs="Arial" w:hAnsi="Arial"/>
          <w:b w:val="true"/>
          <w:sz w:val="24"/>
        </w:rPr>
        <w:t>背景与痛点</w:t>
      </w:r>
      <w:bookmarkEnd w:id="2"/>
    </w:p>
    <w:p>
      <w:pPr>
        <w:spacing w:before="120" w:after="120" w:line="288" w:lineRule="auto"/>
        <w:ind w:left="0"/>
        <w:jc w:val="left"/>
      </w:pPr>
      <w:r>
        <w:rPr>
          <w:rFonts w:eastAsia="等线" w:ascii="Arial" w:cs="Arial" w:hAnsi="Arial"/>
          <w:sz w:val="22"/>
        </w:rPr>
        <w:t>在快节奏的团队协作中，一个需求往往始于一次 IM 对话（群聊/单聊均可），历经文档撰写、多方讨论、方案修改，最终沉淀为一份正式的演示文稿。这个过程充满了大量重复、繁琐的手动操作与跨应用切换，极大地消耗了团队的创造力。如果有一个智能助手，能理解对话意图，将这些步骤拆解为若干可重用的场景模块并按需编排自动串联起整个工作流，那将是生产力的巨大飞跃。</w:t>
      </w:r>
    </w:p>
    <w:p>
      <w:pPr>
        <w:pStyle w:val="5"/>
        <w:spacing w:before="240" w:after="120" w:line="288" w:lineRule="auto"/>
        <w:ind w:left="0"/>
        <w:jc w:val="left"/>
        <w:outlineLvl w:val="4"/>
      </w:pPr>
      <w:bookmarkStart w:name="heading_3" w:id="3"/>
      <w:r>
        <w:rPr>
          <w:rFonts w:eastAsia="等线" w:ascii="Arial" w:cs="Arial" w:hAnsi="Arial"/>
          <w:b w:val="true"/>
          <w:sz w:val="24"/>
        </w:rPr>
        <w:t>任务目标与范围</w:t>
      </w:r>
      <w:bookmarkEnd w:id="3"/>
    </w:p>
    <w:p>
      <w:pPr>
        <w:spacing w:before="120" w:after="120" w:line="288" w:lineRule="auto"/>
        <w:ind w:left="0"/>
        <w:jc w:val="left"/>
      </w:pPr>
      <w:r>
        <w:rPr>
          <w:rFonts w:eastAsia="等线" w:ascii="Arial" w:cs="Arial" w:hAnsi="Arial"/>
          <w:sz w:val="22"/>
        </w:rPr>
        <w:t xml:space="preserve">你需要设计并实现一个以 </w:t>
      </w:r>
      <w:r>
        <w:rPr>
          <w:rFonts w:eastAsia="等线" w:ascii="Arial" w:cs="Arial" w:hAnsi="Arial"/>
          <w:b w:val="true"/>
          <w:sz w:val="22"/>
        </w:rPr>
        <w:t>AI Agent 为核心</w:t>
      </w:r>
      <w:r>
        <w:rPr>
          <w:rFonts w:eastAsia="等线" w:ascii="Arial" w:cs="Arial" w:hAnsi="Arial"/>
          <w:sz w:val="22"/>
        </w:rPr>
        <w:t xml:space="preserve">的多端协同办公助手，它能驱动并串联 </w:t>
      </w:r>
      <w:r>
        <w:rPr>
          <w:rFonts w:eastAsia="等线" w:ascii="Arial" w:cs="Arial" w:hAnsi="Arial"/>
          <w:b w:val="true"/>
          <w:sz w:val="22"/>
        </w:rPr>
        <w:t>IM（即时通讯）、文档、演示文稿/自由画布</w:t>
      </w:r>
      <w:r>
        <w:rPr>
          <w:rFonts w:eastAsia="等线" w:ascii="Arial" w:cs="Arial" w:hAnsi="Arial"/>
          <w:sz w:val="22"/>
        </w:rPr>
        <w:t xml:space="preserve"> 这三个核心办公套件，实现从需求捕捉到成果汇报的全链路自动化。</w:t>
      </w:r>
    </w:p>
    <w:tbl>
      <w:tblPr>
        <w:tblW w:w="0" w:type="auto"/>
        <w:tblInd w:w="0" w:type="dxa"/>
        <w:tblBorders>
          <w:top w:val="single" w:color="fff67a"/>
          <w:left w:val="single" w:color="fff67a"/>
          <w:bottom w:val="single" w:color="fff67a"/>
          <w:right w:val="single" w:color="fff67a"/>
          <w:insideH w:val="single" w:color="fff67a"/>
          <w:insideV w:val="single" w:color="fff67a"/>
        </w:tblBorders>
        <w:tblLayout w:type="fixed"/>
      </w:tblPr>
      <w:tblGrid>
        <w:gridCol w:w="8280"/>
      </w:tblGrid>
      <w:tr>
        <w:tc>
          <w:tcPr>
            <w:tcW w:w="8280" w:type="dxa"/>
            <w:shd w:color="auto" w:val="clear" w:fill="fefff0"/>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核心理念</w:t>
            </w:r>
            <w:r>
              <w:rPr>
                <w:rFonts w:eastAsia="等线" w:ascii="Arial" w:cs="Arial" w:hAnsi="Arial"/>
                <w:sz w:val="22"/>
              </w:rPr>
              <w:t>：</w:t>
            </w:r>
            <w:r>
              <w:rPr>
                <w:rFonts w:eastAsia="等线" w:ascii="Arial" w:cs="Arial" w:hAnsi="Arial"/>
                <w:b w:val="true"/>
                <w:sz w:val="22"/>
              </w:rPr>
              <w:t>AI Agent 是主驾驶（Pilot），GUI 界面是仪表盘与辅助操作台（Co-pilot）</w:t>
            </w:r>
            <w:r>
              <w:rPr>
                <w:rFonts w:eastAsia="等线" w:ascii="Arial" w:cs="Arial" w:hAnsi="Arial"/>
                <w:sz w:val="22"/>
              </w:rPr>
              <w:t>。用户通过自然语言（语音或文本）下达指令，Agent 负责理解、拆解任务并驱动各端应用完成核心操作，GUI 则用于展示进度、提供必要确认或进行精细调整。</w:t>
            </w:r>
          </w:p>
        </w:tc>
      </w:tr>
    </w:tbl>
    <w:p>
      <w:pPr>
        <w:numPr>
          <w:numId w:val="4"/>
        </w:numPr>
        <w:spacing w:before="120" w:after="120" w:line="288" w:lineRule="auto"/>
        <w:ind w:left="0"/>
        <w:jc w:val="left"/>
      </w:pPr>
      <w:r>
        <w:rPr>
          <w:rFonts w:eastAsia="等线" w:ascii="Arial" w:cs="Arial" w:hAnsi="Arial"/>
          <w:b w:val="true"/>
          <w:sz w:val="22"/>
        </w:rPr>
        <w:t>必须完成项 (Must-have)</w:t>
      </w:r>
      <w:r>
        <w:rPr>
          <w:rFonts w:eastAsia="等线" w:ascii="Arial" w:cs="Arial" w:hAnsi="Arial"/>
          <w:sz w:val="22"/>
        </w:rPr>
        <w:t>：</w:t>
      </w:r>
    </w:p>
    <w:p>
      <w:pPr>
        <w:numPr>
          <w:numId w:val="5"/>
        </w:numPr>
        <w:spacing w:before="120" w:after="120" w:line="288" w:lineRule="auto"/>
        <w:ind w:left="453"/>
        <w:jc w:val="left"/>
      </w:pPr>
      <w:r>
        <w:rPr>
          <w:rFonts w:eastAsia="等线" w:ascii="Arial" w:cs="Arial" w:hAnsi="Arial"/>
          <w:b w:val="true"/>
          <w:sz w:val="22"/>
        </w:rPr>
        <w:t>多端协同框架</w:t>
      </w:r>
      <w:r>
        <w:rPr>
          <w:rFonts w:eastAsia="等线" w:ascii="Arial" w:cs="Arial" w:hAnsi="Arial"/>
          <w:sz w:val="22"/>
        </w:rPr>
        <w:t>：构建一套能在</w:t>
      </w:r>
      <w:r>
        <w:rPr>
          <w:rFonts w:eastAsia="等线" w:ascii="Arial" w:cs="Arial" w:hAnsi="Arial"/>
          <w:b w:val="true"/>
          <w:sz w:val="22"/>
        </w:rPr>
        <w:t>移动端（iOS 或 Android）</w:t>
      </w:r>
      <w:r>
        <w:rPr>
          <w:rFonts w:eastAsia="等线" w:ascii="Arial" w:cs="Arial" w:hAnsi="Arial"/>
          <w:sz w:val="22"/>
        </w:rPr>
        <w:t>和</w:t>
      </w:r>
      <w:r>
        <w:rPr>
          <w:rFonts w:eastAsia="等线" w:ascii="Arial" w:cs="Arial" w:hAnsi="Arial"/>
          <w:b w:val="true"/>
          <w:sz w:val="22"/>
        </w:rPr>
        <w:t>桌面端（macOS 或 Windows）</w:t>
      </w:r>
      <w:r>
        <w:rPr>
          <w:rFonts w:eastAsia="等线" w:ascii="Arial" w:cs="Arial" w:hAnsi="Arial"/>
          <w:sz w:val="22"/>
        </w:rPr>
        <w:t>之间实时同步状态与数据的框架。一端的操作能无缝体现在另一端。</w:t>
      </w:r>
    </w:p>
    <w:p>
      <w:pPr>
        <w:numPr>
          <w:numId w:val="6"/>
        </w:numPr>
        <w:spacing w:before="120" w:after="120" w:line="288" w:lineRule="auto"/>
        <w:ind w:left="453"/>
        <w:jc w:val="left"/>
      </w:pPr>
      <w:r>
        <w:rPr>
          <w:rFonts w:eastAsia="等线" w:ascii="Arial" w:cs="Arial" w:hAnsi="Arial"/>
          <w:b w:val="true"/>
          <w:sz w:val="22"/>
        </w:rPr>
        <w:t>Agent 驱动的模块化场景与可组合编排</w:t>
      </w:r>
      <w:r>
        <w:rPr>
          <w:rFonts w:eastAsia="等线" w:ascii="Arial" w:cs="Arial" w:hAnsi="Arial"/>
          <w:sz w:val="22"/>
        </w:rPr>
        <w:t>：</w:t>
      </w:r>
    </w:p>
    <w:p>
      <w:pPr>
        <w:numPr>
          <w:numId w:val="7"/>
        </w:numPr>
        <w:spacing w:before="120" w:after="120" w:line="288" w:lineRule="auto"/>
        <w:ind w:left="453"/>
        <w:jc w:val="left"/>
      </w:pPr>
      <w:r>
        <w:rPr>
          <w:rFonts w:eastAsia="等线" w:ascii="Arial" w:cs="Arial" w:hAnsi="Arial"/>
          <w:sz w:val="22"/>
        </w:rPr>
        <w:t>场景 A：</w:t>
      </w:r>
      <w:r>
        <w:rPr>
          <w:rFonts w:eastAsia="等线" w:ascii="Arial" w:cs="Arial" w:hAnsi="Arial"/>
          <w:b w:val="true"/>
          <w:sz w:val="22"/>
        </w:rPr>
        <w:t>意图/指令入口</w:t>
      </w:r>
      <w:r>
        <w:rPr>
          <w:rFonts w:eastAsia="等线" w:ascii="Arial" w:cs="Arial" w:hAnsi="Arial"/>
          <w:sz w:val="22"/>
        </w:rPr>
        <w:t>（IM 群聊/单聊均可，支持文本/语音），负责捕捉用户自然语言意图并启动任务。</w:t>
      </w:r>
    </w:p>
    <w:p>
      <w:pPr>
        <w:numPr>
          <w:numId w:val="8"/>
        </w:numPr>
        <w:spacing w:before="120" w:after="120" w:line="288" w:lineRule="auto"/>
        <w:ind w:left="453"/>
        <w:jc w:val="left"/>
      </w:pPr>
      <w:r>
        <w:rPr>
          <w:rFonts w:eastAsia="等线" w:ascii="Arial" w:cs="Arial" w:hAnsi="Arial"/>
          <w:sz w:val="22"/>
        </w:rPr>
        <w:t>场景 B：</w:t>
      </w:r>
      <w:r>
        <w:rPr>
          <w:rFonts w:eastAsia="等线" w:ascii="Arial" w:cs="Arial" w:hAnsi="Arial"/>
          <w:b w:val="true"/>
          <w:sz w:val="22"/>
        </w:rPr>
        <w:t>任务理解与规划</w:t>
      </w:r>
      <w:r>
        <w:rPr>
          <w:rFonts w:eastAsia="等线" w:ascii="Arial" w:cs="Arial" w:hAnsi="Arial"/>
          <w:sz w:val="22"/>
        </w:rPr>
        <w:t>（LLM/Planner，不限实现），将用户意图拆解为可执行的子任务与步骤。</w:t>
      </w:r>
    </w:p>
    <w:p>
      <w:pPr>
        <w:numPr>
          <w:numId w:val="9"/>
        </w:numPr>
        <w:spacing w:before="120" w:after="120" w:line="288" w:lineRule="auto"/>
        <w:ind w:left="453"/>
        <w:jc w:val="left"/>
      </w:pPr>
      <w:r>
        <w:rPr>
          <w:rFonts w:eastAsia="等线" w:ascii="Arial" w:cs="Arial" w:hAnsi="Arial"/>
          <w:sz w:val="22"/>
        </w:rPr>
        <w:t>场景 C：</w:t>
      </w:r>
      <w:r>
        <w:rPr>
          <w:rFonts w:eastAsia="等线" w:ascii="Arial" w:cs="Arial" w:hAnsi="Arial"/>
          <w:b w:val="true"/>
          <w:sz w:val="22"/>
        </w:rPr>
        <w:t>文档/白板生成与编辑</w:t>
      </w:r>
      <w:r>
        <w:rPr>
          <w:rFonts w:eastAsia="等线" w:ascii="Arial" w:cs="Arial" w:hAnsi="Arial"/>
          <w:sz w:val="22"/>
        </w:rPr>
        <w:t>，围绕需求自动生成并迭代核心文档或白板内容。</w:t>
      </w:r>
    </w:p>
    <w:p>
      <w:pPr>
        <w:numPr>
          <w:numId w:val="10"/>
        </w:numPr>
        <w:spacing w:before="120" w:after="120" w:line="288" w:lineRule="auto"/>
        <w:ind w:left="453"/>
        <w:jc w:val="left"/>
      </w:pPr>
      <w:r>
        <w:rPr>
          <w:rFonts w:eastAsia="等线" w:ascii="Arial" w:cs="Arial" w:hAnsi="Arial"/>
          <w:sz w:val="22"/>
        </w:rPr>
        <w:t>场景 D：</w:t>
      </w:r>
      <w:r>
        <w:rPr>
          <w:rFonts w:eastAsia="等线" w:ascii="Arial" w:cs="Arial" w:hAnsi="Arial"/>
          <w:b w:val="true"/>
          <w:sz w:val="22"/>
        </w:rPr>
        <w:t>演示稿（PPT/自由画布）生成与排练</w:t>
      </w:r>
      <w:r>
        <w:rPr>
          <w:rFonts w:eastAsia="等线" w:ascii="Arial" w:cs="Arial" w:hAnsi="Arial"/>
          <w:sz w:val="22"/>
        </w:rPr>
        <w:t>，将已沉淀内容结构化为演示材料，并支持演练与修改。</w:t>
      </w:r>
    </w:p>
    <w:p>
      <w:pPr>
        <w:numPr>
          <w:numId w:val="11"/>
        </w:numPr>
        <w:spacing w:before="120" w:after="120" w:line="288" w:lineRule="auto"/>
        <w:ind w:left="453"/>
        <w:jc w:val="left"/>
      </w:pPr>
      <w:r>
        <w:rPr>
          <w:rFonts w:eastAsia="等线" w:ascii="Arial" w:cs="Arial" w:hAnsi="Arial"/>
          <w:sz w:val="22"/>
        </w:rPr>
        <w:t>场景 E：</w:t>
      </w:r>
      <w:r>
        <w:rPr>
          <w:rFonts w:eastAsia="等线" w:ascii="Arial" w:cs="Arial" w:hAnsi="Arial"/>
          <w:b w:val="true"/>
          <w:sz w:val="22"/>
        </w:rPr>
        <w:t>多端协作与一致性</w:t>
      </w:r>
      <w:r>
        <w:rPr>
          <w:rFonts w:eastAsia="等线" w:ascii="Arial" w:cs="Arial" w:hAnsi="Arial"/>
          <w:sz w:val="22"/>
        </w:rPr>
        <w:t>（移动端+桌面端），保证跨端状态与内容的一致和冲突解决。</w:t>
      </w:r>
    </w:p>
    <w:p>
      <w:pPr>
        <w:numPr>
          <w:numId w:val="12"/>
        </w:numPr>
        <w:spacing w:before="120" w:after="120" w:line="288" w:lineRule="auto"/>
        <w:ind w:left="453"/>
        <w:jc w:val="left"/>
      </w:pPr>
      <w:r>
        <w:rPr>
          <w:rFonts w:eastAsia="等线" w:ascii="Arial" w:cs="Arial" w:hAnsi="Arial"/>
          <w:sz w:val="22"/>
        </w:rPr>
        <w:t>场景 F：</w:t>
      </w:r>
      <w:r>
        <w:rPr>
          <w:rFonts w:eastAsia="等线" w:ascii="Arial" w:cs="Arial" w:hAnsi="Arial"/>
          <w:b w:val="true"/>
          <w:sz w:val="22"/>
        </w:rPr>
        <w:t>总结与交付（汇报、归档）</w:t>
      </w:r>
      <w:r>
        <w:rPr>
          <w:rFonts w:eastAsia="等线" w:ascii="Arial" w:cs="Arial" w:hAnsi="Arial"/>
          <w:sz w:val="22"/>
        </w:rPr>
        <w:t>，输出面向汇报/归档的成果（如分享链接、导出文件等）。</w:t>
      </w:r>
    </w:p>
    <w:p>
      <w:pPr>
        <w:numPr>
          <w:numId w:val="13"/>
        </w:numPr>
        <w:spacing w:before="120" w:after="120" w:line="288" w:lineRule="auto"/>
        <w:ind w:left="453"/>
        <w:jc w:val="left"/>
      </w:pPr>
      <w:r>
        <w:rPr>
          <w:rFonts w:eastAsia="等线" w:ascii="Arial" w:cs="Arial" w:hAnsi="Arial"/>
          <w:sz w:val="22"/>
        </w:rPr>
        <w:t>各场景可独立成立并单独演示，也可按需求自由组合编排。参赛作品需同时满足“</w:t>
      </w:r>
      <w:r>
        <w:rPr>
          <w:rFonts w:eastAsia="等线" w:ascii="Arial" w:cs="Arial" w:hAnsi="Arial"/>
          <w:b w:val="true"/>
          <w:sz w:val="22"/>
        </w:rPr>
        <w:t>AI Agent 为主、GUI 为辅</w:t>
      </w:r>
      <w:r>
        <w:rPr>
          <w:rFonts w:eastAsia="等线" w:ascii="Arial" w:cs="Arial" w:hAnsi="Arial"/>
          <w:sz w:val="22"/>
        </w:rPr>
        <w:t>”和“</w:t>
      </w:r>
      <w:r>
        <w:rPr>
          <w:rFonts w:eastAsia="等线" w:ascii="Arial" w:cs="Arial" w:hAnsi="Arial"/>
          <w:b w:val="true"/>
          <w:sz w:val="22"/>
        </w:rPr>
        <w:t>覆盖 IM、Doc，并包含 PPT 或自由画布至少一种</w:t>
      </w:r>
      <w:r>
        <w:rPr>
          <w:rFonts w:eastAsia="等线" w:ascii="Arial" w:cs="Arial" w:hAnsi="Arial"/>
          <w:sz w:val="22"/>
        </w:rPr>
        <w:t>”的要求，不限定固定触发顺序与链路形态。</w:t>
      </w:r>
    </w:p>
    <w:p>
      <w:pPr>
        <w:numPr>
          <w:numId w:val="14"/>
        </w:numPr>
        <w:spacing w:before="120" w:after="120" w:line="288" w:lineRule="auto"/>
        <w:ind w:left="453"/>
        <w:jc w:val="left"/>
      </w:pPr>
      <w:r>
        <w:rPr>
          <w:rFonts w:eastAsia="等线" w:ascii="Arial" w:cs="Arial" w:hAnsi="Arial"/>
          <w:b w:val="true"/>
          <w:sz w:val="22"/>
        </w:rPr>
        <w:t>自然语言交互</w:t>
      </w:r>
      <w:r>
        <w:rPr>
          <w:rFonts w:eastAsia="等线" w:ascii="Arial" w:cs="Arial" w:hAnsi="Arial"/>
          <w:sz w:val="22"/>
        </w:rPr>
        <w:t>：支持</w:t>
      </w:r>
      <w:r>
        <w:rPr>
          <w:rFonts w:eastAsia="等线" w:ascii="Arial" w:cs="Arial" w:hAnsi="Arial"/>
          <w:b w:val="true"/>
          <w:sz w:val="22"/>
        </w:rPr>
        <w:t>文本或语音</w:t>
      </w:r>
      <w:r>
        <w:rPr>
          <w:rFonts w:eastAsia="等线" w:ascii="Arial" w:cs="Arial" w:hAnsi="Arial"/>
          <w:sz w:val="22"/>
        </w:rPr>
        <w:t>指令，覆盖任务启动、进度查询、内容生成等关键节点。</w:t>
      </w:r>
    </w:p>
    <w:p>
      <w:pPr>
        <w:numPr>
          <w:numId w:val="15"/>
        </w:numPr>
        <w:spacing w:before="120" w:after="120" w:line="288" w:lineRule="auto"/>
        <w:ind w:left="0"/>
        <w:jc w:val="left"/>
      </w:pPr>
      <w:r>
        <w:rPr>
          <w:rFonts w:eastAsia="等线" w:ascii="Arial" w:cs="Arial" w:hAnsi="Arial"/>
          <w:b w:val="true"/>
          <w:sz w:val="22"/>
        </w:rPr>
        <w:t>可选加分项 (Good-to-have)</w:t>
      </w:r>
      <w:r>
        <w:rPr>
          <w:rFonts w:eastAsia="等线" w:ascii="Arial" w:cs="Arial" w:hAnsi="Arial"/>
          <w:sz w:val="22"/>
        </w:rPr>
        <w:t>：</w:t>
      </w:r>
    </w:p>
    <w:p>
      <w:pPr>
        <w:numPr>
          <w:numId w:val="16"/>
        </w:numPr>
        <w:spacing w:before="120" w:after="120" w:line="288" w:lineRule="auto"/>
        <w:ind w:left="453"/>
        <w:jc w:val="left"/>
      </w:pPr>
      <w:r>
        <w:rPr>
          <w:rFonts w:eastAsia="等线" w:ascii="Arial" w:cs="Arial" w:hAnsi="Arial"/>
          <w:b w:val="true"/>
          <w:sz w:val="22"/>
        </w:rPr>
        <w:t>离线支持</w:t>
      </w:r>
      <w:r>
        <w:rPr>
          <w:rFonts w:eastAsia="等线" w:ascii="Arial" w:cs="Arial" w:hAnsi="Arial"/>
          <w:sz w:val="22"/>
        </w:rPr>
        <w:t>：在网络断开时，用户仍可在本地进行编辑，待网络恢复后数据能智能、无冲突地合并同步。</w:t>
      </w:r>
    </w:p>
    <w:p>
      <w:pPr>
        <w:numPr>
          <w:numId w:val="17"/>
        </w:numPr>
        <w:spacing w:before="120" w:after="120" w:line="288" w:lineRule="auto"/>
        <w:ind w:left="453"/>
        <w:jc w:val="left"/>
      </w:pPr>
      <w:r>
        <w:rPr>
          <w:rFonts w:eastAsia="等线" w:ascii="Arial" w:cs="Arial" w:hAnsi="Arial"/>
          <w:b w:val="true"/>
          <w:sz w:val="22"/>
        </w:rPr>
        <w:t>高级 Agent 能力</w:t>
      </w:r>
      <w:r>
        <w:rPr>
          <w:rFonts w:eastAsia="等线" w:ascii="Arial" w:cs="Arial" w:hAnsi="Arial"/>
          <w:sz w:val="22"/>
        </w:rPr>
        <w:t>：Agent 能主动发起任务澄清、总结讨论、或根据上下文推荐下一步行动。</w:t>
      </w:r>
    </w:p>
    <w:p>
      <w:pPr>
        <w:numPr>
          <w:numId w:val="18"/>
        </w:numPr>
        <w:spacing w:before="120" w:after="120" w:line="288" w:lineRule="auto"/>
        <w:ind w:left="453"/>
        <w:jc w:val="left"/>
      </w:pPr>
      <w:r>
        <w:rPr>
          <w:rFonts w:eastAsia="等线" w:ascii="Arial" w:cs="Arial" w:hAnsi="Arial"/>
          <w:b w:val="true"/>
          <w:sz w:val="22"/>
        </w:rPr>
        <w:t>富媒体与画布操作</w:t>
      </w:r>
      <w:r>
        <w:rPr>
          <w:rFonts w:eastAsia="等线" w:ascii="Arial" w:cs="Arial" w:hAnsi="Arial"/>
          <w:sz w:val="22"/>
        </w:rPr>
        <w:t>：支持在文档/画布中通过指令插入和处理图片、表格等，或进行布局调整。</w:t>
      </w:r>
    </w:p>
    <w:p>
      <w:pPr>
        <w:numPr>
          <w:numId w:val="19"/>
        </w:numPr>
        <w:spacing w:before="120" w:after="120" w:line="288" w:lineRule="auto"/>
        <w:ind w:left="453"/>
        <w:jc w:val="left"/>
      </w:pPr>
      <w:r>
        <w:rPr>
          <w:rFonts w:eastAsia="等线" w:ascii="Arial" w:cs="Arial" w:hAnsi="Arial"/>
          <w:b w:val="true"/>
          <w:sz w:val="22"/>
        </w:rPr>
        <w:t>第三方平台集成</w:t>
      </w:r>
      <w:r>
        <w:rPr>
          <w:rFonts w:eastAsia="等线" w:ascii="Arial" w:cs="Arial" w:hAnsi="Arial"/>
          <w:sz w:val="22"/>
        </w:rPr>
        <w:t>：基于</w:t>
      </w:r>
      <w:r>
        <w:rPr>
          <w:rFonts w:eastAsia="等线" w:ascii="Arial" w:cs="Arial" w:hAnsi="Arial"/>
          <w:b w:val="true"/>
          <w:sz w:val="22"/>
        </w:rPr>
        <w:t>飞书</w:t>
      </w:r>
      <w:r>
        <w:rPr>
          <w:rFonts w:eastAsia="等线" w:ascii="Arial" w:cs="Arial" w:hAnsi="Arial"/>
          <w:sz w:val="22"/>
        </w:rPr>
        <w:t>或同类开放平台的 API 实现，展示对现有生态的利用与拓展能力。若选择从零开始，则考察更底层的架构设计能力。</w:t>
      </w:r>
    </w:p>
    <w:p>
      <w:pPr>
        <w:pStyle w:val="5"/>
        <w:spacing w:before="240" w:after="120" w:line="288" w:lineRule="auto"/>
        <w:ind w:left="0"/>
        <w:jc w:val="left"/>
        <w:outlineLvl w:val="4"/>
      </w:pPr>
      <w:bookmarkStart w:name="heading_4" w:id="4"/>
      <w:r>
        <w:rPr>
          <w:rFonts w:eastAsia="等线" w:ascii="Arial" w:cs="Arial" w:hAnsi="Arial"/>
          <w:b w:val="true"/>
          <w:sz w:val="24"/>
        </w:rPr>
        <w:t>演示与验收要求</w:t>
      </w:r>
      <w:bookmarkEnd w:id="4"/>
    </w:p>
    <w:p>
      <w:pPr>
        <w:spacing w:before="120" w:after="120" w:line="288" w:lineRule="auto"/>
        <w:ind w:left="0"/>
        <w:jc w:val="left"/>
      </w:pPr>
      <w:r>
        <w:rPr>
          <w:rFonts w:eastAsia="等线" w:ascii="Arial" w:cs="Arial" w:hAnsi="Arial"/>
          <w:sz w:val="22"/>
        </w:rPr>
        <w:t>你的最终演示必须清晰地展示以下场景。允许单场景独立演示，须至少展示一次多场景组合编排；IM 入口的群聊/单聊均可：</w:t>
      </w:r>
    </w:p>
    <w:p>
      <w:pPr>
        <w:numPr>
          <w:numId w:val="20"/>
        </w:numPr>
        <w:spacing w:before="120" w:after="120" w:line="288" w:lineRule="auto"/>
        <w:ind w:left="0"/>
        <w:jc w:val="left"/>
      </w:pPr>
      <w:r>
        <w:rPr>
          <w:rFonts w:eastAsia="等线" w:ascii="Arial" w:cs="Arial" w:hAnsi="Arial"/>
          <w:b w:val="true"/>
          <w:sz w:val="22"/>
        </w:rPr>
        <w:t>多端协同</w:t>
      </w:r>
      <w:r>
        <w:rPr>
          <w:rFonts w:eastAsia="等线" w:ascii="Arial" w:cs="Arial" w:hAnsi="Arial"/>
          <w:sz w:val="22"/>
        </w:rPr>
        <w:t>：在移动端与桌面端之间流畅切换，展示数据与状态的</w:t>
      </w:r>
      <w:r>
        <w:rPr>
          <w:rFonts w:eastAsia="等线" w:ascii="Arial" w:cs="Arial" w:hAnsi="Arial"/>
          <w:b w:val="true"/>
          <w:sz w:val="22"/>
        </w:rPr>
        <w:t>实时、双向同步</w:t>
      </w:r>
      <w:r>
        <w:rPr>
          <w:rFonts w:eastAsia="等线" w:ascii="Arial" w:cs="Arial" w:hAnsi="Arial"/>
          <w:sz w:val="22"/>
        </w:rPr>
        <w:t>。</w:t>
      </w:r>
    </w:p>
    <w:p>
      <w:pPr>
        <w:numPr>
          <w:numId w:val="21"/>
        </w:numPr>
        <w:spacing w:before="120" w:after="120" w:line="288" w:lineRule="auto"/>
        <w:ind w:left="0"/>
        <w:jc w:val="left"/>
      </w:pPr>
      <w:r>
        <w:rPr>
          <w:rFonts w:eastAsia="等线" w:ascii="Arial" w:cs="Arial" w:hAnsi="Arial"/>
          <w:b w:val="true"/>
          <w:sz w:val="22"/>
        </w:rPr>
        <w:t>Agent 驱动主流程</w:t>
      </w:r>
      <w:r>
        <w:rPr>
          <w:rFonts w:eastAsia="等线" w:ascii="Arial" w:cs="Arial" w:hAnsi="Arial"/>
          <w:sz w:val="22"/>
        </w:rPr>
        <w:t>：演示选手如何通过 IM 入口（群聊/单聊均可）以自然语言触发任务，由 Agent 驱动意图理解、文档/白板生成、演示稿生成等多个场景模块的编排执行，而非依赖单一固定链路。</w:t>
      </w:r>
    </w:p>
    <w:p>
      <w:pPr>
        <w:numPr>
          <w:numId w:val="22"/>
        </w:numPr>
        <w:spacing w:before="120" w:after="120" w:line="288" w:lineRule="auto"/>
        <w:ind w:left="0"/>
        <w:jc w:val="left"/>
      </w:pPr>
      <w:r>
        <w:rPr>
          <w:rFonts w:eastAsia="等线" w:ascii="Arial" w:cs="Arial" w:hAnsi="Arial"/>
          <w:b w:val="true"/>
          <w:sz w:val="22"/>
        </w:rPr>
        <w:t>Office 套件覆盖</w:t>
      </w:r>
      <w:r>
        <w:rPr>
          <w:rFonts w:eastAsia="等线" w:ascii="Arial" w:cs="Arial" w:hAnsi="Arial"/>
          <w:sz w:val="22"/>
        </w:rPr>
        <w:t xml:space="preserve">：演示中必须明确体现对 </w:t>
      </w:r>
      <w:r>
        <w:rPr>
          <w:rFonts w:eastAsia="等线" w:ascii="Arial" w:cs="Arial" w:hAnsi="Arial"/>
          <w:b w:val="true"/>
          <w:sz w:val="22"/>
        </w:rPr>
        <w:t>IM、文档、演示文稿/自由画布</w:t>
      </w:r>
      <w:r>
        <w:rPr>
          <w:rFonts w:eastAsia="等线" w:ascii="Arial" w:cs="Arial" w:hAnsi="Arial"/>
          <w:sz w:val="22"/>
        </w:rPr>
        <w:t xml:space="preserve"> 三个组件的串联与操作。</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79710">
    <w:lvl>
      <w:numFmt w:val="bullet"/>
      <w:suff w:val="tab"/>
      <w:lvlText w:val="•"/>
      <w:rPr>
        <w:color w:val="3370ff"/>
      </w:rPr>
    </w:lvl>
  </w:abstractNum>
  <w:abstractNum w:abstractNumId="1179711">
    <w:lvl>
      <w:numFmt w:val="bullet"/>
      <w:suff w:val="tab"/>
      <w:lvlText w:val="•"/>
      <w:rPr>
        <w:color w:val="3370ff"/>
      </w:rPr>
    </w:lvl>
  </w:abstractNum>
  <w:abstractNum w:abstractNumId="1179712">
    <w:lvl>
      <w:numFmt w:val="bullet"/>
      <w:suff w:val="tab"/>
      <w:lvlText w:val="•"/>
      <w:rPr>
        <w:color w:val="3370ff"/>
      </w:rPr>
    </w:lvl>
  </w:abstractNum>
  <w:abstractNum w:abstractNumId="1179713">
    <w:lvl>
      <w:numFmt w:val="bullet"/>
      <w:suff w:val="tab"/>
      <w:lvlText w:val="•"/>
      <w:rPr>
        <w:color w:val="3370ff"/>
      </w:rPr>
    </w:lvl>
  </w:abstractNum>
  <w:abstractNum w:abstractNumId="1179714">
    <w:lvl>
      <w:start w:val="1"/>
      <w:numFmt w:val="lowerLetter"/>
      <w:suff w:val="tab"/>
      <w:lvlText w:val="%1."/>
      <w:rPr>
        <w:color w:val="3370ff"/>
      </w:rPr>
    </w:lvl>
  </w:abstractNum>
  <w:abstractNum w:abstractNumId="1179715">
    <w:lvl>
      <w:start w:val="2"/>
      <w:numFmt w:val="lowerLetter"/>
      <w:suff w:val="tab"/>
      <w:lvlText w:val="%1."/>
      <w:rPr>
        <w:color w:val="3370ff"/>
      </w:rPr>
    </w:lvl>
  </w:abstractNum>
  <w:abstractNum w:abstractNumId="1179716">
    <w:lvl>
      <w:numFmt w:val="bullet"/>
      <w:suff w:val="tab"/>
      <w:lvlText w:val="￮"/>
      <w:rPr>
        <w:color w:val="3370ff"/>
      </w:rPr>
    </w:lvl>
  </w:abstractNum>
  <w:abstractNum w:abstractNumId="1179717">
    <w:lvl>
      <w:numFmt w:val="bullet"/>
      <w:suff w:val="tab"/>
      <w:lvlText w:val="￮"/>
      <w:rPr>
        <w:color w:val="3370ff"/>
      </w:rPr>
    </w:lvl>
  </w:abstractNum>
  <w:abstractNum w:abstractNumId="1179718">
    <w:lvl>
      <w:numFmt w:val="bullet"/>
      <w:suff w:val="tab"/>
      <w:lvlText w:val="￮"/>
      <w:rPr>
        <w:color w:val="3370ff"/>
      </w:rPr>
    </w:lvl>
  </w:abstractNum>
  <w:abstractNum w:abstractNumId="1179719">
    <w:lvl>
      <w:numFmt w:val="bullet"/>
      <w:suff w:val="tab"/>
      <w:lvlText w:val="￮"/>
      <w:rPr>
        <w:color w:val="3370ff"/>
      </w:rPr>
    </w:lvl>
  </w:abstractNum>
  <w:abstractNum w:abstractNumId="1179720">
    <w:lvl>
      <w:numFmt w:val="bullet"/>
      <w:suff w:val="tab"/>
      <w:lvlText w:val="￮"/>
      <w:rPr>
        <w:color w:val="3370ff"/>
      </w:rPr>
    </w:lvl>
  </w:abstractNum>
  <w:abstractNum w:abstractNumId="1179721">
    <w:lvl>
      <w:numFmt w:val="bullet"/>
      <w:suff w:val="tab"/>
      <w:lvlText w:val="￮"/>
      <w:rPr>
        <w:color w:val="3370ff"/>
      </w:rPr>
    </w:lvl>
  </w:abstractNum>
  <w:abstractNum w:abstractNumId="1179722">
    <w:lvl>
      <w:numFmt w:val="bullet"/>
      <w:suff w:val="tab"/>
      <w:lvlText w:val="￮"/>
      <w:rPr>
        <w:color w:val="3370ff"/>
      </w:rPr>
    </w:lvl>
  </w:abstractNum>
  <w:abstractNum w:abstractNumId="1179723">
    <w:lvl>
      <w:start w:val="3"/>
      <w:numFmt w:val="lowerLetter"/>
      <w:suff w:val="tab"/>
      <w:lvlText w:val="%1."/>
      <w:rPr>
        <w:color w:val="3370ff"/>
      </w:rPr>
    </w:lvl>
  </w:abstractNum>
  <w:abstractNum w:abstractNumId="1179724">
    <w:lvl>
      <w:numFmt w:val="bullet"/>
      <w:suff w:val="tab"/>
      <w:lvlText w:val="•"/>
      <w:rPr>
        <w:color w:val="3370ff"/>
      </w:rPr>
    </w:lvl>
  </w:abstractNum>
  <w:abstractNum w:abstractNumId="1179725">
    <w:lvl>
      <w:numFmt w:val="bullet"/>
      <w:suff w:val="tab"/>
      <w:lvlText w:val="￮"/>
      <w:rPr>
        <w:color w:val="3370ff"/>
      </w:rPr>
    </w:lvl>
  </w:abstractNum>
  <w:abstractNum w:abstractNumId="1179726">
    <w:lvl>
      <w:numFmt w:val="bullet"/>
      <w:suff w:val="tab"/>
      <w:lvlText w:val="￮"/>
      <w:rPr>
        <w:color w:val="3370ff"/>
      </w:rPr>
    </w:lvl>
  </w:abstractNum>
  <w:abstractNum w:abstractNumId="1179727">
    <w:lvl>
      <w:numFmt w:val="bullet"/>
      <w:suff w:val="tab"/>
      <w:lvlText w:val="￮"/>
      <w:rPr>
        <w:color w:val="3370ff"/>
      </w:rPr>
    </w:lvl>
  </w:abstractNum>
  <w:abstractNum w:abstractNumId="1179728">
    <w:lvl>
      <w:numFmt w:val="bullet"/>
      <w:suff w:val="tab"/>
      <w:lvlText w:val="￮"/>
      <w:rPr>
        <w:color w:val="3370ff"/>
      </w:rPr>
    </w:lvl>
  </w:abstractNum>
  <w:abstractNum w:abstractNumId="1179729">
    <w:lvl>
      <w:numFmt w:val="bullet"/>
      <w:suff w:val="tab"/>
      <w:lvlText w:val="•"/>
      <w:rPr>
        <w:color w:val="3370ff"/>
      </w:rPr>
    </w:lvl>
  </w:abstractNum>
  <w:abstractNum w:abstractNumId="1179730">
    <w:lvl>
      <w:numFmt w:val="bullet"/>
      <w:suff w:val="tab"/>
      <w:lvlText w:val="•"/>
      <w:rPr>
        <w:color w:val="3370ff"/>
      </w:rPr>
    </w:lvl>
  </w:abstractNum>
  <w:abstractNum w:abstractNumId="1179731">
    <w:lvl>
      <w:numFmt w:val="bullet"/>
      <w:suff w:val="tab"/>
      <w:lvlText w:val="•"/>
      <w:rPr>
        <w:color w:val="3370ff"/>
      </w:rPr>
    </w:lvl>
  </w:abstractNum>
  <w:num w:numId="1">
    <w:abstractNumId w:val="1179710"/>
  </w:num>
  <w:num w:numId="2">
    <w:abstractNumId w:val="1179711"/>
  </w:num>
  <w:num w:numId="3">
    <w:abstractNumId w:val="1179712"/>
  </w:num>
  <w:num w:numId="4">
    <w:abstractNumId w:val="1179713"/>
  </w:num>
  <w:num w:numId="5">
    <w:abstractNumId w:val="1179714"/>
  </w:num>
  <w:num w:numId="6">
    <w:abstractNumId w:val="1179715"/>
  </w:num>
  <w:num w:numId="7">
    <w:abstractNumId w:val="1179716"/>
  </w:num>
  <w:num w:numId="8">
    <w:abstractNumId w:val="1179717"/>
  </w:num>
  <w:num w:numId="9">
    <w:abstractNumId w:val="1179718"/>
  </w:num>
  <w:num w:numId="10">
    <w:abstractNumId w:val="1179719"/>
  </w:num>
  <w:num w:numId="11">
    <w:abstractNumId w:val="1179720"/>
  </w:num>
  <w:num w:numId="12">
    <w:abstractNumId w:val="1179721"/>
  </w:num>
  <w:num w:numId="13">
    <w:abstractNumId w:val="1179722"/>
  </w:num>
  <w:num w:numId="14">
    <w:abstractNumId w:val="1179723"/>
  </w:num>
  <w:num w:numId="15">
    <w:abstractNumId w:val="1179724"/>
  </w:num>
  <w:num w:numId="16">
    <w:abstractNumId w:val="1179725"/>
  </w:num>
  <w:num w:numId="17">
    <w:abstractNumId w:val="1179726"/>
  </w:num>
  <w:num w:numId="18">
    <w:abstractNumId w:val="1179727"/>
  </w:num>
  <w:num w:numId="19">
    <w:abstractNumId w:val="1179728"/>
  </w:num>
  <w:num w:numId="20">
    <w:abstractNumId w:val="1179729"/>
  </w:num>
  <w:num w:numId="21">
    <w:abstractNumId w:val="1179730"/>
  </w:num>
  <w:num w:numId="22">
    <w:abstractNumId w:val="117973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2026-04-29T05:41:12Z</dcterms:created>
  <dc:creator>Apache POI</dc:creator>
</cp:coreProperties>
</file>