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  <w:t>1、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基于细粒度信息同步的软件混合模糊测试方法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其特征在于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包括四个阶段：测试准备阶段、模糊测试阶段、符号执行阶段、结果信息反馈阶段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所述的测试准备阶段具体包含以下步骤：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1-1. 基于aflfast自带的gcc编译工具对待测的开源目标程序进行插装编译，产生提供覆盖率信息的二进制可执行文件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1-2. 初始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化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种子池，以供模糊测试器使用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其中的种子指目标程序的输入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所述的模糊测试阶段具体包含以下步骤：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2-1. 种子选择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种子池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中所有种子依次输入给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目标程序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进行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测试运行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同时获取所有种子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测试运行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时的种子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信息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模糊测试器依据上述所有种子的种子信息，从中选择优质种子，并将其加入到优质种子队列；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2-2优质种子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信息同步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将优质种子的细粒度信息保存到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details文件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2-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3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 xml:space="preserve"> 种子变异及测试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对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优质种子队列中每个优质种子进行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种子变异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并测试，返回至步骤2-1，直至所有优质种子遍历完成，然后重置优质种子队列为空；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所述的符号执行阶段具体包含以下步骤：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3-1.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获取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细粒度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信息并排序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details文件中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获取种子的细粒度信息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，并依据种子对应的路径覆盖频率进行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从低至高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排序，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产生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种子优先级序列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3-2.获取种子，进行符号执行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依据种子优先级序列，从模糊测试器的种子池中依次挑选出对应的种子，对其进行冗余性检验，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即判断当前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种子之前是否已经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被执行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过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若未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过则进行动态符号执行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跳转至步骤3-3，反之则跳过该种子，直至所有种子完成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冗余性检验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3-3. 对符号执行的结果进行处理并将其输出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目标程序进行动态符号执行后产生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对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这些新种子进行冗余性检验，即判断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当前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种子是否已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存在于输出目录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，若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不存在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则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添加至输出目录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反之则跳过该种子，返回至步骤3-2，直至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种子优先级序列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对应的种子全部完成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符号执行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所述的结果信息反馈阶段具体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：</w:t>
      </w:r>
    </w:p>
    <w:p>
      <w:pPr>
        <w:widowControl w:val="0"/>
        <w:spacing w:line="360" w:lineRule="auto"/>
        <w:ind w:firstLine="484" w:firstLineChars="202"/>
        <w:jc w:val="both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模糊测试器定期同步符号执行器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输出目录中的所有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种子，将能覆盖新路径的种子添加入模糊测试器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种子池中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。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2、根据权利要求1所述的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基于细粒度信息同步的软件混合模糊测试方法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其特征在于步骤2-1中所述种子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信息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包括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路径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覆盖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情况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、种子对应的路径覆盖频率信息和种子的变异次数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。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3、根据权利要求1所述的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基于细粒度信息同步的软件混合模糊测试方法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其特征在于步骤2-1中优质种子的细粒度信息包括种子名称、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路径覆盖频率信息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。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4、根据权利要求1所述的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基于细粒度信息同步的软件混合模糊测试方法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其特征在于步骤2-3中所述的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种子变异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并测试过程如下：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1）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对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优质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种子进行随机性变异，产生测试用例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60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2）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用例测试</w:t>
      </w:r>
    </w:p>
    <w:p>
      <w:pPr>
        <w:spacing w:line="360" w:lineRule="auto"/>
        <w:ind w:firstLine="55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将种子变异产生的测试用例通过进程管道输送给目标程序，记录目标程序运行过程中所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获得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信息，并检测程序是否异常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如果程序运行异常，则将测试用例保留至crashes目录中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；如果程序运行正常，则判断该测试用例能否覆盖新的路径，若是则将其加入到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的种子池，反之则不加入。</w:t>
      </w:r>
    </w:p>
    <w:p>
      <w:pPr>
        <w:numPr>
          <w:ilvl w:val="0"/>
          <w:numId w:val="1"/>
        </w:numPr>
        <w:spacing w:line="360" w:lineRule="auto"/>
        <w:ind w:firstLine="555" w:firstLineChars="0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根据权利要求1所述的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基于细粒度信息同步的软件混合模糊测试方法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其特征在于步骤3-2中所述判断当前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种子之前是否已经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被执行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过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具体过程是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目标程序在对种子进行处理的过程中会触发目标程序中的插装点，该信息记录到种子的路径覆盖情况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文件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。之后，将种子的路径覆盖情况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文件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与历史的路径覆盖情况进行对比，如果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出现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未曾覆盖的路径，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则认为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该种子为非冗余种子，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反之则为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冗余种子。</w:t>
      </w:r>
    </w:p>
    <w:p>
      <w:pPr>
        <w:numPr>
          <w:ilvl w:val="-1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6、根据权利要求1所述的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基于细粒度信息同步的软件混合模糊测试方法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其特征在于步骤3-3中具体是：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符号执行器通过seekPath()搜索种子在目标程序中所覆盖的路径，然后在各条件分支处对约束条件进行取反并利用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highlight w:val="none"/>
        </w:rPr>
        <w:t>getConstraint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()生成约束表达式，通过solve()对约束表达式求解产生能覆盖新条件分支的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spacing w:line="360" w:lineRule="auto"/>
        <w:ind w:firstLine="555"/>
        <w:jc w:val="left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种子的路径覆盖情况与历史路径覆盖情况做对比，若能覆盖新的路径，则将种子输出，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并存于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种子输出目录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。</w:t>
      </w:r>
    </w:p>
    <w:p>
      <w:pPr>
        <w:widowControl w:val="0"/>
        <w:spacing w:line="360" w:lineRule="auto"/>
        <w:ind w:firstLine="484" w:firstLineChars="202"/>
        <w:jc w:val="both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7、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基于细粒度信息同步的软件混合模糊测试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设备，其特征在于包括：</w:t>
      </w:r>
    </w:p>
    <w:p>
      <w:pPr>
        <w:widowControl w:val="0"/>
        <w:spacing w:line="360" w:lineRule="auto"/>
        <w:ind w:firstLine="484" w:firstLineChars="202"/>
        <w:jc w:val="both"/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测试准备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模块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用于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基于aflfast自带的gcc编译工具对待测的开源目标程序进行插装编译，产生提供覆盖率信息的二进制可执行文件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初始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化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种子池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</w:p>
    <w:p>
      <w:pPr>
        <w:widowControl w:val="0"/>
        <w:spacing w:line="360" w:lineRule="auto"/>
        <w:ind w:firstLine="484" w:firstLineChars="202"/>
        <w:jc w:val="both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模块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用于将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种子池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中所有种子依次输入给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目标程序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进行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测试运行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同时获取所有种子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测试运行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时的种子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信息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模糊测试器选择优质种子，然后将优质种子的细粒度信息保存到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details文件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；对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每个优质种子进行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种子变异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并测试；</w:t>
      </w:r>
    </w:p>
    <w:p>
      <w:pPr>
        <w:widowControl w:val="0"/>
        <w:spacing w:line="360" w:lineRule="auto"/>
        <w:ind w:firstLine="484" w:firstLineChars="202"/>
        <w:jc w:val="both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符号执行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模块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用于从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details文件中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获取种子的细粒度信息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，并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产生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种子优先级序列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；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依据种子优先级序列，从模糊测试器的种子池中依次挑选出对应的种子，对其进行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初步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冗余性检验，若未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过则进行动态符号执行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反之则跳过该种子；</w:t>
      </w:r>
    </w:p>
    <w:p>
      <w:pPr>
        <w:widowControl w:val="0"/>
        <w:spacing w:line="360" w:lineRule="auto"/>
        <w:ind w:firstLine="484" w:firstLineChars="202"/>
        <w:jc w:val="both"/>
        <w:rPr>
          <w:rFonts w:hint="default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结果信息反馈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模块，用于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模糊测试器定期同步符号执行器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输出目录中的所有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种子，将能覆盖新路径的种子添加入模糊测试器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种子池中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lang w:val="en-US" w:eastAsia="zh-CN"/>
        </w:rPr>
        <w:t>。</w:t>
      </w:r>
    </w:p>
    <w:p>
      <w:pPr>
        <w:widowControl w:val="0"/>
        <w:spacing w:line="360" w:lineRule="auto"/>
        <w:ind w:firstLine="484" w:firstLineChars="202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</w:pPr>
    </w:p>
    <w:p>
      <w:pPr>
        <w:widowControl w:val="0"/>
        <w:spacing w:line="360" w:lineRule="auto"/>
        <w:ind w:firstLine="484" w:firstLineChars="202"/>
        <w:jc w:val="both"/>
        <w:rPr>
          <w:rFonts w:hint="eastAsia" w:ascii="宋体" w:hAnsi="宋体" w:eastAsia="宋体" w:cs="宋体"/>
          <w:color w:val="auto"/>
          <w:kern w:val="2"/>
          <w:sz w:val="24"/>
          <w:szCs w:val="24"/>
          <w:highlight w:val="none"/>
          <w:lang w:eastAsia="zh-CN"/>
        </w:rPr>
      </w:pPr>
    </w:p>
    <w:sectPr>
      <w:headerReference r:id="rId3" w:type="default"/>
      <w:pgSz w:w="12240" w:h="15840"/>
      <w:pgMar w:top="1440" w:right="1800" w:bottom="1440" w:left="1800" w:header="850" w:footer="99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djustRightInd w:val="0"/>
      <w:jc w:val="center"/>
      <w:rPr>
        <w:rFonts w:ascii="宋体" w:hAnsi="宋体" w:eastAsia="宋体"/>
        <w:b/>
        <w:bCs/>
        <w:sz w:val="28"/>
        <w:szCs w:val="28"/>
        <w:lang w:eastAsia="zh-CN"/>
      </w:rPr>
    </w:pPr>
    <w:r>
      <w:rPr>
        <w:rFonts w:hint="eastAsia" w:ascii="宋体" w:hAnsi="宋体" w:eastAsia="宋体" w:cs="微软雅黑"/>
        <w:b/>
        <w:bCs/>
        <w:sz w:val="28"/>
        <w:szCs w:val="28"/>
        <w:lang w:eastAsia="zh-CN"/>
      </w:rPr>
      <w:t>权</w:t>
    </w:r>
    <w:r>
      <w:rPr>
        <w:rFonts w:hint="eastAsia" w:ascii="宋体" w:hAnsi="宋体" w:eastAsia="宋体"/>
        <w:b/>
        <w:bCs/>
        <w:sz w:val="28"/>
        <w:szCs w:val="28"/>
        <w:lang w:eastAsia="zh-CN"/>
      </w:rPr>
      <w:t>利要求</w:t>
    </w:r>
    <w:r>
      <w:rPr>
        <w:rFonts w:hint="eastAsia" w:ascii="宋体" w:hAnsi="宋体" w:eastAsia="宋体" w:cs="微软雅黑"/>
        <w:b/>
        <w:bCs/>
        <w:sz w:val="28"/>
        <w:szCs w:val="28"/>
        <w:lang w:eastAsia="zh-CN"/>
      </w:rPr>
      <w:t>书</w:t>
    </w:r>
  </w:p>
  <w:p>
    <w:pPr>
      <w:pStyle w:val="3"/>
      <w:pBdr>
        <w:bottom w:val="none" w:color="auto" w:sz="0" w:space="0"/>
      </w:pBdr>
      <w:rPr>
        <w:lang w:eastAsia="zh-CN"/>
      </w:rPr>
    </w:pPr>
    <w:r>
      <w:rPr>
        <w:rFonts w:hint="eastAsia" w:cs="宋体"/>
        <w:sz w:val="28"/>
        <w:szCs w:val="28"/>
        <w:lang w:eastAsia="zh-CN"/>
      </w:rPr>
      <w:t>━━━━━━━━━━━━━━━━━━━━━━━━━━━━━━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D4E96"/>
    <w:multiLevelType w:val="singleLevel"/>
    <w:tmpl w:val="C8BD4E96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021107"/>
    <w:rsid w:val="00032C06"/>
    <w:rsid w:val="00051DEC"/>
    <w:rsid w:val="00075119"/>
    <w:rsid w:val="00091B2F"/>
    <w:rsid w:val="000C0B56"/>
    <w:rsid w:val="001E7CB1"/>
    <w:rsid w:val="00207503"/>
    <w:rsid w:val="00295834"/>
    <w:rsid w:val="002A7B51"/>
    <w:rsid w:val="00300A1C"/>
    <w:rsid w:val="00337379"/>
    <w:rsid w:val="003C4639"/>
    <w:rsid w:val="004063DA"/>
    <w:rsid w:val="004142A2"/>
    <w:rsid w:val="00425969"/>
    <w:rsid w:val="00430EBA"/>
    <w:rsid w:val="0046187D"/>
    <w:rsid w:val="005151B6"/>
    <w:rsid w:val="00522C25"/>
    <w:rsid w:val="0055041E"/>
    <w:rsid w:val="00573FA6"/>
    <w:rsid w:val="005D5BB6"/>
    <w:rsid w:val="00610F8A"/>
    <w:rsid w:val="00614883"/>
    <w:rsid w:val="006E07F8"/>
    <w:rsid w:val="00724D07"/>
    <w:rsid w:val="00737900"/>
    <w:rsid w:val="00756668"/>
    <w:rsid w:val="007C0FCD"/>
    <w:rsid w:val="007D3C9A"/>
    <w:rsid w:val="007F032A"/>
    <w:rsid w:val="00816E70"/>
    <w:rsid w:val="00863F5C"/>
    <w:rsid w:val="009851F4"/>
    <w:rsid w:val="00A74A64"/>
    <w:rsid w:val="00AB02D9"/>
    <w:rsid w:val="00AB1AC7"/>
    <w:rsid w:val="00AC3D5B"/>
    <w:rsid w:val="00BE298A"/>
    <w:rsid w:val="00C21B23"/>
    <w:rsid w:val="00CA712E"/>
    <w:rsid w:val="00CD33FA"/>
    <w:rsid w:val="00CE6CC5"/>
    <w:rsid w:val="00D1636B"/>
    <w:rsid w:val="00E01F46"/>
    <w:rsid w:val="00E63506"/>
    <w:rsid w:val="00E756B5"/>
    <w:rsid w:val="00F21F90"/>
    <w:rsid w:val="00F91542"/>
    <w:rsid w:val="00F96C02"/>
    <w:rsid w:val="00F97604"/>
    <w:rsid w:val="00FC1EE1"/>
    <w:rsid w:val="01AE08BD"/>
    <w:rsid w:val="03BF0B43"/>
    <w:rsid w:val="04E66624"/>
    <w:rsid w:val="058A2615"/>
    <w:rsid w:val="07401DAB"/>
    <w:rsid w:val="078A0530"/>
    <w:rsid w:val="09630A68"/>
    <w:rsid w:val="0A235749"/>
    <w:rsid w:val="0A2A6DB9"/>
    <w:rsid w:val="0B001179"/>
    <w:rsid w:val="0BA16D68"/>
    <w:rsid w:val="0C8E5236"/>
    <w:rsid w:val="0FB316E7"/>
    <w:rsid w:val="102C0513"/>
    <w:rsid w:val="10D524D7"/>
    <w:rsid w:val="12590E6B"/>
    <w:rsid w:val="12745FD6"/>
    <w:rsid w:val="12A5710B"/>
    <w:rsid w:val="12AF77BD"/>
    <w:rsid w:val="165B51A6"/>
    <w:rsid w:val="171B679B"/>
    <w:rsid w:val="17C6448A"/>
    <w:rsid w:val="182D7F24"/>
    <w:rsid w:val="188C284B"/>
    <w:rsid w:val="193C5FA6"/>
    <w:rsid w:val="197B418E"/>
    <w:rsid w:val="198B08F7"/>
    <w:rsid w:val="1B591BC8"/>
    <w:rsid w:val="1C733394"/>
    <w:rsid w:val="1D845361"/>
    <w:rsid w:val="1EEB204D"/>
    <w:rsid w:val="20561621"/>
    <w:rsid w:val="212578AB"/>
    <w:rsid w:val="242E1E41"/>
    <w:rsid w:val="24321D6C"/>
    <w:rsid w:val="24377110"/>
    <w:rsid w:val="2447329D"/>
    <w:rsid w:val="26292BD9"/>
    <w:rsid w:val="277B28BE"/>
    <w:rsid w:val="27ED10FA"/>
    <w:rsid w:val="27ED4C53"/>
    <w:rsid w:val="284F3ADA"/>
    <w:rsid w:val="287226D7"/>
    <w:rsid w:val="28D45B48"/>
    <w:rsid w:val="28E60964"/>
    <w:rsid w:val="292C4075"/>
    <w:rsid w:val="2A3F7038"/>
    <w:rsid w:val="2A50517E"/>
    <w:rsid w:val="2ABB2440"/>
    <w:rsid w:val="2B464D87"/>
    <w:rsid w:val="2B50470D"/>
    <w:rsid w:val="2C12002A"/>
    <w:rsid w:val="2EF04BF5"/>
    <w:rsid w:val="314B3169"/>
    <w:rsid w:val="31EF29AD"/>
    <w:rsid w:val="32054218"/>
    <w:rsid w:val="32CA3DAC"/>
    <w:rsid w:val="334D169A"/>
    <w:rsid w:val="34496535"/>
    <w:rsid w:val="352C5908"/>
    <w:rsid w:val="356D61BC"/>
    <w:rsid w:val="359F7226"/>
    <w:rsid w:val="36B74BD4"/>
    <w:rsid w:val="36ED78CE"/>
    <w:rsid w:val="384C7237"/>
    <w:rsid w:val="386D0F14"/>
    <w:rsid w:val="38C4683C"/>
    <w:rsid w:val="394D530F"/>
    <w:rsid w:val="3C235701"/>
    <w:rsid w:val="3D640315"/>
    <w:rsid w:val="3DAD091A"/>
    <w:rsid w:val="3E091FA5"/>
    <w:rsid w:val="408C3AF6"/>
    <w:rsid w:val="41BF5F71"/>
    <w:rsid w:val="41C74375"/>
    <w:rsid w:val="466139AA"/>
    <w:rsid w:val="47EE1771"/>
    <w:rsid w:val="48A73D3B"/>
    <w:rsid w:val="497D70A7"/>
    <w:rsid w:val="4D996BC5"/>
    <w:rsid w:val="4E442986"/>
    <w:rsid w:val="4E5F4277"/>
    <w:rsid w:val="4F8E5491"/>
    <w:rsid w:val="52047E42"/>
    <w:rsid w:val="52636425"/>
    <w:rsid w:val="533D59EF"/>
    <w:rsid w:val="53E14B14"/>
    <w:rsid w:val="53EE46B6"/>
    <w:rsid w:val="53FD150F"/>
    <w:rsid w:val="553E4C87"/>
    <w:rsid w:val="569A1556"/>
    <w:rsid w:val="56A142DE"/>
    <w:rsid w:val="570D35A9"/>
    <w:rsid w:val="581E0A4B"/>
    <w:rsid w:val="591057D5"/>
    <w:rsid w:val="597663FA"/>
    <w:rsid w:val="59C1546D"/>
    <w:rsid w:val="5AA64122"/>
    <w:rsid w:val="5B100869"/>
    <w:rsid w:val="5B951E13"/>
    <w:rsid w:val="5C053FA7"/>
    <w:rsid w:val="5D6459A5"/>
    <w:rsid w:val="5D751F11"/>
    <w:rsid w:val="5F084C1B"/>
    <w:rsid w:val="60440C1B"/>
    <w:rsid w:val="6096596D"/>
    <w:rsid w:val="60DC0DE5"/>
    <w:rsid w:val="617E1554"/>
    <w:rsid w:val="6218656C"/>
    <w:rsid w:val="632F7C35"/>
    <w:rsid w:val="660903DA"/>
    <w:rsid w:val="668D2147"/>
    <w:rsid w:val="669D0978"/>
    <w:rsid w:val="676C7CFC"/>
    <w:rsid w:val="679602A8"/>
    <w:rsid w:val="683928F6"/>
    <w:rsid w:val="69C20ACD"/>
    <w:rsid w:val="6A301688"/>
    <w:rsid w:val="6A536AA9"/>
    <w:rsid w:val="6A826D13"/>
    <w:rsid w:val="6B9D193C"/>
    <w:rsid w:val="6CAB5461"/>
    <w:rsid w:val="6EB04376"/>
    <w:rsid w:val="6EC95746"/>
    <w:rsid w:val="700E6AF4"/>
    <w:rsid w:val="711E4986"/>
    <w:rsid w:val="72592EAC"/>
    <w:rsid w:val="72983B31"/>
    <w:rsid w:val="738F4012"/>
    <w:rsid w:val="73DD183E"/>
    <w:rsid w:val="75986178"/>
    <w:rsid w:val="76EE01A1"/>
    <w:rsid w:val="775D5AF6"/>
    <w:rsid w:val="7ABD4DF3"/>
    <w:rsid w:val="7DE477B4"/>
    <w:rsid w:val="7E666101"/>
    <w:rsid w:val="7FC3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1026</Characters>
  <Lines>8</Lines>
  <Paragraphs>2</Paragraphs>
  <TotalTime>2</TotalTime>
  <ScaleCrop>false</ScaleCrop>
  <LinksUpToDate>false</LinksUpToDate>
  <CharactersWithSpaces>1204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2014-01-14T12:04:00Z</dcterms:created>
  <dc:creator>Wu Coral</dc:creator>
  <cp:lastModifiedBy>Sunny☁️</cp:lastModifiedBy>
  <dcterms:modified xsi:type="dcterms:W3CDTF">2021-10-18T13:07:26Z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9E8F54E6BAAD4D0882C72DE904F16385</vt:lpwstr>
  </property>
</Properties>
</file>