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7A6A94">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Пользовательское соглашение</w:t>
      </w:r>
    </w:p>
    <w:p w14:paraId="336C0061">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Общество с ограниченной ответственностью Микрофинансовая компания «</w:t>
      </w:r>
      <w:r>
        <w:rPr>
          <w:rFonts w:hint="default" w:ascii="Times New Roman" w:hAnsi="Times New Roman" w:eastAsia="SimSun" w:cs="Times New Roman"/>
          <w:sz w:val="24"/>
          <w:szCs w:val="24"/>
          <w:lang w:val="ru-RU"/>
        </w:rPr>
        <w:t>Гранат</w:t>
      </w:r>
      <w:r>
        <w:rPr>
          <w:rFonts w:hint="default" w:ascii="Times New Roman" w:hAnsi="Times New Roman" w:eastAsia="SimSun" w:cs="Times New Roman"/>
          <w:sz w:val="24"/>
          <w:szCs w:val="24"/>
        </w:rPr>
        <w:t>» (далее именуется «Компания») предлагает пользователю сети Интернет (далее именуется «Пользователь») использовать свой сайт www.</w:t>
      </w:r>
      <w:r>
        <w:rPr>
          <w:rFonts w:hint="default" w:ascii="Times New Roman" w:hAnsi="Times New Roman" w:eastAsia="SimSun" w:cs="Times New Roman"/>
          <w:sz w:val="24"/>
          <w:szCs w:val="24"/>
          <w:lang w:val="en-US"/>
        </w:rPr>
        <w:t>emelia-invest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com</w:t>
      </w:r>
      <w:r>
        <w:rPr>
          <w:rFonts w:hint="default" w:ascii="Times New Roman" w:hAnsi="Times New Roman" w:eastAsia="SimSun" w:cs="Times New Roman"/>
          <w:sz w:val="24"/>
          <w:szCs w:val="24"/>
        </w:rPr>
        <w:t xml:space="preserve"> (далее именуется «Сайт) на условиях, изложенных в настоящем Пользовательском соглашении. </w:t>
      </w:r>
    </w:p>
    <w:p w14:paraId="729852C7">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 Начиная использовать Сайт, Пользователь считается принявшим условия Пользовательского соглашения в полном объеме, без всяких оговорок и исключений. В случае несогласия Пользователя с какими-либо из положений Пользовательского соглашения, Пользователь не вправе использовать Сайт. В случае, если Компанией были внесены какие-либо изменения в Пользовательское соглашение, с которыми Пользователь не согласен, он обязан прекратить использование Сайта. </w:t>
      </w:r>
    </w:p>
    <w:p w14:paraId="0FAD02DB">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Сайт www.</w:t>
      </w:r>
      <w:r>
        <w:rPr>
          <w:rFonts w:hint="default" w:ascii="Times New Roman" w:hAnsi="Times New Roman" w:eastAsia="SimSun" w:cs="Times New Roman"/>
          <w:sz w:val="24"/>
          <w:szCs w:val="24"/>
          <w:lang w:val="en-US"/>
        </w:rPr>
        <w:t>emelia-invest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com</w:t>
      </w:r>
      <w:r>
        <w:rPr>
          <w:rFonts w:hint="default" w:ascii="Times New Roman" w:hAnsi="Times New Roman" w:eastAsia="SimSun" w:cs="Times New Roman"/>
          <w:sz w:val="24"/>
          <w:szCs w:val="24"/>
        </w:rPr>
        <w:t xml:space="preserve"> является единственным официальным Сайтом Компании, и указанная на нем информация отражает предлагаемые Компанией услуги и условия их использования. </w:t>
      </w:r>
    </w:p>
    <w:p w14:paraId="111788F9">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Компания обладает правом изменять, дополнять или исключать информацию Сайта без специального уведомления. </w:t>
      </w:r>
    </w:p>
    <w:p w14:paraId="223B846F">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 Компания, ее представители и сотрудники не несут ответственности за любые возможные убытки, которые могут возникнуть из-за доступа к Сайту или в результате любого его использования. </w:t>
      </w:r>
    </w:p>
    <w:p w14:paraId="265C6FD2">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Компания, ее представители и сотрудники не несут ответственности за любые убытки, которые могут возникнуть из-за доступа, утери данных или доходов, а также вследствие использования программного обеспечения, в связи с документами, предоставлением услуг или их отсутствием, или же с информацией, доступной на данном Сайте. </w:t>
      </w:r>
    </w:p>
    <w:p w14:paraId="5AF80EAA">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 Сайт может содержать ссылки на другие сайты в сети Интернет (сайты третьих лиц). Указанные третьи лица и их контент не проверяются Компанией на соответствие тем или иным требованиям (достоверности, полноты, законности и т.п.). Компания не несет ответственность за любую информацию, материалы, размещенные на сайтах третьих лиц, к которым Пользователь получает доступ с использованием Сайта,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 </w:t>
      </w:r>
    </w:p>
    <w:p w14:paraId="297571D5">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 Компании, за исключением случаев, когда на это прямо указывается на Сайте Компании. </w:t>
      </w:r>
    </w:p>
    <w:p w14:paraId="20F40B24">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 Компания делает все возможное, чтобы не допустить наличие вирусов на Сайте, однако не может гарантировать их полное отсутствие и поэтому не может иметь никаких обязательств относительно наличия компьютерных вирусов. Компания рекомендует Пользователю соблюдать все соответствующие меры безопасности, в том числе обеспечить компьютер необходимыми антивирусными программами. </w:t>
      </w:r>
    </w:p>
    <w:p w14:paraId="29E97141">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Все интеллектуальные и прочие имущественные права, товарные знаки и наименования товаров на Сайте принадлежат Компании или связанным с ней лицам. Никакие права не могут быть предоставлены или иначе переданы другим лицам, у которых имеется доступ к данной информации. </w:t>
      </w:r>
    </w:p>
    <w:p w14:paraId="69FEFFB7">
      <w:pPr>
        <w:numPr>
          <w:ilvl w:val="0"/>
          <w:numId w:val="1"/>
        </w:numPr>
        <w:jc w:val="both"/>
        <w:rPr>
          <w:rFonts w:hint="default" w:ascii="Times New Roman" w:hAnsi="Times New Roman" w:cs="Times New Roman"/>
        </w:rPr>
      </w:pPr>
      <w:r>
        <w:rPr>
          <w:rFonts w:hint="default" w:ascii="Times New Roman" w:hAnsi="Times New Roman" w:eastAsia="SimSun" w:cs="Times New Roman"/>
          <w:sz w:val="24"/>
          <w:szCs w:val="24"/>
        </w:rPr>
        <w:t xml:space="preserve"> Компания вправе пересматривать и вносить изменения в условия Пользовательского соглашения, в связи с этим предлагает Пользователю каждый раз при посещении Сайта обращаться к настоящему документы, чтобы знать актуальные и обязательные условия пользования Сайтом. </w:t>
      </w:r>
    </w:p>
    <w:p w14:paraId="5736DEED">
      <w:pPr>
        <w:numPr>
          <w:ilvl w:val="0"/>
          <w:numId w:val="1"/>
        </w:numPr>
        <w:jc w:val="both"/>
        <w:rPr>
          <w:rFonts w:hint="default" w:ascii="Times New Roman" w:hAnsi="Times New Roman" w:cs="Times New Roman"/>
        </w:rPr>
      </w:pPr>
      <w:bookmarkStart w:id="0" w:name="_GoBack"/>
      <w:bookmarkEnd w:id="0"/>
      <w:r>
        <w:rPr>
          <w:rFonts w:hint="default" w:ascii="Times New Roman" w:hAnsi="Times New Roman" w:eastAsia="SimSun" w:cs="Times New Roman"/>
          <w:sz w:val="24"/>
          <w:szCs w:val="24"/>
        </w:rPr>
        <w:t xml:space="preserve"> Существующий порядок пользования Сайтом определяют нормативные акты Российской Федерации, и все споры, которые могут возникнуть в этой связи, решаются в соответствии с нормативными актами и действующим законодательством Российской Федерации.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 Serif">
    <w:panose1 w:val="020A0603040505020204"/>
    <w:charset w:val="00"/>
    <w:family w:val="auto"/>
    <w:pitch w:val="default"/>
    <w:sig w:usb0="A00002EF" w:usb1="5000204B" w:usb2="00000020" w:usb3="00000000" w:csb0="20000097" w:csb1="00000000"/>
  </w:font>
  <w:font w:name="MS UI 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rmorant">
    <w:panose1 w:val="00000500000000000000"/>
    <w:charset w:val="00"/>
    <w:family w:val="auto"/>
    <w:pitch w:val="default"/>
    <w:sig w:usb0="20000207" w:usb1="00000001" w:usb2="00000000" w:usb3="00000000" w:csb0="20000197" w:csb1="00000000"/>
  </w:font>
  <w:font w:name="Calibri Light">
    <w:panose1 w:val="020F0302020204030204"/>
    <w:charset w:val="00"/>
    <w:family w:val="auto"/>
    <w:pitch w:val="default"/>
    <w:sig w:usb0="E4002EFF" w:usb1="C000247B" w:usb2="00000009" w:usb3="00000000" w:csb0="200001FF" w:csb1="00000000"/>
  </w:font>
  <w:font w:name="Bahnschrif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D5301"/>
    <w:multiLevelType w:val="singleLevel"/>
    <w:tmpl w:val="020D530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D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2025-05-02T17:16:26Z</dcterms:created>
  <dc:creator>rusus</dc:creator>
  <cp:lastModifiedBy>rusus</cp:lastModifiedBy>
  <dcterms:modified xsi:type="dcterms:W3CDTF">2025-05-02T17:33:35Z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4BBDB0A3B0A741538314F795E7228A26_12</vt:lpwstr>
  </property>
</Properties>
</file>