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2F5A" w14:textId="18F763C4" w:rsidR="00392377" w:rsidRPr="0051227F" w:rsidRDefault="00392377">
      <w:pPr>
        <w:rPr>
          <w:rFonts w:ascii="Times New Roman" w:hAnsi="Times New Roman" w:cs="Times New Roman"/>
        </w:rPr>
      </w:pPr>
      <w:r w:rsidRPr="0051227F">
        <w:rPr>
          <w:rFonts w:ascii="Times New Roman" w:hAnsi="Times New Roman" w:cs="Times New Roman"/>
          <w:b/>
        </w:rPr>
        <w:t xml:space="preserve">Recommendation: </w:t>
      </w:r>
      <w:r w:rsidRPr="0051227F">
        <w:rPr>
          <w:rFonts w:ascii="Times New Roman" w:hAnsi="Times New Roman" w:cs="Times New Roman"/>
        </w:rPr>
        <w:t>Minor Revision</w:t>
      </w:r>
    </w:p>
    <w:p w14:paraId="655A5266" w14:textId="4FF18F9F" w:rsidR="00392377" w:rsidRPr="0051227F" w:rsidRDefault="00392377">
      <w:pPr>
        <w:rPr>
          <w:rFonts w:ascii="Times New Roman" w:hAnsi="Times New Roman" w:cs="Times New Roman"/>
        </w:rPr>
      </w:pPr>
      <w:r w:rsidRPr="0051227F">
        <w:rPr>
          <w:rFonts w:ascii="Times New Roman" w:hAnsi="Times New Roman" w:cs="Times New Roman"/>
        </w:rPr>
        <w:t xml:space="preserve">The manuscript addresses the practically relevant problem of net-load forecasting for virtual power plants and proposes </w:t>
      </w:r>
      <w:proofErr w:type="spellStart"/>
      <w:r w:rsidRPr="0051227F">
        <w:rPr>
          <w:rFonts w:ascii="Times New Roman" w:hAnsi="Times New Roman" w:cs="Times New Roman"/>
        </w:rPr>
        <w:t>PhysFormer</w:t>
      </w:r>
      <w:proofErr w:type="spellEnd"/>
      <w:r w:rsidRPr="0051227F">
        <w:rPr>
          <w:rFonts w:ascii="Times New Roman" w:hAnsi="Times New Roman" w:cs="Times New Roman"/>
        </w:rPr>
        <w:t>, a physics-guided Transformer framework that embeds physical consistency constraints</w:t>
      </w:r>
      <w:r w:rsidR="00124030" w:rsidRPr="0051227F">
        <w:rPr>
          <w:rFonts w:ascii="Times New Roman" w:hAnsi="Times New Roman" w:cs="Times New Roman"/>
        </w:rPr>
        <w:t xml:space="preserve"> </w:t>
      </w:r>
      <w:r w:rsidRPr="0051227F">
        <w:rPr>
          <w:rFonts w:ascii="Times New Roman" w:hAnsi="Times New Roman" w:cs="Times New Roman"/>
        </w:rPr>
        <w:t>directly into the model architecture through a differentiable Boundary-Preserving Activation and Regularization (BPAR) module. This approach of integrating domain knowledge at the structural level, rather than relying solely on post-hoc deployment-stage correction, is a worthwhile research direction. I recommend that the manuscript be accepted after the authors address the following issues.</w:t>
      </w:r>
    </w:p>
    <w:p w14:paraId="63BC3BA2" w14:textId="55CACEB9" w:rsidR="00392377" w:rsidRPr="0051227F" w:rsidRDefault="00392377">
      <w:pPr>
        <w:rPr>
          <w:rFonts w:ascii="Times New Roman" w:hAnsi="Times New Roman" w:cs="Times New Roman"/>
        </w:rPr>
      </w:pPr>
      <w:r w:rsidRPr="0051227F">
        <w:rPr>
          <w:rFonts w:ascii="Times New Roman" w:hAnsi="Times New Roman" w:cs="Times New Roman"/>
          <w:b/>
        </w:rPr>
        <w:t xml:space="preserve">1. </w:t>
      </w:r>
      <w:r w:rsidRPr="0051227F">
        <w:rPr>
          <w:rFonts w:ascii="Times New Roman" w:hAnsi="Times New Roman" w:cs="Times New Roman"/>
        </w:rPr>
        <w:t xml:space="preserve">The practical advantage of </w:t>
      </w:r>
      <w:proofErr w:type="spellStart"/>
      <w:r w:rsidRPr="0051227F">
        <w:rPr>
          <w:rFonts w:ascii="Times New Roman" w:hAnsi="Times New Roman" w:cs="Times New Roman"/>
        </w:rPr>
        <w:t>PhysFormer</w:t>
      </w:r>
      <w:proofErr w:type="spellEnd"/>
      <w:r w:rsidRPr="0051227F">
        <w:rPr>
          <w:rFonts w:ascii="Times New Roman" w:hAnsi="Times New Roman" w:cs="Times New Roman"/>
        </w:rPr>
        <w:t xml:space="preserve"> over simple post-processing is not sufficiently clear. Table 1 shows that Informer-Post also achieves 0.00% BVR through clipping while leaving MSE almost unchanged. The authors should explain more explicitly what BPAR provides beyond clipping during training, including its differentiable output constraint and relevance to constraint-aware applications.</w:t>
      </w:r>
    </w:p>
    <w:p w14:paraId="0FE11294" w14:textId="60697987" w:rsidR="00392377" w:rsidRPr="0051227F" w:rsidRDefault="00392377">
      <w:pPr>
        <w:rPr>
          <w:rFonts w:ascii="Times New Roman" w:hAnsi="Times New Roman" w:cs="Times New Roman"/>
        </w:rPr>
      </w:pPr>
      <w:r w:rsidRPr="0051227F">
        <w:rPr>
          <w:rFonts w:ascii="Times New Roman" w:hAnsi="Times New Roman" w:cs="Times New Roman"/>
          <w:b/>
        </w:rPr>
        <w:t xml:space="preserve">2. </w:t>
      </w:r>
      <w:r w:rsidRPr="0051227F">
        <w:rPr>
          <w:rFonts w:ascii="Times New Roman" w:hAnsi="Times New Roman" w:cs="Times New Roman"/>
        </w:rPr>
        <w:t>The dataset description lacks the detail needed for reproducibility. The authors should provide information on data source, sampling frequency, time span, missing-value handling, normalization method, input/output window lengths, future weather covariates, and chronological train/validation/test splits. The baseline training protocol should also be specified, including hyperparameter settings, random seed control, and whether repeated runs were performed.</w:t>
      </w:r>
    </w:p>
    <w:p w14:paraId="5DB5AD31" w14:textId="49682694" w:rsidR="00392377" w:rsidRPr="0051227F" w:rsidRDefault="00392377">
      <w:pPr>
        <w:rPr>
          <w:rFonts w:ascii="Times New Roman" w:hAnsi="Times New Roman" w:cs="Times New Roman"/>
        </w:rPr>
      </w:pPr>
      <w:r w:rsidRPr="0051227F">
        <w:rPr>
          <w:rFonts w:ascii="Times New Roman" w:hAnsi="Times New Roman" w:cs="Times New Roman"/>
          <w:b/>
        </w:rPr>
        <w:t xml:space="preserve">3. </w:t>
      </w:r>
      <w:r w:rsidRPr="0051227F">
        <w:rPr>
          <w:rFonts w:ascii="Times New Roman" w:hAnsi="Times New Roman" w:cs="Times New Roman"/>
        </w:rPr>
        <w:t>The physical-compliance metrics (BVR, MVS, RVR/RVR-S, RVM, NET MAE) are central to the evaluation but their formulas and calculation scope are not defined before the results are presented. The authors should define each metric formally and clarify whether BVR includes negative power, nonzero nighttime PV output, wind cut-in/cut-out violations, ramp violations, or only a subset. Metric naming should also be harmonized between the main results and ablation tables.</w:t>
      </w:r>
    </w:p>
    <w:p w14:paraId="4D5B5B9A" w14:textId="3B9CE33E" w:rsidR="00392377" w:rsidRPr="0051227F" w:rsidRDefault="00392377">
      <w:pPr>
        <w:rPr>
          <w:rFonts w:ascii="Times New Roman" w:hAnsi="Times New Roman" w:cs="Times New Roman"/>
        </w:rPr>
      </w:pPr>
      <w:r w:rsidRPr="0051227F">
        <w:rPr>
          <w:rFonts w:ascii="Times New Roman" w:hAnsi="Times New Roman" w:cs="Times New Roman"/>
          <w:b/>
        </w:rPr>
        <w:t xml:space="preserve">4. </w:t>
      </w:r>
      <w:r w:rsidRPr="0051227F">
        <w:rPr>
          <w:rFonts w:ascii="Times New Roman" w:hAnsi="Times New Roman" w:cs="Times New Roman"/>
        </w:rPr>
        <w:t xml:space="preserve">The interpretability claims in the title and abstract should be more cautious. The manuscript acknowledges that the PV </w:t>
      </w:r>
      <w:proofErr w:type="spellStart"/>
      <w:r w:rsidRPr="0051227F">
        <w:rPr>
          <w:rFonts w:ascii="Times New Roman" w:hAnsi="Times New Roman" w:cs="Times New Roman"/>
        </w:rPr>
        <w:t>gateirradiance</w:t>
      </w:r>
      <w:proofErr w:type="spellEnd"/>
      <w:r w:rsidRPr="0051227F">
        <w:rPr>
          <w:rFonts w:ascii="Times New Roman" w:hAnsi="Times New Roman" w:cs="Times New Roman"/>
        </w:rPr>
        <w:t xml:space="preserve"> correlation reflects supervised alignment rather than causal discovery. If comparable quantitative evidence is not available for the wind gate, the authors should state that the strongest interpretability evidence comes from the PV channel and soften the corresponding abstract wording accordingly.</w:t>
      </w:r>
    </w:p>
    <w:p w14:paraId="66CFAC0C" w14:textId="0CC69572" w:rsidR="00392377" w:rsidRPr="0051227F" w:rsidRDefault="00392377">
      <w:pPr>
        <w:rPr>
          <w:rFonts w:ascii="Times New Roman" w:hAnsi="Times New Roman" w:cs="Times New Roman"/>
        </w:rPr>
      </w:pPr>
      <w:r w:rsidRPr="0051227F">
        <w:rPr>
          <w:rFonts w:ascii="Times New Roman" w:hAnsi="Times New Roman" w:cs="Times New Roman"/>
          <w:b/>
        </w:rPr>
        <w:t xml:space="preserve">5. </w:t>
      </w:r>
      <w:r w:rsidRPr="0051227F">
        <w:rPr>
          <w:rFonts w:ascii="Times New Roman" w:hAnsi="Times New Roman" w:cs="Times New Roman"/>
        </w:rPr>
        <w:t>The conclusion should be more tightly scoped. Since the experiments are based on one regional dataset, one temporal resolution, and one forecasting horizon, claims should be qualified with wording such as "under the evaluated setting" rather than implying broad validation across all VPP scenarios.</w:t>
      </w:r>
    </w:p>
    <w:p w14:paraId="2AC81C1E" w14:textId="395FFAAD" w:rsidR="00392377" w:rsidRPr="0051227F" w:rsidRDefault="00392377">
      <w:pPr>
        <w:rPr>
          <w:rFonts w:ascii="Times New Roman" w:hAnsi="Times New Roman" w:cs="Times New Roman"/>
        </w:rPr>
      </w:pPr>
      <w:r w:rsidRPr="0051227F">
        <w:rPr>
          <w:rFonts w:ascii="Times New Roman" w:hAnsi="Times New Roman" w:cs="Times New Roman"/>
          <w:b/>
        </w:rPr>
        <w:t xml:space="preserve">6. </w:t>
      </w:r>
      <w:r w:rsidRPr="0051227F">
        <w:rPr>
          <w:rFonts w:ascii="Times New Roman" w:hAnsi="Times New Roman" w:cs="Times New Roman"/>
        </w:rPr>
        <w:t xml:space="preserve">It should be clarified whether the physical parameters reported in Table 4 are learned or </w:t>
      </w:r>
      <w:r w:rsidRPr="0051227F">
        <w:rPr>
          <w:rFonts w:ascii="Times New Roman" w:hAnsi="Times New Roman" w:cs="Times New Roman"/>
        </w:rPr>
        <w:lastRenderedPageBreak/>
        <w:t>interpreted in normalized or denormalized physical space, and whether the random seed and training protocol are stated clearly enough to support reproducibility.</w:t>
      </w:r>
    </w:p>
    <w:p w14:paraId="2454A6FC" w14:textId="32208488" w:rsidR="00392377" w:rsidRPr="0051227F" w:rsidRDefault="00392377">
      <w:pPr>
        <w:rPr>
          <w:rFonts w:ascii="Times New Roman" w:hAnsi="Times New Roman" w:cs="Times New Roman"/>
        </w:rPr>
      </w:pPr>
      <w:r w:rsidRPr="0051227F">
        <w:rPr>
          <w:rFonts w:ascii="Times New Roman" w:hAnsi="Times New Roman" w:cs="Times New Roman"/>
          <w:b/>
        </w:rPr>
        <w:t xml:space="preserve">7. </w:t>
      </w:r>
      <w:r w:rsidRPr="0051227F">
        <w:rPr>
          <w:rFonts w:ascii="Times New Roman" w:hAnsi="Times New Roman" w:cs="Times New Roman"/>
        </w:rPr>
        <w:t>The term "boundary violation" should be used consistently throughout the manuscript and defined precisely in terms of which physical constraints it covers.</w:t>
      </w:r>
    </w:p>
    <w:sectPr w:rsidR="00392377" w:rsidRPr="005122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77"/>
    <w:rsid w:val="0009460F"/>
    <w:rsid w:val="00124030"/>
    <w:rsid w:val="00392377"/>
    <w:rsid w:val="0051227F"/>
    <w:rsid w:val="005E5B65"/>
    <w:rsid w:val="00730379"/>
    <w:rsid w:val="007400D0"/>
    <w:rsid w:val="00D75E56"/>
    <w:rsid w:val="00FC2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264A7"/>
  <w15:chartTrackingRefBased/>
  <w15:docId w15:val="{6D552B69-BCDF-473F-9598-B489C0D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237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9237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9237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9237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9237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9237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923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23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923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237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9237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9237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92377"/>
    <w:rPr>
      <w:rFonts w:cstheme="majorBidi"/>
      <w:color w:val="2F5496" w:themeColor="accent1" w:themeShade="BF"/>
      <w:sz w:val="28"/>
      <w:szCs w:val="28"/>
    </w:rPr>
  </w:style>
  <w:style w:type="character" w:customStyle="1" w:styleId="50">
    <w:name w:val="标题 5 字符"/>
    <w:basedOn w:val="a0"/>
    <w:link w:val="5"/>
    <w:uiPriority w:val="9"/>
    <w:semiHidden/>
    <w:rsid w:val="00392377"/>
    <w:rPr>
      <w:rFonts w:cstheme="majorBidi"/>
      <w:color w:val="2F5496" w:themeColor="accent1" w:themeShade="BF"/>
      <w:sz w:val="24"/>
    </w:rPr>
  </w:style>
  <w:style w:type="character" w:customStyle="1" w:styleId="60">
    <w:name w:val="标题 6 字符"/>
    <w:basedOn w:val="a0"/>
    <w:link w:val="6"/>
    <w:uiPriority w:val="9"/>
    <w:semiHidden/>
    <w:rsid w:val="00392377"/>
    <w:rPr>
      <w:rFonts w:cstheme="majorBidi"/>
      <w:b/>
      <w:bCs/>
      <w:color w:val="2F5496" w:themeColor="accent1" w:themeShade="BF"/>
    </w:rPr>
  </w:style>
  <w:style w:type="character" w:customStyle="1" w:styleId="70">
    <w:name w:val="标题 7 字符"/>
    <w:basedOn w:val="a0"/>
    <w:link w:val="7"/>
    <w:uiPriority w:val="9"/>
    <w:semiHidden/>
    <w:rsid w:val="00392377"/>
    <w:rPr>
      <w:rFonts w:cstheme="majorBidi"/>
      <w:b/>
      <w:bCs/>
      <w:color w:val="595959" w:themeColor="text1" w:themeTint="A6"/>
    </w:rPr>
  </w:style>
  <w:style w:type="character" w:customStyle="1" w:styleId="80">
    <w:name w:val="标题 8 字符"/>
    <w:basedOn w:val="a0"/>
    <w:link w:val="8"/>
    <w:uiPriority w:val="9"/>
    <w:semiHidden/>
    <w:rsid w:val="00392377"/>
    <w:rPr>
      <w:rFonts w:cstheme="majorBidi"/>
      <w:color w:val="595959" w:themeColor="text1" w:themeTint="A6"/>
    </w:rPr>
  </w:style>
  <w:style w:type="character" w:customStyle="1" w:styleId="90">
    <w:name w:val="标题 9 字符"/>
    <w:basedOn w:val="a0"/>
    <w:link w:val="9"/>
    <w:uiPriority w:val="9"/>
    <w:semiHidden/>
    <w:rsid w:val="00392377"/>
    <w:rPr>
      <w:rFonts w:eastAsiaTheme="majorEastAsia" w:cstheme="majorBidi"/>
      <w:color w:val="595959" w:themeColor="text1" w:themeTint="A6"/>
    </w:rPr>
  </w:style>
  <w:style w:type="paragraph" w:styleId="a3">
    <w:name w:val="Title"/>
    <w:basedOn w:val="a"/>
    <w:next w:val="a"/>
    <w:link w:val="a4"/>
    <w:uiPriority w:val="10"/>
    <w:qFormat/>
    <w:rsid w:val="003923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2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23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2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2377"/>
    <w:pPr>
      <w:spacing w:before="160"/>
      <w:jc w:val="center"/>
    </w:pPr>
    <w:rPr>
      <w:i/>
      <w:iCs/>
      <w:color w:val="404040" w:themeColor="text1" w:themeTint="BF"/>
    </w:rPr>
  </w:style>
  <w:style w:type="character" w:customStyle="1" w:styleId="a8">
    <w:name w:val="引用 字符"/>
    <w:basedOn w:val="a0"/>
    <w:link w:val="a7"/>
    <w:uiPriority w:val="29"/>
    <w:rsid w:val="00392377"/>
    <w:rPr>
      <w:i/>
      <w:iCs/>
      <w:color w:val="404040" w:themeColor="text1" w:themeTint="BF"/>
    </w:rPr>
  </w:style>
  <w:style w:type="paragraph" w:styleId="a9">
    <w:name w:val="List Paragraph"/>
    <w:basedOn w:val="a"/>
    <w:uiPriority w:val="34"/>
    <w:qFormat/>
    <w:rsid w:val="00392377"/>
    <w:pPr>
      <w:ind w:left="720"/>
      <w:contextualSpacing/>
    </w:pPr>
  </w:style>
  <w:style w:type="character" w:styleId="aa">
    <w:name w:val="Intense Emphasis"/>
    <w:basedOn w:val="a0"/>
    <w:uiPriority w:val="21"/>
    <w:qFormat/>
    <w:rsid w:val="00392377"/>
    <w:rPr>
      <w:i/>
      <w:iCs/>
      <w:color w:val="2F5496" w:themeColor="accent1" w:themeShade="BF"/>
    </w:rPr>
  </w:style>
  <w:style w:type="paragraph" w:styleId="ab">
    <w:name w:val="Intense Quote"/>
    <w:basedOn w:val="a"/>
    <w:next w:val="a"/>
    <w:link w:val="ac"/>
    <w:uiPriority w:val="30"/>
    <w:qFormat/>
    <w:rsid w:val="00392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92377"/>
    <w:rPr>
      <w:i/>
      <w:iCs/>
      <w:color w:val="2F5496" w:themeColor="accent1" w:themeShade="BF"/>
    </w:rPr>
  </w:style>
  <w:style w:type="character" w:styleId="ad">
    <w:name w:val="Intense Reference"/>
    <w:basedOn w:val="a0"/>
    <w:uiPriority w:val="32"/>
    <w:qFormat/>
    <w:rsid w:val="003923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1465</Words>
  <Characters>1657</Characters>
  <Application>Microsoft Office Word</Application>
  <DocSecurity>0</DocSecurity>
  <Lines>59</Lines>
  <Paragraphs>31</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星雨 刘</dc:creator>
  <cp:keywords/>
  <dc:description/>
  <cp:lastModifiedBy>星雨 刘</cp:lastModifiedBy>
  <cp:revision>4</cp:revision>
  <dcterms:created xsi:type="dcterms:W3CDTF">2026-06-05T07:45:00Z</dcterms:created>
  <dcterms:modified xsi:type="dcterms:W3CDTF">2026-06-05T07:55:00Z</dcterms:modified>
</cp:coreProperties>
</file>