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bCs/>
          <w:kern w:val="0"/>
          <w:sz w:val="22"/>
          <w:szCs w:val="22"/>
          <w14:ligatures w14:val="none"/>
        </w:rPr>
        <w:id w:val="-823042065"/>
        <w:docPartObj>
          <w:docPartGallery w:val="Cover Pages"/>
          <w:docPartUnique/>
        </w:docPartObj>
      </w:sdtPr>
      <w:sdtContent>
        <w:p w14:paraId="5C0EC73B" w14:textId="075492B1" w:rsidR="00E35E54" w:rsidRPr="0048379F" w:rsidRDefault="00954978" w:rsidP="0048379F">
          <w:pPr>
            <w:rPr>
              <w:rFonts w:ascii="Times New Roman" w:eastAsiaTheme="minorEastAsia" w:hAnsi="Times New Roman" w:cs="Times New Roman"/>
              <w:b/>
              <w:bCs/>
              <w:kern w:val="0"/>
              <w:sz w:val="22"/>
              <w:szCs w:val="22"/>
              <w14:ligatures w14:val="none"/>
            </w:rPr>
          </w:pPr>
          <w:r w:rsidRPr="00954978">
            <w:rPr>
              <w:rFonts w:ascii="Times New Roman" w:eastAsiaTheme="minorEastAsia" w:hAnsi="Times New Roman" w:cs="Times New Roman"/>
              <w:b/>
              <w:bCs/>
              <w:noProof/>
              <w:kern w:val="0"/>
              <w:sz w:val="22"/>
              <w:szCs w:val="22"/>
              <w14:ligatures w14:val="none"/>
            </w:rPr>
            <mc:AlternateContent>
              <mc:Choice Requires="wps">
                <w:drawing>
                  <wp:anchor distT="0" distB="0" distL="114300" distR="114300" simplePos="0" relativeHeight="251659264" behindDoc="0" locked="0" layoutInCell="1" allowOverlap="1" wp14:anchorId="6E4E0ED0" wp14:editId="6CE6FC1C">
                    <wp:simplePos x="0" y="0"/>
                    <wp:positionH relativeFrom="page">
                      <wp:posOffset>228600</wp:posOffset>
                    </wp:positionH>
                    <wp:positionV relativeFrom="page">
                      <wp:posOffset>1143000</wp:posOffset>
                    </wp:positionV>
                    <wp:extent cx="1712890" cy="8775700"/>
                    <wp:effectExtent l="0" t="0" r="1270" b="6350"/>
                    <wp:wrapNone/>
                    <wp:docPr id="138" name="Text Box 139"/>
                    <wp:cNvGraphicFramePr/>
                    <a:graphic xmlns:a="http://schemas.openxmlformats.org/drawingml/2006/main">
                      <a:graphicData uri="http://schemas.microsoft.com/office/word/2010/wordprocessingShape">
                        <wps:wsp>
                          <wps:cNvSpPr txBox="1"/>
                          <wps:spPr>
                            <a:xfrm>
                              <a:off x="0" y="0"/>
                              <a:ext cx="1712890" cy="8775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040"/>
                                  <w:gridCol w:w="2245"/>
                                </w:tblGrid>
                                <w:tr w:rsidR="00954978" w14:paraId="0D7FF533" w14:textId="77777777">
                                  <w:trPr>
                                    <w:jc w:val="center"/>
                                  </w:trPr>
                                  <w:tc>
                                    <w:tcPr>
                                      <w:tcW w:w="2568" w:type="pct"/>
                                      <w:vAlign w:val="center"/>
                                    </w:tcPr>
                                    <w:p w14:paraId="0B37ADE9" w14:textId="3352EF89" w:rsidR="00954978" w:rsidRDefault="00954978">
                                      <w:pPr>
                                        <w:jc w:val="right"/>
                                      </w:pPr>
                                      <w:r>
                                        <w:rPr>
                                          <w:noProof/>
                                        </w:rPr>
                                        <w:drawing>
                                          <wp:inline distT="0" distB="0" distL="0" distR="0" wp14:anchorId="0FBC3330" wp14:editId="5A7E38A4">
                                            <wp:extent cx="2742277" cy="3540092"/>
                                            <wp:effectExtent l="0" t="0" r="1270" b="3810"/>
                                            <wp:docPr id="1678886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6069" name="Picture 1678886069"/>
                                                    <pic:cNvPicPr/>
                                                  </pic:nvPicPr>
                                                  <pic:blipFill>
                                                    <a:blip r:embed="rId7">
                                                      <a:extLst>
                                                        <a:ext uri="{28A0092B-C50C-407E-A947-70E740481C1C}">
                                                          <a14:useLocalDpi xmlns:a14="http://schemas.microsoft.com/office/drawing/2010/main" val="0"/>
                                                        </a:ext>
                                                      </a:extLst>
                                                    </a:blip>
                                                    <a:stretch>
                                                      <a:fillRect/>
                                                    </a:stretch>
                                                  </pic:blipFill>
                                                  <pic:spPr>
                                                    <a:xfrm>
                                                      <a:off x="0" y="0"/>
                                                      <a:ext cx="2766905" cy="3571885"/>
                                                    </a:xfrm>
                                                    <a:prstGeom prst="rect">
                                                      <a:avLst/>
                                                    </a:prstGeom>
                                                  </pic:spPr>
                                                </pic:pic>
                                              </a:graphicData>
                                            </a:graphic>
                                          </wp:inline>
                                        </w:drawing>
                                      </w:r>
                                    </w:p>
                                    <w:sdt>
                                      <w:sdtPr>
                                        <w:rPr>
                                          <w:rFonts w:ascii="Times New Roman" w:hAnsi="Times New Roman" w:cs="Times New Roman"/>
                                          <w:b/>
                                          <w:bCs/>
                                          <w:i/>
                                          <w:iCs/>
                                          <w:caps/>
                                          <w:color w:val="00B050"/>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21778D7" w14:textId="6A6A16B7" w:rsidR="00954978" w:rsidRPr="00F14AC0" w:rsidRDefault="00954978">
                                          <w:pPr>
                                            <w:pStyle w:val="NoSpacing"/>
                                            <w:spacing w:line="312" w:lineRule="auto"/>
                                            <w:jc w:val="right"/>
                                            <w:rPr>
                                              <w:i/>
                                              <w:iCs/>
                                              <w:caps/>
                                              <w:color w:val="00B050"/>
                                              <w:sz w:val="72"/>
                                              <w:szCs w:val="72"/>
                                            </w:rPr>
                                          </w:pPr>
                                          <w:r w:rsidRPr="00F14AC0">
                                            <w:rPr>
                                              <w:rFonts w:ascii="Times New Roman" w:hAnsi="Times New Roman" w:cs="Times New Roman"/>
                                              <w:b/>
                                              <w:bCs/>
                                              <w:i/>
                                              <w:iCs/>
                                              <w:caps/>
                                              <w:color w:val="00B050"/>
                                              <w:sz w:val="52"/>
                                              <w:szCs w:val="52"/>
                                            </w:rPr>
                                            <w:t>Financial Hub: A Behavioral Financial Operating System for Progressive Money Discipline</w:t>
                                          </w:r>
                                        </w:p>
                                      </w:sdtContent>
                                    </w:sdt>
                                    <w:p w14:paraId="0983CEF6" w14:textId="0DFCF101" w:rsidR="00954978" w:rsidRDefault="00954978">
                                      <w:pPr>
                                        <w:jc w:val="right"/>
                                      </w:pPr>
                                    </w:p>
                                  </w:tc>
                                  <w:tc>
                                    <w:tcPr>
                                      <w:tcW w:w="2432" w:type="pct"/>
                                      <w:vAlign w:val="center"/>
                                    </w:tcPr>
                                    <w:p w14:paraId="175330D3" w14:textId="77777777" w:rsidR="00FB4047" w:rsidRDefault="00FB4047">
                                      <w:pPr>
                                        <w:pStyle w:val="NoSpacing"/>
                                        <w:rPr>
                                          <w:caps/>
                                          <w:color w:val="ED7D31" w:themeColor="accent2"/>
                                          <w:sz w:val="26"/>
                                          <w:szCs w:val="26"/>
                                        </w:rPr>
                                      </w:pPr>
                                    </w:p>
                                    <w:p w14:paraId="18B0D952" w14:textId="77777777" w:rsidR="00FB4047" w:rsidRDefault="00FB4047">
                                      <w:pPr>
                                        <w:pStyle w:val="NoSpacing"/>
                                        <w:rPr>
                                          <w:caps/>
                                          <w:color w:val="ED7D31" w:themeColor="accent2"/>
                                          <w:sz w:val="26"/>
                                          <w:szCs w:val="26"/>
                                        </w:rPr>
                                      </w:pPr>
                                    </w:p>
                                    <w:p w14:paraId="20A77AC7" w14:textId="6D84BF6E" w:rsidR="00954978" w:rsidRPr="00D06A9E" w:rsidRDefault="00954978">
                                      <w:pPr>
                                        <w:pStyle w:val="NoSpacing"/>
                                        <w:rPr>
                                          <w:rFonts w:ascii="Times New Roman" w:hAnsi="Times New Roman" w:cs="Times New Roman"/>
                                          <w:caps/>
                                          <w:color w:val="ED7D31" w:themeColor="accent2"/>
                                          <w:sz w:val="26"/>
                                          <w:szCs w:val="26"/>
                                        </w:rPr>
                                      </w:pPr>
                                      <w:r w:rsidRPr="00D06A9E">
                                        <w:rPr>
                                          <w:rFonts w:ascii="Times New Roman" w:hAnsi="Times New Roman" w:cs="Times New Roman"/>
                                          <w:caps/>
                                          <w:color w:val="ED7D31" w:themeColor="accent2"/>
                                          <w:sz w:val="26"/>
                                          <w:szCs w:val="26"/>
                                        </w:rPr>
                                        <w:t>Abstract</w:t>
                                      </w:r>
                                    </w:p>
                                    <w:sdt>
                                      <w:sdtPr>
                                        <w:rPr>
                                          <w:rFonts w:ascii="Times New Roman" w:hAnsi="Times New Roman" w:cs="Times New Roman"/>
                                          <w:i/>
                                          <w:iCs/>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1883CB63" w14:textId="192B19AF" w:rsidR="00954978" w:rsidRPr="00D06A9E" w:rsidRDefault="00FB4047" w:rsidP="00FB4047">
                                          <w:pPr>
                                            <w:rPr>
                                              <w:rFonts w:ascii="Times New Roman" w:hAnsi="Times New Roman" w:cs="Times New Roman"/>
                                              <w:color w:val="000000" w:themeColor="text1"/>
                                            </w:rPr>
                                          </w:pPr>
                                          <w:r w:rsidRPr="00FA39CA">
                                            <w:rPr>
                                              <w:rFonts w:ascii="Times New Roman" w:hAnsi="Times New Roman" w:cs="Times New Roman"/>
                                              <w:i/>
                                              <w:iCs/>
                                              <w:color w:val="000000" w:themeColor="text1"/>
                                            </w:rPr>
                                            <w:t>Financial Hub is a behavioral financial operating system designed to improve personal money discipline through structured pre-allocation of income. Grounded in principles of behavioral finance, particularly those articulated in The Psychology of Money, the innovation addresses a key structural gap in existing financial tools: the presentation of income as a single, undifferentiated balance that encourages reactive spending. Instead of tracking expenses after they occur, Financial Hub allocates income into percentage-based categories before users interact with their funds, thereby reshaping financial perception and promoting intentional decision-making.</w:t>
                                          </w:r>
                                        </w:p>
                                      </w:sdtContent>
                                    </w:sdt>
                                    <w:p w14:paraId="131E53C2" w14:textId="6ED63173" w:rsidR="00954978" w:rsidRDefault="00954978">
                                      <w:pPr>
                                        <w:pStyle w:val="NoSpacing"/>
                                      </w:pPr>
                                    </w:p>
                                  </w:tc>
                                </w:tr>
                              </w:tbl>
                              <w:p w14:paraId="00EE5017" w14:textId="77777777" w:rsidR="00954978" w:rsidRDefault="0095497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E4E0ED0" id="_x0000_t202" coordsize="21600,21600" o:spt="202" path="m,l,21600r21600,l21600,xe">
                    <v:stroke joinstyle="miter"/>
                    <v:path gradientshapeok="t" o:connecttype="rect"/>
                  </v:shapetype>
                  <v:shape id="Text Box 139" o:spid="_x0000_s1026" type="#_x0000_t202" style="position:absolute;margin-left:18pt;margin-top:90pt;width:134.85pt;height:691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040"/>
                            <w:gridCol w:w="2245"/>
                          </w:tblGrid>
                          <w:tr w:rsidR="00954978" w14:paraId="0D7FF533" w14:textId="77777777">
                            <w:trPr>
                              <w:jc w:val="center"/>
                            </w:trPr>
                            <w:tc>
                              <w:tcPr>
                                <w:tcW w:w="2568" w:type="pct"/>
                                <w:vAlign w:val="center"/>
                              </w:tcPr>
                              <w:p w14:paraId="0B37ADE9" w14:textId="3352EF89" w:rsidR="00954978" w:rsidRDefault="00954978">
                                <w:pPr>
                                  <w:jc w:val="right"/>
                                </w:pPr>
                                <w:r>
                                  <w:rPr>
                                    <w:noProof/>
                                  </w:rPr>
                                  <w:drawing>
                                    <wp:inline distT="0" distB="0" distL="0" distR="0" wp14:anchorId="0FBC3330" wp14:editId="5A7E38A4">
                                      <wp:extent cx="2742277" cy="3540092"/>
                                      <wp:effectExtent l="0" t="0" r="1270" b="3810"/>
                                      <wp:docPr id="1678886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6069" name="Picture 1678886069"/>
                                              <pic:cNvPicPr/>
                                            </pic:nvPicPr>
                                            <pic:blipFill>
                                              <a:blip r:embed="rId7">
                                                <a:extLst>
                                                  <a:ext uri="{28A0092B-C50C-407E-A947-70E740481C1C}">
                                                    <a14:useLocalDpi xmlns:a14="http://schemas.microsoft.com/office/drawing/2010/main" val="0"/>
                                                  </a:ext>
                                                </a:extLst>
                                              </a:blip>
                                              <a:stretch>
                                                <a:fillRect/>
                                              </a:stretch>
                                            </pic:blipFill>
                                            <pic:spPr>
                                              <a:xfrm>
                                                <a:off x="0" y="0"/>
                                                <a:ext cx="2766905" cy="3571885"/>
                                              </a:xfrm>
                                              <a:prstGeom prst="rect">
                                                <a:avLst/>
                                              </a:prstGeom>
                                            </pic:spPr>
                                          </pic:pic>
                                        </a:graphicData>
                                      </a:graphic>
                                    </wp:inline>
                                  </w:drawing>
                                </w:r>
                              </w:p>
                              <w:sdt>
                                <w:sdtPr>
                                  <w:rPr>
                                    <w:rFonts w:ascii="Times New Roman" w:hAnsi="Times New Roman" w:cs="Times New Roman"/>
                                    <w:b/>
                                    <w:bCs/>
                                    <w:i/>
                                    <w:iCs/>
                                    <w:caps/>
                                    <w:color w:val="00B050"/>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21778D7" w14:textId="6A6A16B7" w:rsidR="00954978" w:rsidRPr="00F14AC0" w:rsidRDefault="00954978">
                                    <w:pPr>
                                      <w:pStyle w:val="NoSpacing"/>
                                      <w:spacing w:line="312" w:lineRule="auto"/>
                                      <w:jc w:val="right"/>
                                      <w:rPr>
                                        <w:i/>
                                        <w:iCs/>
                                        <w:caps/>
                                        <w:color w:val="00B050"/>
                                        <w:sz w:val="72"/>
                                        <w:szCs w:val="72"/>
                                      </w:rPr>
                                    </w:pPr>
                                    <w:r w:rsidRPr="00F14AC0">
                                      <w:rPr>
                                        <w:rFonts w:ascii="Times New Roman" w:hAnsi="Times New Roman" w:cs="Times New Roman"/>
                                        <w:b/>
                                        <w:bCs/>
                                        <w:i/>
                                        <w:iCs/>
                                        <w:caps/>
                                        <w:color w:val="00B050"/>
                                        <w:sz w:val="52"/>
                                        <w:szCs w:val="52"/>
                                      </w:rPr>
                                      <w:t>Financial Hub: A Behavioral Financial Operating System for Progressive Money Discipline</w:t>
                                    </w:r>
                                  </w:p>
                                </w:sdtContent>
                              </w:sdt>
                              <w:p w14:paraId="0983CEF6" w14:textId="0DFCF101" w:rsidR="00954978" w:rsidRDefault="00954978">
                                <w:pPr>
                                  <w:jc w:val="right"/>
                                </w:pPr>
                              </w:p>
                            </w:tc>
                            <w:tc>
                              <w:tcPr>
                                <w:tcW w:w="2432" w:type="pct"/>
                                <w:vAlign w:val="center"/>
                              </w:tcPr>
                              <w:p w14:paraId="175330D3" w14:textId="77777777" w:rsidR="00FB4047" w:rsidRDefault="00FB4047">
                                <w:pPr>
                                  <w:pStyle w:val="NoSpacing"/>
                                  <w:rPr>
                                    <w:caps/>
                                    <w:color w:val="ED7D31" w:themeColor="accent2"/>
                                    <w:sz w:val="26"/>
                                    <w:szCs w:val="26"/>
                                  </w:rPr>
                                </w:pPr>
                              </w:p>
                              <w:p w14:paraId="18B0D952" w14:textId="77777777" w:rsidR="00FB4047" w:rsidRDefault="00FB4047">
                                <w:pPr>
                                  <w:pStyle w:val="NoSpacing"/>
                                  <w:rPr>
                                    <w:caps/>
                                    <w:color w:val="ED7D31" w:themeColor="accent2"/>
                                    <w:sz w:val="26"/>
                                    <w:szCs w:val="26"/>
                                  </w:rPr>
                                </w:pPr>
                              </w:p>
                              <w:p w14:paraId="20A77AC7" w14:textId="6D84BF6E" w:rsidR="00954978" w:rsidRPr="00D06A9E" w:rsidRDefault="00954978">
                                <w:pPr>
                                  <w:pStyle w:val="NoSpacing"/>
                                  <w:rPr>
                                    <w:rFonts w:ascii="Times New Roman" w:hAnsi="Times New Roman" w:cs="Times New Roman"/>
                                    <w:caps/>
                                    <w:color w:val="ED7D31" w:themeColor="accent2"/>
                                    <w:sz w:val="26"/>
                                    <w:szCs w:val="26"/>
                                  </w:rPr>
                                </w:pPr>
                                <w:r w:rsidRPr="00D06A9E">
                                  <w:rPr>
                                    <w:rFonts w:ascii="Times New Roman" w:hAnsi="Times New Roman" w:cs="Times New Roman"/>
                                    <w:caps/>
                                    <w:color w:val="ED7D31" w:themeColor="accent2"/>
                                    <w:sz w:val="26"/>
                                    <w:szCs w:val="26"/>
                                  </w:rPr>
                                  <w:t>Abstract</w:t>
                                </w:r>
                              </w:p>
                              <w:sdt>
                                <w:sdtPr>
                                  <w:rPr>
                                    <w:rFonts w:ascii="Times New Roman" w:hAnsi="Times New Roman" w:cs="Times New Roman"/>
                                    <w:i/>
                                    <w:iCs/>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1883CB63" w14:textId="192B19AF" w:rsidR="00954978" w:rsidRPr="00D06A9E" w:rsidRDefault="00FB4047" w:rsidP="00FB4047">
                                    <w:pPr>
                                      <w:rPr>
                                        <w:rFonts w:ascii="Times New Roman" w:hAnsi="Times New Roman" w:cs="Times New Roman"/>
                                        <w:color w:val="000000" w:themeColor="text1"/>
                                      </w:rPr>
                                    </w:pPr>
                                    <w:r w:rsidRPr="00FA39CA">
                                      <w:rPr>
                                        <w:rFonts w:ascii="Times New Roman" w:hAnsi="Times New Roman" w:cs="Times New Roman"/>
                                        <w:i/>
                                        <w:iCs/>
                                        <w:color w:val="000000" w:themeColor="text1"/>
                                      </w:rPr>
                                      <w:t>Financial Hub is a behavioral financial operating system designed to improve personal money discipline through structured pre-allocation of income. Grounded in principles of behavioral finance, particularly those articulated in The Psychology of Money, the innovation addresses a key structural gap in existing financial tools: the presentation of income as a single, undifferentiated balance that encourages reactive spending. Instead of tracking expenses after they occur, Financial Hub allocates income into percentage-based categories before users interact with their funds, thereby reshaping financial perception and promoting intentional decision-making.</w:t>
                                    </w:r>
                                  </w:p>
                                </w:sdtContent>
                              </w:sdt>
                              <w:p w14:paraId="131E53C2" w14:textId="6ED63173" w:rsidR="00954978" w:rsidRDefault="00954978">
                                <w:pPr>
                                  <w:pStyle w:val="NoSpacing"/>
                                </w:pPr>
                              </w:p>
                            </w:tc>
                          </w:tr>
                        </w:tbl>
                        <w:p w14:paraId="00EE5017" w14:textId="77777777" w:rsidR="00954978" w:rsidRDefault="00954978"/>
                      </w:txbxContent>
                    </v:textbox>
                    <w10:wrap anchorx="page" anchory="page"/>
                  </v:shape>
                </w:pict>
              </mc:Fallback>
            </mc:AlternateContent>
          </w:r>
          <w:r>
            <w:rPr>
              <w:rFonts w:ascii="Times New Roman" w:eastAsiaTheme="minorEastAsia" w:hAnsi="Times New Roman" w:cs="Times New Roman"/>
              <w:b/>
              <w:bCs/>
              <w:kern w:val="0"/>
              <w:sz w:val="22"/>
              <w:szCs w:val="22"/>
              <w14:ligatures w14:val="none"/>
            </w:rPr>
            <w:br w:type="page"/>
          </w:r>
        </w:p>
      </w:sdtContent>
    </w:sdt>
    <w:p w14:paraId="67847852" w14:textId="77777777" w:rsidR="0048379F" w:rsidRDefault="0048379F" w:rsidP="009B2BD3">
      <w:pPr>
        <w:spacing w:line="360" w:lineRule="auto"/>
        <w:jc w:val="center"/>
        <w:rPr>
          <w:rFonts w:ascii="Times New Roman" w:hAnsi="Times New Roman" w:cs="Times New Roman"/>
          <w:b/>
          <w:bCs/>
        </w:rPr>
      </w:pPr>
    </w:p>
    <w:p w14:paraId="4C37E875" w14:textId="77777777" w:rsidR="0048379F" w:rsidRDefault="0048379F" w:rsidP="009B2BD3">
      <w:pPr>
        <w:spacing w:line="360" w:lineRule="auto"/>
        <w:jc w:val="center"/>
        <w:rPr>
          <w:rFonts w:ascii="Times New Roman" w:hAnsi="Times New Roman" w:cs="Times New Roman"/>
          <w:b/>
          <w:bCs/>
        </w:rPr>
      </w:pPr>
    </w:p>
    <w:p w14:paraId="53A70923" w14:textId="6008C9F0" w:rsidR="005F7F35" w:rsidRPr="00EF2316" w:rsidRDefault="00E35E54" w:rsidP="009B2BD3">
      <w:pPr>
        <w:spacing w:line="360" w:lineRule="auto"/>
        <w:jc w:val="center"/>
        <w:rPr>
          <w:rFonts w:ascii="Times New Roman" w:hAnsi="Times New Roman" w:cs="Times New Roman"/>
        </w:rPr>
      </w:pPr>
      <w:r w:rsidRPr="00EF2316">
        <w:rPr>
          <w:rFonts w:ascii="Times New Roman" w:hAnsi="Times New Roman" w:cs="Times New Roman"/>
          <w:b/>
          <w:bCs/>
        </w:rPr>
        <w:t>TEAM MEMBERS:</w:t>
      </w:r>
    </w:p>
    <w:p w14:paraId="43297D3F" w14:textId="7A885A0B" w:rsidR="00E35E54" w:rsidRPr="00EF2316" w:rsidRDefault="00E35E54" w:rsidP="009B2BD3">
      <w:pPr>
        <w:pStyle w:val="ListParagraph"/>
        <w:numPr>
          <w:ilvl w:val="0"/>
          <w:numId w:val="28"/>
        </w:numPr>
        <w:spacing w:line="360" w:lineRule="auto"/>
        <w:jc w:val="center"/>
        <w:rPr>
          <w:rFonts w:ascii="Times New Roman" w:hAnsi="Times New Roman" w:cs="Times New Roman"/>
        </w:rPr>
      </w:pPr>
      <w:r w:rsidRPr="00EF2316">
        <w:rPr>
          <w:rFonts w:ascii="Times New Roman" w:hAnsi="Times New Roman" w:cs="Times New Roman"/>
        </w:rPr>
        <w:t>SIMON NJOROGE WANGUI – INTE/MG/2160/09/22 (School of Science, Engineering and technology)</w:t>
      </w:r>
    </w:p>
    <w:p w14:paraId="0E3C31ED" w14:textId="20C71D94" w:rsidR="005F7F35" w:rsidRPr="00EF2316" w:rsidRDefault="00E35E54" w:rsidP="009B2BD3">
      <w:pPr>
        <w:pStyle w:val="ListParagraph"/>
        <w:numPr>
          <w:ilvl w:val="0"/>
          <w:numId w:val="28"/>
        </w:numPr>
        <w:spacing w:line="360" w:lineRule="auto"/>
        <w:jc w:val="center"/>
        <w:rPr>
          <w:rFonts w:ascii="Times New Roman" w:hAnsi="Times New Roman" w:cs="Times New Roman"/>
        </w:rPr>
      </w:pPr>
      <w:r w:rsidRPr="00EF2316">
        <w:rPr>
          <w:rFonts w:ascii="Times New Roman" w:hAnsi="Times New Roman" w:cs="Times New Roman"/>
        </w:rPr>
        <w:t>VICTOR MUTUA – CLM/MG/2199/09/22 (School of Medicine and Health Sciences)</w:t>
      </w:r>
    </w:p>
    <w:p w14:paraId="2930C2B5" w14:textId="77777777" w:rsidR="006F14D8" w:rsidRDefault="00E35E54" w:rsidP="009B2BD3">
      <w:pPr>
        <w:pStyle w:val="ListParagraph"/>
        <w:numPr>
          <w:ilvl w:val="0"/>
          <w:numId w:val="28"/>
        </w:numPr>
        <w:spacing w:line="360" w:lineRule="auto"/>
        <w:jc w:val="center"/>
        <w:rPr>
          <w:rFonts w:ascii="Times New Roman" w:hAnsi="Times New Roman" w:cs="Times New Roman"/>
        </w:rPr>
      </w:pPr>
      <w:r w:rsidRPr="00EF2316">
        <w:rPr>
          <w:rFonts w:ascii="Times New Roman" w:hAnsi="Times New Roman" w:cs="Times New Roman"/>
        </w:rPr>
        <w:t>DARIUS MWAKIRETI – CLM/MG/2464/09/21 (School of Medicine and Health Sciences)</w:t>
      </w:r>
    </w:p>
    <w:p w14:paraId="0AE67906" w14:textId="74297061" w:rsidR="005F7F35" w:rsidRPr="00EF2316" w:rsidRDefault="006F14D8" w:rsidP="009B2BD3">
      <w:pPr>
        <w:pStyle w:val="ListParagraph"/>
        <w:numPr>
          <w:ilvl w:val="0"/>
          <w:numId w:val="28"/>
        </w:numPr>
        <w:spacing w:line="360" w:lineRule="auto"/>
        <w:jc w:val="center"/>
        <w:rPr>
          <w:rFonts w:ascii="Times New Roman" w:hAnsi="Times New Roman" w:cs="Times New Roman"/>
        </w:rPr>
      </w:pPr>
      <w:r>
        <w:rPr>
          <w:rFonts w:ascii="Times New Roman" w:hAnsi="Times New Roman" w:cs="Times New Roman"/>
        </w:rPr>
        <w:t xml:space="preserve">DAVID </w:t>
      </w:r>
      <w:r w:rsidR="00C30265">
        <w:rPr>
          <w:rFonts w:ascii="Times New Roman" w:hAnsi="Times New Roman" w:cs="Times New Roman"/>
        </w:rPr>
        <w:t xml:space="preserve">JUMA </w:t>
      </w:r>
      <w:r w:rsidR="005F7F35" w:rsidRPr="00EF2316">
        <w:rPr>
          <w:rFonts w:ascii="Times New Roman" w:hAnsi="Times New Roman" w:cs="Times New Roman"/>
        </w:rPr>
        <w:br/>
      </w:r>
    </w:p>
    <w:p w14:paraId="46BD9A32" w14:textId="7903768E" w:rsidR="005F7F35" w:rsidRPr="00EF2316" w:rsidRDefault="005F7F35" w:rsidP="009B2BD3">
      <w:pPr>
        <w:spacing w:line="360" w:lineRule="auto"/>
        <w:rPr>
          <w:rFonts w:ascii="Times New Roman" w:hAnsi="Times New Roman" w:cs="Times New Roman"/>
        </w:rPr>
      </w:pPr>
    </w:p>
    <w:p w14:paraId="596FD705" w14:textId="77777777" w:rsidR="00430B22" w:rsidRPr="00EF2316" w:rsidRDefault="00430B22" w:rsidP="009B2BD3">
      <w:pPr>
        <w:spacing w:line="360" w:lineRule="auto"/>
        <w:rPr>
          <w:rFonts w:ascii="Times New Roman" w:hAnsi="Times New Roman" w:cs="Times New Roman"/>
          <w:b/>
          <w:bCs/>
        </w:rPr>
        <w:sectPr w:rsidR="00430B22" w:rsidRPr="00EF2316" w:rsidSect="00954978">
          <w:pgSz w:w="12240" w:h="15840"/>
          <w:pgMar w:top="1440" w:right="1440" w:bottom="1440" w:left="1440" w:header="720" w:footer="720" w:gutter="0"/>
          <w:pgNumType w:start="0"/>
          <w:cols w:space="720"/>
          <w:titlePg/>
          <w:docGrid w:linePitch="360"/>
        </w:sectPr>
      </w:pPr>
    </w:p>
    <w:p w14:paraId="72D140C9" w14:textId="03E5B4BC" w:rsidR="005F7F35" w:rsidRPr="00156295" w:rsidRDefault="005F7F35" w:rsidP="00156295">
      <w:pPr>
        <w:pStyle w:val="Heading1"/>
        <w:rPr>
          <w:rFonts w:ascii="Times New Roman" w:hAnsi="Times New Roman" w:cs="Times New Roman"/>
          <w:b/>
          <w:bCs/>
          <w:sz w:val="36"/>
          <w:szCs w:val="36"/>
        </w:rPr>
      </w:pPr>
      <w:r w:rsidRPr="00156295">
        <w:rPr>
          <w:rFonts w:ascii="Times New Roman" w:hAnsi="Times New Roman" w:cs="Times New Roman"/>
          <w:b/>
          <w:bCs/>
          <w:sz w:val="36"/>
          <w:szCs w:val="36"/>
        </w:rPr>
        <w:lastRenderedPageBreak/>
        <w:t>BACKGROUND</w:t>
      </w:r>
    </w:p>
    <w:p w14:paraId="6D78AAE6" w14:textId="024EC8C6" w:rsidR="00D34042" w:rsidRPr="00EF2316" w:rsidRDefault="00D34042" w:rsidP="009B2BD3">
      <w:pPr>
        <w:spacing w:line="360" w:lineRule="auto"/>
        <w:rPr>
          <w:rFonts w:ascii="Times New Roman" w:hAnsi="Times New Roman" w:cs="Times New Roman"/>
        </w:rPr>
      </w:pPr>
      <w:r w:rsidRPr="00EF2316">
        <w:rPr>
          <w:rFonts w:ascii="Times New Roman" w:hAnsi="Times New Roman" w:cs="Times New Roman"/>
        </w:rPr>
        <w:t>In Kenya’s rapidly digitizing financial environment, income is commonly received through bank accounts and mobile money platforms such as M-Pesa. While digital access to money has significantly improved financial inclusion, the structural way in which money is presented to users has remained largely unchanged: income appears as a single, visible lump sum. This design unintentionally reinforces reactive spending behavior, as individuals perceive the entire balance as immediately available for use. The result is not necessarily financial illiteracy, but a cognitive framing problem.</w:t>
      </w:r>
    </w:p>
    <w:p w14:paraId="68F1F0D7" w14:textId="745FED27" w:rsidR="00D34042" w:rsidRPr="00EF2316" w:rsidRDefault="00D34042" w:rsidP="009B2BD3">
      <w:pPr>
        <w:spacing w:line="360" w:lineRule="auto"/>
        <w:rPr>
          <w:rFonts w:ascii="Times New Roman" w:hAnsi="Times New Roman" w:cs="Times New Roman"/>
        </w:rPr>
      </w:pPr>
      <w:r w:rsidRPr="00EF2316">
        <w:rPr>
          <w:rFonts w:ascii="Times New Roman" w:hAnsi="Times New Roman" w:cs="Times New Roman"/>
        </w:rPr>
        <w:t xml:space="preserve">Behavioral finance research demonstrates that financial outcomes are shaped more by psychology than by mathematical knowledge. As discussed in </w:t>
      </w:r>
      <w:r w:rsidRPr="00366EE7">
        <w:rPr>
          <w:rFonts w:ascii="Times New Roman" w:hAnsi="Times New Roman" w:cs="Times New Roman"/>
          <w:b/>
          <w:bCs/>
          <w:i/>
          <w:iCs/>
          <w:color w:val="00B050"/>
        </w:rPr>
        <w:t>The Psychology of Money</w:t>
      </w:r>
      <w:r w:rsidRPr="00EF2316">
        <w:rPr>
          <w:rFonts w:ascii="Times New Roman" w:hAnsi="Times New Roman" w:cs="Times New Roman"/>
        </w:rPr>
        <w:t>, success with money depends less on intelligence and more on behavior—habits, perception, emotional regulation, and long-term orientation. Many individuals understand the importance of saving, budgeting, and planning, yet struggle to act consistently due to the absence of structural commitment mechanisms.</w:t>
      </w:r>
    </w:p>
    <w:p w14:paraId="6E7954A7" w14:textId="79AC7BA7" w:rsidR="00D34042" w:rsidRPr="00EF2316" w:rsidRDefault="00D34042" w:rsidP="009B2BD3">
      <w:pPr>
        <w:spacing w:line="360" w:lineRule="auto"/>
        <w:rPr>
          <w:rFonts w:ascii="Times New Roman" w:hAnsi="Times New Roman" w:cs="Times New Roman"/>
        </w:rPr>
      </w:pPr>
      <w:r w:rsidRPr="00EF2316">
        <w:rPr>
          <w:rFonts w:ascii="Times New Roman" w:hAnsi="Times New Roman" w:cs="Times New Roman"/>
        </w:rPr>
        <w:t xml:space="preserve">One core principle is that </w:t>
      </w:r>
      <w:r w:rsidRPr="00611140">
        <w:rPr>
          <w:rFonts w:ascii="Times New Roman" w:hAnsi="Times New Roman" w:cs="Times New Roman"/>
          <w:b/>
          <w:bCs/>
          <w:color w:val="0070C0"/>
        </w:rPr>
        <w:t>savings provide freedom</w:t>
      </w:r>
      <w:r w:rsidRPr="00611140">
        <w:rPr>
          <w:rFonts w:ascii="Times New Roman" w:hAnsi="Times New Roman" w:cs="Times New Roman"/>
          <w:color w:val="00B050"/>
        </w:rPr>
        <w:t xml:space="preserve">: </w:t>
      </w:r>
      <w:r w:rsidRPr="00EF2316">
        <w:rPr>
          <w:rFonts w:ascii="Times New Roman" w:hAnsi="Times New Roman" w:cs="Times New Roman"/>
        </w:rPr>
        <w:t xml:space="preserve">the ability to withstand shocks, make independent decisions, and invest in opportunities. Another central principle </w:t>
      </w:r>
      <w:r w:rsidR="00F820F2">
        <w:rPr>
          <w:rFonts w:ascii="Times New Roman" w:hAnsi="Times New Roman" w:cs="Times New Roman"/>
        </w:rPr>
        <w:t xml:space="preserve">is </w:t>
      </w:r>
      <w:r w:rsidRPr="00EF2316">
        <w:rPr>
          <w:rFonts w:ascii="Times New Roman" w:hAnsi="Times New Roman" w:cs="Times New Roman"/>
        </w:rPr>
        <w:t xml:space="preserve">that </w:t>
      </w:r>
      <w:r w:rsidRPr="00611140">
        <w:rPr>
          <w:rFonts w:ascii="Times New Roman" w:hAnsi="Times New Roman" w:cs="Times New Roman"/>
          <w:b/>
          <w:bCs/>
          <w:color w:val="7030A0"/>
        </w:rPr>
        <w:t>wealth is what you do not see</w:t>
      </w:r>
      <w:r w:rsidRPr="00EF2316">
        <w:rPr>
          <w:rFonts w:ascii="Times New Roman" w:hAnsi="Times New Roman" w:cs="Times New Roman"/>
        </w:rPr>
        <w:t>. True financial stability is built on protected savings and retained capital, not visible consumption.</w:t>
      </w:r>
    </w:p>
    <w:p w14:paraId="65443106" w14:textId="1481D0F5" w:rsidR="00D34042" w:rsidRPr="00EF2316" w:rsidRDefault="00D34042" w:rsidP="009B2BD3">
      <w:pPr>
        <w:spacing w:line="360" w:lineRule="auto"/>
        <w:rPr>
          <w:rFonts w:ascii="Times New Roman" w:hAnsi="Times New Roman" w:cs="Times New Roman"/>
        </w:rPr>
      </w:pPr>
      <w:r w:rsidRPr="00EF2316">
        <w:rPr>
          <w:rFonts w:ascii="Times New Roman" w:hAnsi="Times New Roman" w:cs="Times New Roman"/>
        </w:rPr>
        <w:t>This behavioral gap presents a strategic development challenge. Kenya Vision 2030 emphasizes economic empowerment, wealth creation, and enhanced household resilience; similarly, the African Union’s Agenda 2063 calls for inclusive growth and financial self-reliance, while the Sustainable Development Goals (SDGs)—particularly SDG 1 (No Poverty), SDG 8 (Decent Work and Economic Growth), and SDG 9 (Industry, Innovation and Infrastructure)—highlight the importance of financial resilience and sustainable economic participation</w:t>
      </w:r>
      <w:r w:rsidR="0015771E">
        <w:rPr>
          <w:rFonts w:ascii="Times New Roman" w:hAnsi="Times New Roman" w:cs="Times New Roman"/>
        </w:rPr>
        <w:t xml:space="preserve"> which are enabled through Financial HUB.</w:t>
      </w:r>
    </w:p>
    <w:p w14:paraId="13FC445D" w14:textId="77777777" w:rsidR="005F7F35" w:rsidRPr="00EF2316" w:rsidRDefault="005F7F35" w:rsidP="009B2BD3">
      <w:pPr>
        <w:spacing w:line="360" w:lineRule="auto"/>
        <w:rPr>
          <w:rFonts w:ascii="Times New Roman" w:hAnsi="Times New Roman" w:cs="Times New Roman"/>
          <w:b/>
          <w:bCs/>
        </w:rPr>
      </w:pPr>
      <w:r w:rsidRPr="00EF2316">
        <w:rPr>
          <w:rFonts w:ascii="Times New Roman" w:hAnsi="Times New Roman" w:cs="Times New Roman"/>
          <w:b/>
          <w:bCs/>
        </w:rPr>
        <w:t>Gaps in Existing Solutions</w:t>
      </w:r>
    </w:p>
    <w:p w14:paraId="4FD76CD7" w14:textId="77777777" w:rsidR="005F7F35" w:rsidRPr="00EF2316" w:rsidRDefault="005F7F35" w:rsidP="009B2BD3">
      <w:pPr>
        <w:spacing w:line="360" w:lineRule="auto"/>
        <w:rPr>
          <w:rFonts w:ascii="Times New Roman" w:hAnsi="Times New Roman" w:cs="Times New Roman"/>
        </w:rPr>
      </w:pPr>
      <w:r w:rsidRPr="00EF2316">
        <w:rPr>
          <w:rFonts w:ascii="Times New Roman" w:hAnsi="Times New Roman" w:cs="Times New Roman"/>
        </w:rPr>
        <w:t>Most budgeting apps:</w:t>
      </w:r>
    </w:p>
    <w:p w14:paraId="167751C5" w14:textId="77777777" w:rsidR="005F7F35" w:rsidRPr="00EF2316" w:rsidRDefault="005F7F35" w:rsidP="009B2BD3">
      <w:pPr>
        <w:numPr>
          <w:ilvl w:val="0"/>
          <w:numId w:val="4"/>
        </w:numPr>
        <w:spacing w:line="360" w:lineRule="auto"/>
        <w:rPr>
          <w:rFonts w:ascii="Times New Roman" w:hAnsi="Times New Roman" w:cs="Times New Roman"/>
        </w:rPr>
      </w:pPr>
      <w:r w:rsidRPr="00EF2316">
        <w:rPr>
          <w:rFonts w:ascii="Times New Roman" w:hAnsi="Times New Roman" w:cs="Times New Roman"/>
        </w:rPr>
        <w:t>Track spending after it happens.</w:t>
      </w:r>
    </w:p>
    <w:p w14:paraId="7A88A7FD" w14:textId="77777777" w:rsidR="005F7F35" w:rsidRPr="00EF2316" w:rsidRDefault="005F7F35" w:rsidP="009B2BD3">
      <w:pPr>
        <w:numPr>
          <w:ilvl w:val="0"/>
          <w:numId w:val="4"/>
        </w:numPr>
        <w:spacing w:line="360" w:lineRule="auto"/>
        <w:rPr>
          <w:rFonts w:ascii="Times New Roman" w:hAnsi="Times New Roman" w:cs="Times New Roman"/>
        </w:rPr>
      </w:pPr>
      <w:r w:rsidRPr="00EF2316">
        <w:rPr>
          <w:rFonts w:ascii="Times New Roman" w:hAnsi="Times New Roman" w:cs="Times New Roman"/>
        </w:rPr>
        <w:lastRenderedPageBreak/>
        <w:t>Show a lump-sum balance.</w:t>
      </w:r>
    </w:p>
    <w:p w14:paraId="67A1824E" w14:textId="77777777" w:rsidR="005F7F35" w:rsidRPr="00EF2316" w:rsidRDefault="005F7F35" w:rsidP="009B2BD3">
      <w:pPr>
        <w:numPr>
          <w:ilvl w:val="0"/>
          <w:numId w:val="4"/>
        </w:numPr>
        <w:spacing w:line="360" w:lineRule="auto"/>
        <w:rPr>
          <w:rFonts w:ascii="Times New Roman" w:hAnsi="Times New Roman" w:cs="Times New Roman"/>
        </w:rPr>
      </w:pPr>
      <w:r w:rsidRPr="00EF2316">
        <w:rPr>
          <w:rFonts w:ascii="Times New Roman" w:hAnsi="Times New Roman" w:cs="Times New Roman"/>
        </w:rPr>
        <w:t>Do not pre-structure allocation.</w:t>
      </w:r>
    </w:p>
    <w:p w14:paraId="64482D64" w14:textId="56BA30FF" w:rsidR="00D35893" w:rsidRPr="00156295" w:rsidRDefault="005F7F35" w:rsidP="009B2BD3">
      <w:pPr>
        <w:numPr>
          <w:ilvl w:val="0"/>
          <w:numId w:val="4"/>
        </w:numPr>
        <w:spacing w:line="360" w:lineRule="auto"/>
        <w:rPr>
          <w:rFonts w:ascii="Times New Roman" w:hAnsi="Times New Roman" w:cs="Times New Roman"/>
        </w:rPr>
      </w:pPr>
      <w:r w:rsidRPr="00EF2316">
        <w:rPr>
          <w:rFonts w:ascii="Times New Roman" w:hAnsi="Times New Roman" w:cs="Times New Roman"/>
        </w:rPr>
        <w:t>Do not integrate behavioral design principles.</w:t>
      </w:r>
    </w:p>
    <w:p w14:paraId="38AB4FF4" w14:textId="7B9F2D7A" w:rsidR="005F7F35" w:rsidRPr="00156295" w:rsidRDefault="005F7F35" w:rsidP="00156295">
      <w:pPr>
        <w:pStyle w:val="Heading1"/>
        <w:rPr>
          <w:rFonts w:ascii="Times New Roman" w:hAnsi="Times New Roman" w:cs="Times New Roman"/>
          <w:b/>
          <w:bCs/>
          <w:sz w:val="36"/>
          <w:szCs w:val="36"/>
        </w:rPr>
      </w:pPr>
      <w:r w:rsidRPr="00970F8C">
        <w:rPr>
          <w:rFonts w:ascii="Times New Roman" w:hAnsi="Times New Roman" w:cs="Times New Roman"/>
          <w:b/>
          <w:bCs/>
          <w:color w:val="0D0D0D" w:themeColor="text1" w:themeTint="F2"/>
          <w:sz w:val="36"/>
          <w:szCs w:val="36"/>
        </w:rPr>
        <w:t>INNOVATION CONCEPT</w:t>
      </w:r>
    </w:p>
    <w:p w14:paraId="1F270E62" w14:textId="77777777" w:rsidR="005F7F35" w:rsidRPr="00EF2316" w:rsidRDefault="005F7F35" w:rsidP="009B2BD3">
      <w:pPr>
        <w:spacing w:line="360" w:lineRule="auto"/>
        <w:rPr>
          <w:rFonts w:ascii="Times New Roman" w:hAnsi="Times New Roman" w:cs="Times New Roman"/>
          <w:b/>
          <w:bCs/>
        </w:rPr>
      </w:pPr>
      <w:r w:rsidRPr="00EF2316">
        <w:rPr>
          <w:rFonts w:ascii="Times New Roman" w:hAnsi="Times New Roman" w:cs="Times New Roman"/>
          <w:b/>
          <w:bCs/>
        </w:rPr>
        <w:t>Overview</w:t>
      </w:r>
    </w:p>
    <w:p w14:paraId="385F9361" w14:textId="77777777" w:rsidR="005F7F35" w:rsidRPr="00EF2316" w:rsidRDefault="005F7F35" w:rsidP="009B2BD3">
      <w:pPr>
        <w:spacing w:line="360" w:lineRule="auto"/>
        <w:rPr>
          <w:rFonts w:ascii="Times New Roman" w:hAnsi="Times New Roman" w:cs="Times New Roman"/>
        </w:rPr>
      </w:pPr>
      <w:r w:rsidRPr="00EF2316">
        <w:rPr>
          <w:rFonts w:ascii="Times New Roman" w:hAnsi="Times New Roman" w:cs="Times New Roman"/>
        </w:rPr>
        <w:t>Financial Hub is a behavioral financial operating system that:</w:t>
      </w:r>
    </w:p>
    <w:p w14:paraId="45A5B88B" w14:textId="77777777" w:rsidR="005F7F35" w:rsidRPr="00EF2316" w:rsidRDefault="005F7F35" w:rsidP="009B2BD3">
      <w:pPr>
        <w:numPr>
          <w:ilvl w:val="0"/>
          <w:numId w:val="7"/>
        </w:numPr>
        <w:spacing w:line="360" w:lineRule="auto"/>
        <w:rPr>
          <w:rFonts w:ascii="Times New Roman" w:hAnsi="Times New Roman" w:cs="Times New Roman"/>
        </w:rPr>
      </w:pPr>
      <w:r w:rsidRPr="00EF2316">
        <w:rPr>
          <w:rFonts w:ascii="Times New Roman" w:hAnsi="Times New Roman" w:cs="Times New Roman"/>
        </w:rPr>
        <w:t>Splits income into pre-programmed percentage categories before users see a lump sum.</w:t>
      </w:r>
    </w:p>
    <w:p w14:paraId="01A59134" w14:textId="77777777" w:rsidR="005F7F35" w:rsidRPr="00EF2316" w:rsidRDefault="005F7F35" w:rsidP="009B2BD3">
      <w:pPr>
        <w:numPr>
          <w:ilvl w:val="0"/>
          <w:numId w:val="7"/>
        </w:numPr>
        <w:spacing w:line="360" w:lineRule="auto"/>
        <w:rPr>
          <w:rFonts w:ascii="Times New Roman" w:hAnsi="Times New Roman" w:cs="Times New Roman"/>
        </w:rPr>
      </w:pPr>
      <w:r w:rsidRPr="00EF2316">
        <w:rPr>
          <w:rFonts w:ascii="Times New Roman" w:hAnsi="Times New Roman" w:cs="Times New Roman"/>
        </w:rPr>
        <w:t>Displays category balances instead of total balances.</w:t>
      </w:r>
    </w:p>
    <w:p w14:paraId="47C03029" w14:textId="77777777" w:rsidR="005F7F35" w:rsidRPr="00EF2316" w:rsidRDefault="005F7F35" w:rsidP="009B2BD3">
      <w:pPr>
        <w:numPr>
          <w:ilvl w:val="0"/>
          <w:numId w:val="7"/>
        </w:numPr>
        <w:spacing w:line="360" w:lineRule="auto"/>
        <w:rPr>
          <w:rFonts w:ascii="Times New Roman" w:hAnsi="Times New Roman" w:cs="Times New Roman"/>
        </w:rPr>
      </w:pPr>
      <w:r w:rsidRPr="00EF2316">
        <w:rPr>
          <w:rFonts w:ascii="Times New Roman" w:hAnsi="Times New Roman" w:cs="Times New Roman"/>
        </w:rPr>
        <w:t>Provides progressive enforcement mechanisms.</w:t>
      </w:r>
    </w:p>
    <w:p w14:paraId="33047E8C" w14:textId="77777777" w:rsidR="005F7F35" w:rsidRPr="00EF2316" w:rsidRDefault="005F7F35" w:rsidP="009B2BD3">
      <w:pPr>
        <w:numPr>
          <w:ilvl w:val="0"/>
          <w:numId w:val="7"/>
        </w:numPr>
        <w:spacing w:line="360" w:lineRule="auto"/>
        <w:rPr>
          <w:rFonts w:ascii="Times New Roman" w:hAnsi="Times New Roman" w:cs="Times New Roman"/>
        </w:rPr>
      </w:pPr>
      <w:r w:rsidRPr="00EF2316">
        <w:rPr>
          <w:rFonts w:ascii="Times New Roman" w:hAnsi="Times New Roman" w:cs="Times New Roman"/>
        </w:rPr>
        <w:t>Can evolve from advisory mode to controlled financial rails.</w:t>
      </w:r>
    </w:p>
    <w:p w14:paraId="40CBB379" w14:textId="77777777" w:rsidR="004A2621" w:rsidRPr="00EF2316" w:rsidRDefault="005F7F35" w:rsidP="009B2BD3">
      <w:pPr>
        <w:spacing w:line="360" w:lineRule="auto"/>
        <w:rPr>
          <w:rFonts w:ascii="Times New Roman" w:hAnsi="Times New Roman" w:cs="Times New Roman"/>
          <w:b/>
          <w:bCs/>
        </w:rPr>
      </w:pPr>
      <w:r w:rsidRPr="00EF2316">
        <w:rPr>
          <w:rFonts w:ascii="Times New Roman" w:hAnsi="Times New Roman" w:cs="Times New Roman"/>
          <w:b/>
          <w:bCs/>
        </w:rPr>
        <w:t>Core Innovation</w:t>
      </w:r>
    </w:p>
    <w:p w14:paraId="5A155DA0" w14:textId="60448C6A" w:rsidR="005F7F35" w:rsidRPr="00EF2316" w:rsidRDefault="005F7F35" w:rsidP="009B2BD3">
      <w:pPr>
        <w:spacing w:line="360" w:lineRule="auto"/>
        <w:rPr>
          <w:rFonts w:ascii="Times New Roman" w:hAnsi="Times New Roman" w:cs="Times New Roman"/>
          <w:b/>
          <w:bCs/>
        </w:rPr>
      </w:pPr>
      <w:r w:rsidRPr="00EF2316">
        <w:rPr>
          <w:rFonts w:ascii="Times New Roman" w:hAnsi="Times New Roman" w:cs="Times New Roman"/>
          <w:b/>
          <w:bCs/>
        </w:rPr>
        <w:t>Pre-Allocation Before Visibility</w:t>
      </w:r>
    </w:p>
    <w:p w14:paraId="5DA9D23F" w14:textId="5075A248" w:rsidR="005F7F35" w:rsidRPr="00DF12AB" w:rsidRDefault="005F7F35" w:rsidP="009B2BD3">
      <w:pPr>
        <w:spacing w:line="360" w:lineRule="auto"/>
        <w:rPr>
          <w:rFonts w:ascii="Times New Roman" w:hAnsi="Times New Roman" w:cs="Times New Roman"/>
          <w:b/>
          <w:bCs/>
        </w:rPr>
      </w:pPr>
      <w:r w:rsidRPr="00EF2316">
        <w:rPr>
          <w:rFonts w:ascii="Times New Roman" w:hAnsi="Times New Roman" w:cs="Times New Roman"/>
        </w:rPr>
        <w:t>When income is simulated or received, it is automatically split into categories such as</w:t>
      </w:r>
      <w:r w:rsidRPr="00DF12AB">
        <w:rPr>
          <w:rFonts w:ascii="Times New Roman" w:hAnsi="Times New Roman" w:cs="Times New Roman"/>
          <w:b/>
          <w:bCs/>
        </w:rPr>
        <w:t>:</w:t>
      </w:r>
      <w:r w:rsidR="004A2621" w:rsidRPr="00DF12AB">
        <w:rPr>
          <w:rFonts w:ascii="Times New Roman" w:hAnsi="Times New Roman" w:cs="Times New Roman"/>
          <w:b/>
          <w:bCs/>
        </w:rPr>
        <w:t xml:space="preserve"> </w:t>
      </w:r>
      <w:r w:rsidRPr="00DF12AB">
        <w:rPr>
          <w:rFonts w:ascii="Times New Roman" w:hAnsi="Times New Roman" w:cs="Times New Roman"/>
          <w:b/>
          <w:bCs/>
        </w:rPr>
        <w:t>Food</w:t>
      </w:r>
      <w:r w:rsidR="00D35893" w:rsidRPr="00DF12AB">
        <w:rPr>
          <w:rFonts w:ascii="Times New Roman" w:hAnsi="Times New Roman" w:cs="Times New Roman"/>
          <w:b/>
          <w:bCs/>
        </w:rPr>
        <w:t xml:space="preserve">, </w:t>
      </w:r>
      <w:r w:rsidRPr="00DF12AB">
        <w:rPr>
          <w:rFonts w:ascii="Times New Roman" w:hAnsi="Times New Roman" w:cs="Times New Roman"/>
          <w:b/>
          <w:bCs/>
        </w:rPr>
        <w:t>Transport</w:t>
      </w:r>
      <w:r w:rsidR="00D35893" w:rsidRPr="00DF12AB">
        <w:rPr>
          <w:rFonts w:ascii="Times New Roman" w:hAnsi="Times New Roman" w:cs="Times New Roman"/>
          <w:b/>
          <w:bCs/>
        </w:rPr>
        <w:t xml:space="preserve">, </w:t>
      </w:r>
      <w:r w:rsidRPr="00DF12AB">
        <w:rPr>
          <w:rFonts w:ascii="Times New Roman" w:hAnsi="Times New Roman" w:cs="Times New Roman"/>
          <w:b/>
          <w:bCs/>
        </w:rPr>
        <w:t>Rent</w:t>
      </w:r>
      <w:r w:rsidR="00D35893" w:rsidRPr="00DF12AB">
        <w:rPr>
          <w:rFonts w:ascii="Times New Roman" w:hAnsi="Times New Roman" w:cs="Times New Roman"/>
          <w:b/>
          <w:bCs/>
        </w:rPr>
        <w:t xml:space="preserve">, </w:t>
      </w:r>
      <w:r w:rsidRPr="00DF12AB">
        <w:rPr>
          <w:rFonts w:ascii="Times New Roman" w:hAnsi="Times New Roman" w:cs="Times New Roman"/>
          <w:b/>
          <w:bCs/>
        </w:rPr>
        <w:t>Saving</w:t>
      </w:r>
      <w:r w:rsidR="00D35893" w:rsidRPr="00DF12AB">
        <w:rPr>
          <w:rFonts w:ascii="Times New Roman" w:hAnsi="Times New Roman" w:cs="Times New Roman"/>
          <w:b/>
          <w:bCs/>
        </w:rPr>
        <w:t>s, Clothing, Family, Other expenses</w:t>
      </w:r>
      <w:r w:rsidR="0015771E" w:rsidRPr="00DF12AB">
        <w:rPr>
          <w:rFonts w:ascii="Times New Roman" w:hAnsi="Times New Roman" w:cs="Times New Roman"/>
          <w:b/>
          <w:bCs/>
        </w:rPr>
        <w:t xml:space="preserve"> </w:t>
      </w:r>
      <w:r w:rsidR="002672D1" w:rsidRPr="00DF12AB">
        <w:rPr>
          <w:rFonts w:ascii="Times New Roman" w:hAnsi="Times New Roman" w:cs="Times New Roman"/>
          <w:b/>
          <w:bCs/>
        </w:rPr>
        <w:t>etc.</w:t>
      </w:r>
    </w:p>
    <w:p w14:paraId="0FB9C92C" w14:textId="4B26DE2C" w:rsidR="005F7F35" w:rsidRPr="00366EE7" w:rsidRDefault="005F7F35" w:rsidP="009B2BD3">
      <w:pPr>
        <w:spacing w:line="360" w:lineRule="auto"/>
        <w:rPr>
          <w:rFonts w:ascii="Times New Roman" w:hAnsi="Times New Roman" w:cs="Times New Roman"/>
          <w:color w:val="00B050"/>
        </w:rPr>
      </w:pPr>
      <w:r w:rsidRPr="00EF2316">
        <w:rPr>
          <w:rFonts w:ascii="Times New Roman" w:hAnsi="Times New Roman" w:cs="Times New Roman"/>
        </w:rPr>
        <w:t>This shifts perception from:</w:t>
      </w:r>
      <w:r w:rsidR="00D35893" w:rsidRPr="00EF2316">
        <w:rPr>
          <w:rFonts w:ascii="Times New Roman" w:hAnsi="Times New Roman" w:cs="Times New Roman"/>
        </w:rPr>
        <w:t xml:space="preserve">   </w:t>
      </w:r>
      <w:r w:rsidRPr="00EF2316">
        <w:rPr>
          <w:rFonts w:ascii="Times New Roman" w:hAnsi="Times New Roman" w:cs="Times New Roman"/>
        </w:rPr>
        <w:t>“</w:t>
      </w:r>
      <w:r w:rsidRPr="00366EE7">
        <w:rPr>
          <w:rFonts w:ascii="Times New Roman" w:hAnsi="Times New Roman" w:cs="Times New Roman"/>
          <w:b/>
          <w:bCs/>
          <w:color w:val="C00000"/>
        </w:rPr>
        <w:t>I have Ksh 20,000</w:t>
      </w:r>
      <w:r w:rsidR="008234A8">
        <w:rPr>
          <w:rFonts w:ascii="Times New Roman" w:hAnsi="Times New Roman" w:cs="Times New Roman"/>
          <w:b/>
          <w:bCs/>
          <w:color w:val="C00000"/>
        </w:rPr>
        <w:t xml:space="preserve"> </w:t>
      </w:r>
      <w:r w:rsidRPr="00366EE7">
        <w:rPr>
          <w:rFonts w:ascii="Times New Roman" w:hAnsi="Times New Roman" w:cs="Times New Roman"/>
          <w:color w:val="C00000"/>
        </w:rPr>
        <w:t>”</w:t>
      </w:r>
      <w:r w:rsidR="004A2621" w:rsidRPr="00366EE7">
        <w:rPr>
          <w:rFonts w:ascii="Times New Roman" w:hAnsi="Times New Roman" w:cs="Times New Roman"/>
          <w:color w:val="C00000"/>
        </w:rPr>
        <w:t xml:space="preserve">   </w:t>
      </w:r>
      <w:r w:rsidRPr="00EF2316">
        <w:rPr>
          <w:rFonts w:ascii="Times New Roman" w:hAnsi="Times New Roman" w:cs="Times New Roman"/>
        </w:rPr>
        <w:t>to</w:t>
      </w:r>
      <w:r w:rsidR="004A2621" w:rsidRPr="00EF2316">
        <w:rPr>
          <w:rFonts w:ascii="Times New Roman" w:hAnsi="Times New Roman" w:cs="Times New Roman"/>
        </w:rPr>
        <w:t xml:space="preserve">  </w:t>
      </w:r>
      <w:r w:rsidRPr="00366EE7">
        <w:rPr>
          <w:rFonts w:ascii="Times New Roman" w:hAnsi="Times New Roman" w:cs="Times New Roman"/>
          <w:color w:val="00B050"/>
        </w:rPr>
        <w:t>“</w:t>
      </w:r>
      <w:r w:rsidRPr="00366EE7">
        <w:rPr>
          <w:rFonts w:ascii="Times New Roman" w:hAnsi="Times New Roman" w:cs="Times New Roman"/>
          <w:b/>
          <w:bCs/>
          <w:color w:val="00B050"/>
        </w:rPr>
        <w:t>I have Ksh 3,000 for food.”</w:t>
      </w:r>
    </w:p>
    <w:p w14:paraId="77111E67" w14:textId="58D2227C" w:rsidR="002B49FC" w:rsidRPr="00EF2316" w:rsidRDefault="005F7F35" w:rsidP="009B2BD3">
      <w:pPr>
        <w:spacing w:line="360" w:lineRule="auto"/>
        <w:rPr>
          <w:rFonts w:ascii="Times New Roman" w:hAnsi="Times New Roman" w:cs="Times New Roman"/>
        </w:rPr>
      </w:pPr>
      <w:r w:rsidRPr="00EF2316">
        <w:rPr>
          <w:rFonts w:ascii="Times New Roman" w:hAnsi="Times New Roman" w:cs="Times New Roman"/>
        </w:rPr>
        <w:t>This leverages behavioral finance principles such as mental accounting.</w:t>
      </w:r>
      <w:r w:rsidR="00BB1D2A">
        <w:rPr>
          <w:rFonts w:ascii="Times New Roman" w:hAnsi="Times New Roman" w:cs="Times New Roman"/>
        </w:rPr>
        <w:t xml:space="preserve"> </w:t>
      </w:r>
      <w:r w:rsidR="004A2621" w:rsidRPr="00EF2316">
        <w:rPr>
          <w:rFonts w:ascii="Times New Roman" w:hAnsi="Times New Roman" w:cs="Times New Roman"/>
        </w:rPr>
        <w:t>Unlike traditional budgeting apps that focus on tracking historical expenses, Financial Hub introduces structured, purpose-based allocation immediately when income is received. The core innovation lies in embedding behavioral finance principles—automatic allocation, protected savings layers, controlled liquidity exposure, and compounding-driven growth—into the architecture of the platform. Instead of simply showing users where money went, Financial Hub determines where money should go first. It separates operational spending, protected savings, reinvestment funds, and future goals before discretionary spending becomes visible. This reduces impulsive consumption and increases savings rates by design, not by willpower.</w:t>
      </w:r>
    </w:p>
    <w:p w14:paraId="2ED44326" w14:textId="77777777" w:rsidR="002B49FC" w:rsidRPr="00EF2316" w:rsidRDefault="002B49FC" w:rsidP="009B2BD3">
      <w:pPr>
        <w:spacing w:line="360" w:lineRule="auto"/>
        <w:rPr>
          <w:rFonts w:ascii="Times New Roman" w:hAnsi="Times New Roman" w:cs="Times New Roman"/>
        </w:rPr>
      </w:pPr>
    </w:p>
    <w:p w14:paraId="1F034A09" w14:textId="06C6407D" w:rsidR="00973612" w:rsidRPr="00970F8C" w:rsidRDefault="00973612" w:rsidP="00156295">
      <w:pPr>
        <w:pStyle w:val="Heading1"/>
        <w:rPr>
          <w:rFonts w:ascii="Times New Roman" w:hAnsi="Times New Roman" w:cs="Times New Roman"/>
          <w:b/>
          <w:bCs/>
          <w:color w:val="70AD47" w:themeColor="accent6"/>
          <w:sz w:val="36"/>
          <w:szCs w:val="36"/>
        </w:rPr>
      </w:pPr>
      <w:r w:rsidRPr="00970F8C">
        <w:rPr>
          <w:rFonts w:ascii="Times New Roman" w:hAnsi="Times New Roman" w:cs="Times New Roman"/>
          <w:b/>
          <w:bCs/>
          <w:color w:val="70AD47" w:themeColor="accent6"/>
          <w:sz w:val="36"/>
          <w:szCs w:val="36"/>
        </w:rPr>
        <w:lastRenderedPageBreak/>
        <w:t>Societal and Economic Impact and Significance of Financial Hub</w:t>
      </w:r>
    </w:p>
    <w:p w14:paraId="5C3C0D04" w14:textId="1F0C3B8E" w:rsidR="00973612" w:rsidRPr="00EF2316" w:rsidRDefault="00973612" w:rsidP="009B2BD3">
      <w:pPr>
        <w:spacing w:line="360" w:lineRule="auto"/>
        <w:rPr>
          <w:rFonts w:ascii="Times New Roman" w:hAnsi="Times New Roman" w:cs="Times New Roman"/>
        </w:rPr>
      </w:pPr>
      <w:r w:rsidRPr="00973612">
        <w:rPr>
          <w:rFonts w:ascii="Times New Roman" w:hAnsi="Times New Roman" w:cs="Times New Roman"/>
        </w:rPr>
        <w:t xml:space="preserve">Financial Hub is grounded in the understanding that when it comes to money, </w:t>
      </w:r>
      <w:r w:rsidRPr="00F820F2">
        <w:rPr>
          <w:rFonts w:ascii="Times New Roman" w:hAnsi="Times New Roman" w:cs="Times New Roman"/>
          <w:color w:val="00B0F0"/>
        </w:rPr>
        <w:t>no one is crazy</w:t>
      </w:r>
      <w:r w:rsidRPr="00973612">
        <w:rPr>
          <w:rFonts w:ascii="Times New Roman" w:hAnsi="Times New Roman" w:cs="Times New Roman"/>
        </w:rPr>
        <w:t>—people make financial decisions based on their experiences, pressures, and environments.</w:t>
      </w:r>
      <w:r w:rsidRPr="00EF2316">
        <w:rPr>
          <w:rFonts w:ascii="Times New Roman" w:hAnsi="Times New Roman" w:cs="Times New Roman"/>
        </w:rPr>
        <w:t xml:space="preserve"> Financial Hub restructures this environment by guiding users to allocate income immediately into purpose-based categories and protected savings. This behavioral framing can measurably increase household savings rates, reduce impulsive spending, and strengthen financial stability. For example, if users consistently allocate even 10–20% of monthly income into structured savings, they can build emergency reserves equivalent to 3–6 months of expenses within 12–24 months—an attainable and realistic target for income earners across different levels.</w:t>
      </w:r>
    </w:p>
    <w:p w14:paraId="70230A5A" w14:textId="70CA3516" w:rsidR="00973612" w:rsidRPr="00EF2316" w:rsidRDefault="00973612" w:rsidP="009B2BD3">
      <w:pPr>
        <w:spacing w:line="360" w:lineRule="auto"/>
        <w:rPr>
          <w:rFonts w:ascii="Times New Roman" w:hAnsi="Times New Roman" w:cs="Times New Roman"/>
        </w:rPr>
      </w:pPr>
      <w:r w:rsidRPr="00EF2316">
        <w:rPr>
          <w:rFonts w:ascii="Times New Roman" w:hAnsi="Times New Roman" w:cs="Times New Roman"/>
        </w:rPr>
        <w:t xml:space="preserve">The platform leverages the </w:t>
      </w:r>
      <w:r w:rsidRPr="00FA39CA">
        <w:rPr>
          <w:rFonts w:ascii="Times New Roman" w:hAnsi="Times New Roman" w:cs="Times New Roman"/>
          <w:color w:val="C00000"/>
        </w:rPr>
        <w:t>principle of compounding</w:t>
      </w:r>
      <w:r w:rsidRPr="00EF2316">
        <w:rPr>
          <w:rFonts w:ascii="Times New Roman" w:hAnsi="Times New Roman" w:cs="Times New Roman"/>
        </w:rPr>
        <w:t xml:space="preserve">—often underestimated because its effects are gradual yet exponential. By encouraging small, consistent savings, Financial Hub enables users to benefit from long-term capital growth. KES 3,000 saved monthly and invested prudently can grow significantly over five to ten years, demonstrating that wealth creation is less about large windfalls and more about disciplined accumulation. Importantly, Financial Hub distinguishes between </w:t>
      </w:r>
      <w:r w:rsidRPr="00FA39CA">
        <w:rPr>
          <w:rFonts w:ascii="Times New Roman" w:hAnsi="Times New Roman" w:cs="Times New Roman"/>
          <w:color w:val="7030A0"/>
        </w:rPr>
        <w:t xml:space="preserve">getting wealthy and staying wealthy. </w:t>
      </w:r>
      <w:r w:rsidRPr="00EF2316">
        <w:rPr>
          <w:rFonts w:ascii="Times New Roman" w:hAnsi="Times New Roman" w:cs="Times New Roman"/>
        </w:rPr>
        <w:t>While income growth improves earnings, structured savings and controlled spending preserve capital. By embedding behavioral guardrails—such as allocation limits and savings protection mechanisms—the system supports capital retention, ensuring that financial gains are not eroded by lifestyle inflation.</w:t>
      </w:r>
    </w:p>
    <w:p w14:paraId="5881CCF1" w14:textId="77777777" w:rsidR="00973612" w:rsidRPr="00EF2316" w:rsidRDefault="00973612" w:rsidP="009B2BD3">
      <w:pPr>
        <w:spacing w:line="360" w:lineRule="auto"/>
        <w:rPr>
          <w:rFonts w:ascii="Times New Roman" w:hAnsi="Times New Roman" w:cs="Times New Roman"/>
        </w:rPr>
      </w:pPr>
      <w:r w:rsidRPr="00EF2316">
        <w:rPr>
          <w:rFonts w:ascii="Times New Roman" w:hAnsi="Times New Roman" w:cs="Times New Roman"/>
        </w:rPr>
        <w:t xml:space="preserve">Financial buffers reduce vulnerability to medical emergencies, job loss, or economic shocks, directly improving household resilience and productivity. Recognizing that </w:t>
      </w:r>
      <w:r w:rsidRPr="0048379F">
        <w:rPr>
          <w:rFonts w:ascii="Times New Roman" w:hAnsi="Times New Roman" w:cs="Times New Roman"/>
          <w:color w:val="808080" w:themeColor="background1" w:themeShade="80"/>
        </w:rPr>
        <w:t xml:space="preserve">individuals will change over time, </w:t>
      </w:r>
      <w:r w:rsidRPr="00EF2316">
        <w:rPr>
          <w:rFonts w:ascii="Times New Roman" w:hAnsi="Times New Roman" w:cs="Times New Roman"/>
        </w:rPr>
        <w:t xml:space="preserve">Financial Hub allows adaptive goal-setting and flexible allocation structures that evolve with life stages and income levels. It prioritizes </w:t>
      </w:r>
      <w:r w:rsidRPr="00FA39CA">
        <w:rPr>
          <w:rFonts w:ascii="Times New Roman" w:hAnsi="Times New Roman" w:cs="Times New Roman"/>
          <w:color w:val="00B050"/>
        </w:rPr>
        <w:t>reasonable behavior over perfect rationality</w:t>
      </w:r>
      <w:r w:rsidRPr="00EF2316">
        <w:rPr>
          <w:rFonts w:ascii="Times New Roman" w:hAnsi="Times New Roman" w:cs="Times New Roman"/>
        </w:rPr>
        <w:t xml:space="preserve">—designing systems that work with human tendencies rather than against them. At scale, increased household savings, reduced over-indebtedness, and stronger long-term investment participation contribute to broader economic stability, higher domestic capital formation, and sustainable growth. </w:t>
      </w:r>
    </w:p>
    <w:p w14:paraId="355BEB9E" w14:textId="3FF67A2F" w:rsidR="005F7F35" w:rsidRPr="00156295" w:rsidRDefault="00973612" w:rsidP="009B2BD3">
      <w:pPr>
        <w:spacing w:line="360" w:lineRule="auto"/>
        <w:rPr>
          <w:rFonts w:ascii="Times New Roman" w:hAnsi="Times New Roman" w:cs="Times New Roman"/>
        </w:rPr>
      </w:pPr>
      <w:r w:rsidRPr="00EF2316">
        <w:rPr>
          <w:rFonts w:ascii="Times New Roman" w:hAnsi="Times New Roman" w:cs="Times New Roman"/>
        </w:rPr>
        <w:t>Financial Hub therefore represents a practical, measurable, and realistic intervention to strengthen both societal financial wellbeing and national economic resilience.</w:t>
      </w:r>
    </w:p>
    <w:p w14:paraId="5FBD9597" w14:textId="77777777" w:rsidR="002B49FC" w:rsidRPr="00156295" w:rsidRDefault="002B49FC" w:rsidP="00156295">
      <w:pPr>
        <w:pStyle w:val="Heading1"/>
        <w:rPr>
          <w:rFonts w:ascii="Times New Roman" w:hAnsi="Times New Roman" w:cs="Times New Roman"/>
          <w:sz w:val="36"/>
          <w:szCs w:val="36"/>
        </w:rPr>
      </w:pPr>
      <w:r w:rsidRPr="00970F8C">
        <w:rPr>
          <w:rFonts w:ascii="Times New Roman" w:hAnsi="Times New Roman" w:cs="Times New Roman"/>
          <w:b/>
          <w:bCs/>
          <w:color w:val="0070C0"/>
          <w:sz w:val="36"/>
          <w:szCs w:val="36"/>
        </w:rPr>
        <w:lastRenderedPageBreak/>
        <w:t>Expected Outcomes for Individuals and SMEs</w:t>
      </w:r>
    </w:p>
    <w:p w14:paraId="0720BB18" w14:textId="77777777" w:rsidR="002B49FC" w:rsidRPr="00EF2316" w:rsidRDefault="002B49FC" w:rsidP="009B2BD3">
      <w:pPr>
        <w:spacing w:line="360" w:lineRule="auto"/>
        <w:rPr>
          <w:rFonts w:ascii="Times New Roman" w:hAnsi="Times New Roman" w:cs="Times New Roman"/>
        </w:rPr>
      </w:pPr>
      <w:r w:rsidRPr="002B49FC">
        <w:rPr>
          <w:rFonts w:ascii="Times New Roman" w:hAnsi="Times New Roman" w:cs="Times New Roman"/>
        </w:rPr>
        <w:t>Financial Hub is designed to deliver measurable financial improvement through structured expenditure management and disciplined allocation.</w:t>
      </w:r>
    </w:p>
    <w:p w14:paraId="65424E13" w14:textId="40864092" w:rsidR="002B49FC" w:rsidRPr="00EF2316" w:rsidRDefault="002B49FC" w:rsidP="009B2BD3">
      <w:pPr>
        <w:spacing w:line="360" w:lineRule="auto"/>
        <w:rPr>
          <w:rFonts w:ascii="Times New Roman" w:hAnsi="Times New Roman" w:cs="Times New Roman"/>
        </w:rPr>
      </w:pPr>
      <w:r w:rsidRPr="00EF2316">
        <w:rPr>
          <w:rFonts w:ascii="Times New Roman" w:hAnsi="Times New Roman" w:cs="Times New Roman"/>
        </w:rPr>
        <w:t xml:space="preserve">For </w:t>
      </w:r>
      <w:r w:rsidRPr="00742579">
        <w:rPr>
          <w:rFonts w:ascii="Times New Roman" w:hAnsi="Times New Roman" w:cs="Times New Roman"/>
          <w:b/>
          <w:bCs/>
        </w:rPr>
        <w:t>individuals,</w:t>
      </w:r>
      <w:r w:rsidRPr="00EF2316">
        <w:rPr>
          <w:rFonts w:ascii="Times New Roman" w:hAnsi="Times New Roman" w:cs="Times New Roman"/>
        </w:rPr>
        <w:t xml:space="preserve"> the primary expected outcome is improved savings consistency and reduced financial volatility. By automatically allocating income into predefined categories (e.g., necessities, savings, investment, discretionary spending), users can realistically increase their monthly savings rate by </w:t>
      </w:r>
      <w:r w:rsidRPr="00C12D3B">
        <w:rPr>
          <w:rFonts w:ascii="Times New Roman" w:hAnsi="Times New Roman" w:cs="Times New Roman"/>
          <w:b/>
          <w:bCs/>
        </w:rPr>
        <w:t>10–25%</w:t>
      </w:r>
      <w:r w:rsidRPr="00EF2316">
        <w:rPr>
          <w:rFonts w:ascii="Times New Roman" w:hAnsi="Times New Roman" w:cs="Times New Roman"/>
        </w:rPr>
        <w:t xml:space="preserve"> within the first six months of disciplined use. Over 12–24 months, this translates into building an emergency fund equivalent to </w:t>
      </w:r>
      <w:r w:rsidRPr="00C12D3B">
        <w:rPr>
          <w:rFonts w:ascii="Times New Roman" w:hAnsi="Times New Roman" w:cs="Times New Roman"/>
          <w:b/>
          <w:bCs/>
        </w:rPr>
        <w:t>3–6 months</w:t>
      </w:r>
      <w:r w:rsidRPr="00EF2316">
        <w:rPr>
          <w:rFonts w:ascii="Times New Roman" w:hAnsi="Times New Roman" w:cs="Times New Roman"/>
        </w:rPr>
        <w:t xml:space="preserve"> of living expenses—significantly reducing dependence on high-interest digital loans. Structured expenditure tracking also helps users reduce non-essential spending by at least 15%, based on clearer visibility of spending patterns. Over time, consistent monthly savings—even modest amounts such as </w:t>
      </w:r>
      <w:r w:rsidRPr="00C12D3B">
        <w:rPr>
          <w:rFonts w:ascii="Times New Roman" w:hAnsi="Times New Roman" w:cs="Times New Roman"/>
          <w:b/>
          <w:bCs/>
        </w:rPr>
        <w:t>KES 2,000–5,000</w:t>
      </w:r>
      <w:r w:rsidRPr="00EF2316">
        <w:rPr>
          <w:rFonts w:ascii="Times New Roman" w:hAnsi="Times New Roman" w:cs="Times New Roman"/>
        </w:rPr>
        <w:t>—can accumulate into meaningful capital through compounding, positioning users to invest, start side businesses, or acquire productive assets. The long-term outcome is greater financial freedom, lower stress, and improved capacity to make independent economic decisions.</w:t>
      </w:r>
    </w:p>
    <w:p w14:paraId="28AA393F" w14:textId="5AD83F30" w:rsidR="002B49FC" w:rsidRPr="00EF2316" w:rsidRDefault="002B49FC" w:rsidP="009B2BD3">
      <w:pPr>
        <w:spacing w:line="360" w:lineRule="auto"/>
        <w:rPr>
          <w:rFonts w:ascii="Times New Roman" w:hAnsi="Times New Roman" w:cs="Times New Roman"/>
        </w:rPr>
      </w:pPr>
      <w:r w:rsidRPr="00EF2316">
        <w:rPr>
          <w:rFonts w:ascii="Times New Roman" w:hAnsi="Times New Roman" w:cs="Times New Roman"/>
        </w:rPr>
        <w:t>For</w:t>
      </w:r>
      <w:r w:rsidRPr="00742579">
        <w:rPr>
          <w:rFonts w:ascii="Times New Roman" w:hAnsi="Times New Roman" w:cs="Times New Roman"/>
          <w:b/>
          <w:bCs/>
        </w:rPr>
        <w:t xml:space="preserve"> SMEs</w:t>
      </w:r>
      <w:r w:rsidRPr="00EF2316">
        <w:rPr>
          <w:rFonts w:ascii="Times New Roman" w:hAnsi="Times New Roman" w:cs="Times New Roman"/>
        </w:rPr>
        <w:t xml:space="preserve">, Financial Hub supports improved cash flow discipline and sustainability. Many small businesses fail not due to lack of revenue, but due to poor cash flow management and unstructured expenditure. By separating operational expenses, reinvestment funds, tax provisions, and profit reserves at the point of revenue receipt, SMEs can realistically improve cash flow visibility within the first three months of adoption. The system can help businesses retain at least </w:t>
      </w:r>
      <w:r w:rsidRPr="00C12D3B">
        <w:rPr>
          <w:rFonts w:ascii="Times New Roman" w:hAnsi="Times New Roman" w:cs="Times New Roman"/>
          <w:b/>
          <w:bCs/>
        </w:rPr>
        <w:t>10–20%</w:t>
      </w:r>
      <w:r w:rsidRPr="00EF2316">
        <w:rPr>
          <w:rFonts w:ascii="Times New Roman" w:hAnsi="Times New Roman" w:cs="Times New Roman"/>
        </w:rPr>
        <w:t xml:space="preserve"> of monthly profits as structured reserves, strengthening liquidity buffers and reducing reliance on short-term debt. Over 12 months, consistent allocation toward reinvestment enables SMEs to upgrade inventory, expand operations, or stabilize supply chains without financial strain. Additionally, clearer financial records enhance creditworthiness, improving access to formal financing opportunities.</w:t>
      </w:r>
    </w:p>
    <w:p w14:paraId="28B4811B" w14:textId="6DBA24DA" w:rsidR="005F7F35" w:rsidRPr="00EF2316" w:rsidRDefault="00590EB2" w:rsidP="009B2BD3">
      <w:pPr>
        <w:spacing w:line="360" w:lineRule="auto"/>
        <w:rPr>
          <w:rFonts w:ascii="Times New Roman" w:hAnsi="Times New Roman" w:cs="Times New Roman"/>
        </w:rPr>
      </w:pPr>
      <w:r w:rsidRPr="00EF2316">
        <w:rPr>
          <w:rFonts w:ascii="Times New Roman" w:hAnsi="Times New Roman" w:cs="Times New Roman"/>
        </w:rPr>
        <w:t>Overall, the app delivers attainable and realistic outcomes: higher savings rates, reduced impulsive expenditure, stronger emergency buffers for individuals, and improved liquidity management and sustainability for SMEs. Over time, disciplined expenditure management compounds into increased financial resilience, capital accumulation, and long-term economic growth at both the household and enterprise levels.</w:t>
      </w:r>
    </w:p>
    <w:p w14:paraId="2FC9A26E" w14:textId="0F3DE993" w:rsidR="005F7F35" w:rsidRPr="00970F8C" w:rsidRDefault="005F7F35" w:rsidP="00156295">
      <w:pPr>
        <w:pStyle w:val="Heading1"/>
        <w:rPr>
          <w:rFonts w:ascii="Times New Roman" w:hAnsi="Times New Roman" w:cs="Times New Roman"/>
          <w:b/>
          <w:bCs/>
          <w:color w:val="000000" w:themeColor="text1"/>
          <w:sz w:val="36"/>
          <w:szCs w:val="36"/>
        </w:rPr>
      </w:pPr>
      <w:r w:rsidRPr="00970F8C">
        <w:rPr>
          <w:rFonts w:ascii="Times New Roman" w:hAnsi="Times New Roman" w:cs="Times New Roman"/>
          <w:b/>
          <w:bCs/>
          <w:color w:val="000000" w:themeColor="text1"/>
          <w:sz w:val="36"/>
          <w:szCs w:val="36"/>
        </w:rPr>
        <w:lastRenderedPageBreak/>
        <w:t>METHODOLOGY</w:t>
      </w:r>
    </w:p>
    <w:p w14:paraId="4D879300" w14:textId="77777777" w:rsidR="0060168B" w:rsidRPr="0060168B" w:rsidRDefault="0060168B" w:rsidP="0060168B">
      <w:pPr>
        <w:spacing w:line="360" w:lineRule="auto"/>
        <w:rPr>
          <w:rFonts w:ascii="Times New Roman" w:hAnsi="Times New Roman" w:cs="Times New Roman"/>
          <w:lang w:val="en-GB"/>
        </w:rPr>
      </w:pPr>
      <w:r w:rsidRPr="0060168B">
        <w:rPr>
          <w:rFonts w:ascii="Times New Roman" w:hAnsi="Times New Roman" w:cs="Times New Roman"/>
          <w:lang w:val="en-GB"/>
        </w:rPr>
        <w:t>Financial Hub uses a two</w:t>
      </w:r>
      <w:r w:rsidRPr="0060168B">
        <w:rPr>
          <w:rFonts w:ascii="Times New Roman" w:hAnsi="Times New Roman" w:cs="Times New Roman"/>
          <w:lang w:val="en-GB"/>
        </w:rPr>
        <w:noBreakHyphen/>
        <w:t>phase methodology that combines behavioural finance research with iterative product development.</w:t>
      </w:r>
    </w:p>
    <w:p w14:paraId="651F5644" w14:textId="4854D20F" w:rsidR="0060168B" w:rsidRPr="00424EA1" w:rsidRDefault="0060168B" w:rsidP="00424EA1">
      <w:pPr>
        <w:pStyle w:val="ListParagraph"/>
        <w:numPr>
          <w:ilvl w:val="0"/>
          <w:numId w:val="43"/>
        </w:numPr>
        <w:spacing w:line="360" w:lineRule="auto"/>
        <w:rPr>
          <w:rFonts w:ascii="Times New Roman" w:hAnsi="Times New Roman" w:cs="Times New Roman"/>
          <w:lang w:val="en-GB"/>
        </w:rPr>
      </w:pPr>
      <w:r w:rsidRPr="00424EA1">
        <w:rPr>
          <w:rFonts w:ascii="Times New Roman" w:hAnsi="Times New Roman" w:cs="Times New Roman"/>
          <w:b/>
          <w:bCs/>
          <w:lang w:val="en-GB"/>
        </w:rPr>
        <w:t>Research Phase:</w:t>
      </w:r>
    </w:p>
    <w:p w14:paraId="7E3D64C9" w14:textId="3BEBF921" w:rsidR="0060168B" w:rsidRPr="00686DE4" w:rsidRDefault="0060168B" w:rsidP="00686DE4">
      <w:pPr>
        <w:pStyle w:val="ListParagraph"/>
        <w:numPr>
          <w:ilvl w:val="0"/>
          <w:numId w:val="40"/>
        </w:numPr>
        <w:spacing w:line="360" w:lineRule="auto"/>
        <w:rPr>
          <w:rFonts w:ascii="Times New Roman" w:hAnsi="Times New Roman" w:cs="Times New Roman"/>
          <w:lang w:val="en-GB"/>
        </w:rPr>
      </w:pPr>
      <w:r w:rsidRPr="00686DE4">
        <w:rPr>
          <w:rFonts w:ascii="Times New Roman" w:hAnsi="Times New Roman" w:cs="Times New Roman"/>
          <w:lang w:val="en-GB"/>
        </w:rPr>
        <w:t>Conducted a literature review on behavioural finance (including mental accounting, compounding and commitment mechanisms) to ground the design in evidence</w:t>
      </w:r>
      <w:r w:rsidRPr="00686DE4">
        <w:rPr>
          <w:rFonts w:ascii="Times New Roman" w:hAnsi="Times New Roman" w:cs="Times New Roman"/>
          <w:lang w:val="en-GB"/>
        </w:rPr>
        <w:noBreakHyphen/>
        <w:t>based principles.</w:t>
      </w:r>
    </w:p>
    <w:p w14:paraId="14507D6A" w14:textId="5DFB8DDE" w:rsidR="0060168B" w:rsidRPr="00686DE4" w:rsidRDefault="0060168B" w:rsidP="00686DE4">
      <w:pPr>
        <w:pStyle w:val="ListParagraph"/>
        <w:numPr>
          <w:ilvl w:val="0"/>
          <w:numId w:val="40"/>
        </w:numPr>
        <w:spacing w:line="360" w:lineRule="auto"/>
        <w:rPr>
          <w:rFonts w:ascii="Times New Roman" w:hAnsi="Times New Roman" w:cs="Times New Roman"/>
          <w:lang w:val="en-GB"/>
        </w:rPr>
      </w:pPr>
      <w:r w:rsidRPr="00686DE4">
        <w:rPr>
          <w:rFonts w:ascii="Times New Roman" w:hAnsi="Times New Roman" w:cs="Times New Roman"/>
          <w:lang w:val="en-GB"/>
        </w:rPr>
        <w:t>Surveyed existing budgeting apps to identify gaps</w:t>
      </w:r>
      <w:r w:rsidR="000A7214" w:rsidRPr="00686DE4">
        <w:rPr>
          <w:rFonts w:ascii="Times New Roman" w:hAnsi="Times New Roman" w:cs="Times New Roman"/>
          <w:lang w:val="en-GB"/>
        </w:rPr>
        <w:t>.</w:t>
      </w:r>
    </w:p>
    <w:p w14:paraId="20844CDC" w14:textId="77777777" w:rsidR="00424EA1" w:rsidRDefault="0060168B" w:rsidP="00424EA1">
      <w:pPr>
        <w:pStyle w:val="ListParagraph"/>
        <w:numPr>
          <w:ilvl w:val="0"/>
          <w:numId w:val="40"/>
        </w:numPr>
        <w:spacing w:line="360" w:lineRule="auto"/>
        <w:rPr>
          <w:rFonts w:ascii="Times New Roman" w:hAnsi="Times New Roman" w:cs="Times New Roman"/>
          <w:lang w:val="en-GB"/>
        </w:rPr>
      </w:pPr>
      <w:r w:rsidRPr="00686DE4">
        <w:rPr>
          <w:rFonts w:ascii="Times New Roman" w:hAnsi="Times New Roman" w:cs="Times New Roman"/>
          <w:lang w:val="en-GB"/>
        </w:rPr>
        <w:t>Collected insights from prospective users through interviews and observations to understand spending habits, saving challenges and perceptions of digital money.</w:t>
      </w:r>
    </w:p>
    <w:p w14:paraId="58023AA1" w14:textId="528A58FA" w:rsidR="0060168B" w:rsidRPr="00424EA1" w:rsidRDefault="0060168B" w:rsidP="00424EA1">
      <w:pPr>
        <w:pStyle w:val="ListParagraph"/>
        <w:numPr>
          <w:ilvl w:val="0"/>
          <w:numId w:val="43"/>
        </w:numPr>
        <w:spacing w:line="360" w:lineRule="auto"/>
        <w:rPr>
          <w:rFonts w:ascii="Times New Roman" w:hAnsi="Times New Roman" w:cs="Times New Roman"/>
          <w:lang w:val="en-GB"/>
        </w:rPr>
      </w:pPr>
      <w:r w:rsidRPr="00424EA1">
        <w:rPr>
          <w:rFonts w:ascii="Times New Roman" w:hAnsi="Times New Roman" w:cs="Times New Roman"/>
          <w:b/>
          <w:bCs/>
          <w:lang w:val="en-GB"/>
        </w:rPr>
        <w:t>Design and Prototyping:</w:t>
      </w:r>
    </w:p>
    <w:p w14:paraId="68900954" w14:textId="14EB6AF1" w:rsidR="0060168B" w:rsidRPr="0060168B" w:rsidRDefault="0060168B" w:rsidP="000A721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lang w:val="en-GB"/>
        </w:rPr>
        <w:t>Developed a high</w:t>
      </w:r>
      <w:r w:rsidRPr="0060168B">
        <w:rPr>
          <w:rFonts w:ascii="Times New Roman" w:hAnsi="Times New Roman" w:cs="Times New Roman"/>
          <w:lang w:val="en-GB"/>
        </w:rPr>
        <w:noBreakHyphen/>
        <w:t>level product requirements document outlining core principles: pre</w:t>
      </w:r>
      <w:r w:rsidRPr="0060168B">
        <w:rPr>
          <w:rFonts w:ascii="Times New Roman" w:hAnsi="Times New Roman" w:cs="Times New Roman"/>
          <w:lang w:val="en-GB"/>
        </w:rPr>
        <w:noBreakHyphen/>
        <w:t>allocation of income, category</w:t>
      </w:r>
      <w:r w:rsidRPr="0060168B">
        <w:rPr>
          <w:rFonts w:ascii="Times New Roman" w:hAnsi="Times New Roman" w:cs="Times New Roman"/>
          <w:lang w:val="en-GB"/>
        </w:rPr>
        <w:noBreakHyphen/>
        <w:t>first display, savings locks and reallocation friction.</w:t>
      </w:r>
    </w:p>
    <w:p w14:paraId="78C2C95B" w14:textId="26726F47" w:rsidR="0060168B" w:rsidRPr="0060168B" w:rsidRDefault="0060168B" w:rsidP="000A721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lang w:val="en-GB"/>
        </w:rPr>
        <w:t>Built a cross</w:t>
      </w:r>
      <w:r w:rsidRPr="0060168B">
        <w:rPr>
          <w:rFonts w:ascii="Times New Roman" w:hAnsi="Times New Roman" w:cs="Times New Roman"/>
          <w:lang w:val="en-GB"/>
        </w:rPr>
        <w:noBreakHyphen/>
        <w:t>platform prototype using Flutter with a Supabase backend. Key modules include an allocation engine that splits deposits into pockets, a ledger and plan management services, and a parser that monitors MPesa SMS messages to trigger allocations.</w:t>
      </w:r>
    </w:p>
    <w:p w14:paraId="3E7A64AA" w14:textId="77777777" w:rsidR="00424EA1" w:rsidRDefault="0060168B" w:rsidP="00424EA1">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lang w:val="en-GB"/>
        </w:rPr>
        <w:t>Created a consistent and simple UI/UX (numeric keypad, friction for reallocations, mental pocket icons) to reinforce behavioural goals.</w:t>
      </w:r>
    </w:p>
    <w:p w14:paraId="7FEE9134" w14:textId="16A5FE96" w:rsidR="0060168B" w:rsidRPr="00424EA1" w:rsidRDefault="0060168B" w:rsidP="00424EA1">
      <w:pPr>
        <w:pStyle w:val="ListParagraph"/>
        <w:numPr>
          <w:ilvl w:val="0"/>
          <w:numId w:val="43"/>
        </w:numPr>
        <w:spacing w:line="360" w:lineRule="auto"/>
        <w:rPr>
          <w:rFonts w:ascii="Times New Roman" w:hAnsi="Times New Roman" w:cs="Times New Roman"/>
          <w:lang w:val="en-GB"/>
        </w:rPr>
      </w:pPr>
      <w:r w:rsidRPr="00424EA1">
        <w:rPr>
          <w:rFonts w:ascii="Times New Roman" w:hAnsi="Times New Roman" w:cs="Times New Roman"/>
          <w:b/>
          <w:bCs/>
          <w:lang w:val="en-GB"/>
        </w:rPr>
        <w:t>Testing and Validation:</w:t>
      </w:r>
    </w:p>
    <w:p w14:paraId="7E456462" w14:textId="056D6F2F" w:rsidR="0060168B" w:rsidRPr="0060168B" w:rsidRDefault="0060168B" w:rsidP="000A721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lang w:val="en-GB"/>
        </w:rPr>
        <w:t>Performed unit, integration and device tests to harden the allocation logic and ensure reliability across Android devices.</w:t>
      </w:r>
    </w:p>
    <w:p w14:paraId="47290467" w14:textId="531B1904" w:rsidR="0060168B" w:rsidRPr="0060168B" w:rsidRDefault="0060168B" w:rsidP="000A721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lang w:val="en-GB"/>
        </w:rPr>
        <w:t>Carried out structured user testing with around 30 participants to gather behavioural data, validate mental accounting assumptions and refine messaging.</w:t>
      </w:r>
    </w:p>
    <w:p w14:paraId="0B9AC68D" w14:textId="524F1286" w:rsidR="0060168B" w:rsidRPr="0060168B" w:rsidRDefault="0060168B" w:rsidP="000A721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lang w:val="en-GB"/>
        </w:rPr>
        <w:t>Analysed usage metrics (such as savings rates and frequency of reallocations) to calibrate default pocket percentages and adjust friction levels.</w:t>
      </w:r>
    </w:p>
    <w:p w14:paraId="4BBFCE9D" w14:textId="3E867E37" w:rsidR="0060168B" w:rsidRPr="0060168B" w:rsidRDefault="0060168B" w:rsidP="000A721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lang w:val="en-GB"/>
        </w:rPr>
        <w:t>Iterated on the prototype based on feedback, enhancing features such as SMS parsing robustness and savings lock durations.</w:t>
      </w:r>
    </w:p>
    <w:p w14:paraId="1F6548BB" w14:textId="61C86A89" w:rsidR="005F7F35" w:rsidRPr="00970F8C" w:rsidRDefault="005F7F35" w:rsidP="00156295">
      <w:pPr>
        <w:pStyle w:val="Heading1"/>
        <w:rPr>
          <w:rFonts w:ascii="Times New Roman" w:hAnsi="Times New Roman" w:cs="Times New Roman"/>
          <w:b/>
          <w:bCs/>
          <w:color w:val="5B9BD5" w:themeColor="accent5"/>
          <w:sz w:val="36"/>
          <w:szCs w:val="36"/>
        </w:rPr>
      </w:pPr>
      <w:r w:rsidRPr="00970F8C">
        <w:rPr>
          <w:rFonts w:ascii="Times New Roman" w:hAnsi="Times New Roman" w:cs="Times New Roman"/>
          <w:b/>
          <w:bCs/>
          <w:color w:val="5B9BD5" w:themeColor="accent5"/>
          <w:sz w:val="36"/>
          <w:szCs w:val="36"/>
        </w:rPr>
        <w:lastRenderedPageBreak/>
        <w:t xml:space="preserve">WORK PLAN </w:t>
      </w:r>
    </w:p>
    <w:p w14:paraId="0FF2FC30" w14:textId="7E59142B" w:rsidR="005F7F35" w:rsidRPr="00686DE4" w:rsidRDefault="005F7F35" w:rsidP="009B2BD3">
      <w:pPr>
        <w:spacing w:line="360" w:lineRule="auto"/>
        <w:rPr>
          <w:rFonts w:ascii="Times New Roman" w:hAnsi="Times New Roman" w:cs="Times New Roman"/>
          <w:color w:val="0D0D0D" w:themeColor="text1" w:themeTint="F2"/>
        </w:rPr>
      </w:pPr>
      <w:r w:rsidRPr="00686DE4">
        <w:rPr>
          <w:rFonts w:ascii="Times New Roman" w:hAnsi="Times New Roman" w:cs="Times New Roman"/>
          <w:color w:val="0D0D0D" w:themeColor="text1" w:themeTint="F2"/>
        </w:rPr>
        <w:t>Milestones</w:t>
      </w:r>
      <w:r w:rsidR="00590EB2" w:rsidRPr="00686DE4">
        <w:rPr>
          <w:rFonts w:ascii="Times New Roman" w:hAnsi="Times New Roman" w:cs="Times New Roman"/>
          <w:color w:val="0D0D0D" w:themeColor="text1" w:themeTint="F2"/>
        </w:rPr>
        <w:t xml:space="preserve"> achieved;</w:t>
      </w:r>
    </w:p>
    <w:p w14:paraId="7A5DDFDF" w14:textId="77777777" w:rsidR="00686DE4" w:rsidRDefault="005F7F35" w:rsidP="00686DE4">
      <w:pPr>
        <w:pStyle w:val="ListParagraph"/>
        <w:numPr>
          <w:ilvl w:val="0"/>
          <w:numId w:val="41"/>
        </w:numPr>
        <w:spacing w:line="360" w:lineRule="auto"/>
        <w:rPr>
          <w:rFonts w:ascii="Times New Roman" w:hAnsi="Times New Roman" w:cs="Times New Roman"/>
          <w:lang w:val="en-GB"/>
        </w:rPr>
      </w:pPr>
      <w:r w:rsidRPr="00686DE4">
        <w:rPr>
          <w:rFonts w:ascii="Times New Roman" w:hAnsi="Times New Roman" w:cs="Times New Roman"/>
          <w:b/>
          <w:bCs/>
        </w:rPr>
        <w:t>Prototype ready</w:t>
      </w:r>
      <w:r w:rsidR="00686DE4" w:rsidRPr="00686DE4">
        <w:rPr>
          <w:rFonts w:ascii="Times New Roman" w:hAnsi="Times New Roman" w:cs="Times New Roman"/>
        </w:rPr>
        <w:t xml:space="preserve">: </w:t>
      </w:r>
      <w:r w:rsidR="00686DE4" w:rsidRPr="00686DE4">
        <w:rPr>
          <w:rFonts w:ascii="Times New Roman" w:hAnsi="Times New Roman" w:cs="Times New Roman"/>
          <w:b/>
          <w:bCs/>
          <w:lang w:val="en-GB"/>
        </w:rPr>
        <w:t>:</w:t>
      </w:r>
      <w:r w:rsidR="00686DE4" w:rsidRPr="00686DE4">
        <w:rPr>
          <w:rFonts w:ascii="Times New Roman" w:hAnsi="Times New Roman" w:cs="Times New Roman"/>
          <w:lang w:val="en-GB"/>
        </w:rPr>
        <w:t xml:space="preserve"> Initial features completed, including onboarding, pocket creation and income allocation.</w:t>
      </w:r>
    </w:p>
    <w:p w14:paraId="71A292B8" w14:textId="29E6126E" w:rsidR="00590EB2" w:rsidRPr="00686DE4" w:rsidRDefault="00686DE4" w:rsidP="00686DE4">
      <w:pPr>
        <w:pStyle w:val="ListParagraph"/>
        <w:numPr>
          <w:ilvl w:val="0"/>
          <w:numId w:val="41"/>
        </w:numPr>
        <w:spacing w:line="360" w:lineRule="auto"/>
        <w:rPr>
          <w:rFonts w:ascii="Times New Roman" w:hAnsi="Times New Roman" w:cs="Times New Roman"/>
          <w:lang w:val="en-GB"/>
        </w:rPr>
      </w:pPr>
      <w:r w:rsidRPr="00686DE4">
        <w:rPr>
          <w:rFonts w:ascii="Times New Roman" w:hAnsi="Times New Roman" w:cs="Times New Roman"/>
          <w:b/>
          <w:bCs/>
          <w:lang w:val="en-GB"/>
        </w:rPr>
        <w:t xml:space="preserve">Prototype </w:t>
      </w:r>
      <w:r w:rsidR="005F7F35" w:rsidRPr="00686DE4">
        <w:rPr>
          <w:rFonts w:ascii="Times New Roman" w:hAnsi="Times New Roman" w:cs="Times New Roman"/>
          <w:b/>
          <w:bCs/>
        </w:rPr>
        <w:t>Testing</w:t>
      </w:r>
      <w:r w:rsidRPr="00686DE4">
        <w:rPr>
          <w:rFonts w:ascii="Times New Roman" w:hAnsi="Times New Roman" w:cs="Times New Roman"/>
          <w:b/>
          <w:bCs/>
          <w:lang w:val="en-GB"/>
        </w:rPr>
        <w:t>:</w:t>
      </w:r>
      <w:r w:rsidRPr="00686DE4">
        <w:rPr>
          <w:rFonts w:ascii="Times New Roman" w:hAnsi="Times New Roman" w:cs="Times New Roman"/>
          <w:lang w:val="en-GB"/>
        </w:rPr>
        <w:t xml:space="preserve"> Early users validated basic flows and identified usability issues.</w:t>
      </w:r>
    </w:p>
    <w:p w14:paraId="6CDB5FA9" w14:textId="77777777" w:rsidR="00686DE4" w:rsidRPr="0060168B" w:rsidRDefault="00686DE4" w:rsidP="00686DE4">
      <w:pPr>
        <w:spacing w:line="360" w:lineRule="auto"/>
        <w:rPr>
          <w:rFonts w:ascii="Times New Roman" w:hAnsi="Times New Roman" w:cs="Times New Roman"/>
          <w:lang w:val="en-GB"/>
        </w:rPr>
      </w:pPr>
      <w:r w:rsidRPr="0060168B">
        <w:rPr>
          <w:rFonts w:ascii="Times New Roman" w:hAnsi="Times New Roman" w:cs="Times New Roman"/>
          <w:b/>
          <w:bCs/>
          <w:lang w:val="en-GB"/>
        </w:rPr>
        <w:t>Implementation Roadmap:</w:t>
      </w:r>
    </w:p>
    <w:p w14:paraId="2688E189" w14:textId="77777777" w:rsidR="00686DE4" w:rsidRPr="0060168B" w:rsidRDefault="00686DE4" w:rsidP="00686DE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b/>
          <w:bCs/>
          <w:lang w:val="en-GB"/>
        </w:rPr>
        <w:t>Mobile application creation (3 months):</w:t>
      </w:r>
      <w:r w:rsidRPr="0060168B">
        <w:rPr>
          <w:rFonts w:ascii="Times New Roman" w:hAnsi="Times New Roman" w:cs="Times New Roman"/>
          <w:lang w:val="en-GB"/>
        </w:rPr>
        <w:t xml:space="preserve"> Build a production</w:t>
      </w:r>
      <w:r w:rsidRPr="0060168B">
        <w:rPr>
          <w:rFonts w:ascii="Times New Roman" w:hAnsi="Times New Roman" w:cs="Times New Roman"/>
          <w:lang w:val="en-GB"/>
        </w:rPr>
        <w:noBreakHyphen/>
        <w:t>ready Android application with performance optimisations, end</w:t>
      </w:r>
      <w:r w:rsidRPr="0060168B">
        <w:rPr>
          <w:rFonts w:ascii="Times New Roman" w:hAnsi="Times New Roman" w:cs="Times New Roman"/>
          <w:lang w:val="en-GB"/>
        </w:rPr>
        <w:noBreakHyphen/>
        <w:t>to</w:t>
      </w:r>
      <w:r w:rsidRPr="0060168B">
        <w:rPr>
          <w:rFonts w:ascii="Times New Roman" w:hAnsi="Times New Roman" w:cs="Times New Roman"/>
          <w:lang w:val="en-GB"/>
        </w:rPr>
        <w:noBreakHyphen/>
        <w:t>end hardening and enhanced design.</w:t>
      </w:r>
    </w:p>
    <w:p w14:paraId="6C4113D1" w14:textId="77777777" w:rsidR="00686DE4" w:rsidRPr="0060168B" w:rsidRDefault="00686DE4" w:rsidP="00686DE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b/>
          <w:bCs/>
          <w:lang w:val="en-GB"/>
        </w:rPr>
        <w:t>Application testing and fine</w:t>
      </w:r>
      <w:r w:rsidRPr="0060168B">
        <w:rPr>
          <w:rFonts w:ascii="Times New Roman" w:hAnsi="Times New Roman" w:cs="Times New Roman"/>
          <w:b/>
          <w:bCs/>
          <w:lang w:val="en-GB"/>
        </w:rPr>
        <w:noBreakHyphen/>
        <w:t>tuning (1 month):</w:t>
      </w:r>
      <w:r w:rsidRPr="0060168B">
        <w:rPr>
          <w:rFonts w:ascii="Times New Roman" w:hAnsi="Times New Roman" w:cs="Times New Roman"/>
          <w:lang w:val="en-GB"/>
        </w:rPr>
        <w:t xml:space="preserve"> Finalise integration tests, profile performance, polish animations and copy, and incorporate behavioural messaging.</w:t>
      </w:r>
    </w:p>
    <w:p w14:paraId="17A22AF8" w14:textId="77777777" w:rsidR="00686DE4" w:rsidRDefault="00686DE4" w:rsidP="00686DE4">
      <w:pPr>
        <w:numPr>
          <w:ilvl w:val="1"/>
          <w:numId w:val="35"/>
        </w:numPr>
        <w:spacing w:line="360" w:lineRule="auto"/>
        <w:ind w:left="360"/>
        <w:rPr>
          <w:rFonts w:ascii="Times New Roman" w:hAnsi="Times New Roman" w:cs="Times New Roman"/>
          <w:lang w:val="en-GB"/>
        </w:rPr>
      </w:pPr>
      <w:r w:rsidRPr="0060168B">
        <w:rPr>
          <w:rFonts w:ascii="Times New Roman" w:hAnsi="Times New Roman" w:cs="Times New Roman"/>
          <w:b/>
          <w:bCs/>
          <w:lang w:val="en-GB"/>
        </w:rPr>
        <w:t>CRIW and KIW presentations:</w:t>
      </w:r>
      <w:r w:rsidRPr="0060168B">
        <w:rPr>
          <w:rFonts w:ascii="Times New Roman" w:hAnsi="Times New Roman" w:cs="Times New Roman"/>
          <w:lang w:val="en-GB"/>
        </w:rPr>
        <w:t xml:space="preserve"> Present findings and refined app during the September to December semester, including academic validation and next</w:t>
      </w:r>
      <w:r w:rsidRPr="0060168B">
        <w:rPr>
          <w:rFonts w:ascii="Times New Roman" w:hAnsi="Times New Roman" w:cs="Times New Roman"/>
          <w:lang w:val="en-GB"/>
        </w:rPr>
        <w:noBreakHyphen/>
        <w:t>phase plans.</w:t>
      </w:r>
    </w:p>
    <w:p w14:paraId="37D476B9" w14:textId="77777777" w:rsidR="00686DE4" w:rsidRPr="00EF2316" w:rsidRDefault="00686DE4" w:rsidP="000A7214">
      <w:pPr>
        <w:spacing w:line="360" w:lineRule="auto"/>
        <w:ind w:left="720"/>
        <w:rPr>
          <w:rFonts w:ascii="Times New Roman" w:hAnsi="Times New Roman" w:cs="Times New Roman"/>
        </w:rPr>
      </w:pPr>
    </w:p>
    <w:p w14:paraId="31997526" w14:textId="149AAE52" w:rsidR="005F7F35" w:rsidRPr="00AE0ADC" w:rsidRDefault="005F7F35" w:rsidP="00156295">
      <w:pPr>
        <w:pStyle w:val="Heading1"/>
        <w:rPr>
          <w:rFonts w:ascii="Times New Roman" w:hAnsi="Times New Roman" w:cs="Times New Roman"/>
          <w:b/>
          <w:bCs/>
          <w:color w:val="00B050"/>
          <w:sz w:val="36"/>
          <w:szCs w:val="36"/>
        </w:rPr>
      </w:pPr>
      <w:r w:rsidRPr="00AE0ADC">
        <w:rPr>
          <w:rFonts w:ascii="Times New Roman" w:hAnsi="Times New Roman" w:cs="Times New Roman"/>
          <w:b/>
          <w:bCs/>
          <w:color w:val="00B050"/>
          <w:sz w:val="36"/>
          <w:szCs w:val="36"/>
        </w:rPr>
        <w:t xml:space="preserve">BUDGET </w:t>
      </w:r>
    </w:p>
    <w:p w14:paraId="62B552C5" w14:textId="77777777" w:rsidR="00A978BC" w:rsidRDefault="00A978BC" w:rsidP="00A978BC">
      <w:pPr>
        <w:spacing w:line="360" w:lineRule="auto"/>
        <w:rPr>
          <w:rFonts w:ascii="Times New Roman" w:hAnsi="Times New Roman" w:cs="Times New Roman"/>
        </w:rPr>
      </w:pPr>
      <w:r w:rsidRPr="00A978BC">
        <w:rPr>
          <w:rFonts w:ascii="Times New Roman" w:hAnsi="Times New Roman" w:cs="Times New Roman"/>
        </w:rPr>
        <w:t>Financial Hub – Detailed Budget Proposal</w:t>
      </w:r>
    </w:p>
    <w:p w14:paraId="0D0EE33C" w14:textId="151E1FDF"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b/>
          <w:bCs/>
        </w:rPr>
        <w:t>Total Requested:</w:t>
      </w:r>
      <w:r w:rsidRPr="00A978BC">
        <w:rPr>
          <w:rFonts w:ascii="Times New Roman" w:hAnsi="Times New Roman" w:cs="Times New Roman"/>
        </w:rPr>
        <w:t xml:space="preserve"> </w:t>
      </w:r>
      <w:r w:rsidRPr="00A978BC">
        <w:rPr>
          <w:rFonts w:ascii="Times New Roman" w:hAnsi="Times New Roman" w:cs="Times New Roman"/>
          <w:b/>
          <w:bCs/>
        </w:rPr>
        <w:t>KSh 1</w:t>
      </w:r>
      <w:r w:rsidR="00257537">
        <w:rPr>
          <w:rFonts w:ascii="Times New Roman" w:hAnsi="Times New Roman" w:cs="Times New Roman"/>
          <w:b/>
          <w:bCs/>
        </w:rPr>
        <w:t>9</w:t>
      </w:r>
      <w:r w:rsidR="0097336C">
        <w:rPr>
          <w:rFonts w:ascii="Times New Roman" w:hAnsi="Times New Roman" w:cs="Times New Roman"/>
          <w:b/>
          <w:bCs/>
        </w:rPr>
        <w:t>0</w:t>
      </w:r>
      <w:r w:rsidRPr="00A978BC">
        <w:rPr>
          <w:rFonts w:ascii="Times New Roman" w:hAnsi="Times New Roman" w:cs="Times New Roman"/>
          <w:b/>
          <w:bCs/>
        </w:rPr>
        <w:t>,</w:t>
      </w:r>
      <w:r w:rsidR="0097336C">
        <w:rPr>
          <w:rFonts w:ascii="Times New Roman" w:hAnsi="Times New Roman" w:cs="Times New Roman"/>
          <w:b/>
          <w:bCs/>
        </w:rPr>
        <w:t>0</w:t>
      </w:r>
      <w:r w:rsidRPr="00A978BC">
        <w:rPr>
          <w:rFonts w:ascii="Times New Roman" w:hAnsi="Times New Roman" w:cs="Times New Roman"/>
          <w:b/>
          <w:bCs/>
        </w:rPr>
        <w:t>00</w:t>
      </w:r>
    </w:p>
    <w:p w14:paraId="01298123" w14:textId="21E7927D" w:rsidR="00A978BC" w:rsidRPr="00A978BC" w:rsidRDefault="00A978BC" w:rsidP="00A978BC">
      <w:pPr>
        <w:pStyle w:val="ListParagraph"/>
        <w:numPr>
          <w:ilvl w:val="0"/>
          <w:numId w:val="34"/>
        </w:numPr>
        <w:spacing w:line="360" w:lineRule="auto"/>
        <w:rPr>
          <w:rFonts w:ascii="Times New Roman" w:hAnsi="Times New Roman" w:cs="Times New Roman"/>
        </w:rPr>
      </w:pPr>
      <w:bookmarkStart w:id="0" w:name="_Hlk222846987"/>
      <w:r w:rsidRPr="00A978BC">
        <w:rPr>
          <w:rFonts w:ascii="Times New Roman" w:hAnsi="Times New Roman" w:cs="Times New Roman"/>
          <w:b/>
          <w:bCs/>
        </w:rPr>
        <w:t>Product Development</w:t>
      </w:r>
      <w:r w:rsidRPr="00A978BC">
        <w:rPr>
          <w:rFonts w:ascii="Times New Roman" w:hAnsi="Times New Roman" w:cs="Times New Roman"/>
        </w:rPr>
        <w:t xml:space="preserve"> – KSh </w:t>
      </w:r>
      <w:r w:rsidR="00516533">
        <w:rPr>
          <w:rFonts w:ascii="Times New Roman" w:hAnsi="Times New Roman" w:cs="Times New Roman"/>
        </w:rPr>
        <w:t>8</w:t>
      </w:r>
      <w:r w:rsidR="0097336C">
        <w:rPr>
          <w:rFonts w:ascii="Times New Roman" w:hAnsi="Times New Roman" w:cs="Times New Roman"/>
        </w:rPr>
        <w:t>6</w:t>
      </w:r>
      <w:r w:rsidRPr="00A978BC">
        <w:rPr>
          <w:rFonts w:ascii="Times New Roman" w:hAnsi="Times New Roman" w:cs="Times New Roman"/>
        </w:rPr>
        <w:t>,000</w:t>
      </w:r>
    </w:p>
    <w:p w14:paraId="6CA4F278" w14:textId="66DE1C20"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Flutter Feature Completion (OTP, SMS result screen, E2E flow hardening)</w:t>
      </w:r>
      <w:r w:rsidR="00516533">
        <w:rPr>
          <w:rFonts w:ascii="Times New Roman" w:hAnsi="Times New Roman" w:cs="Times New Roman"/>
        </w:rPr>
        <w:t xml:space="preserve"> - </w:t>
      </w:r>
      <w:r w:rsidRPr="00A978BC">
        <w:rPr>
          <w:rFonts w:ascii="Times New Roman" w:hAnsi="Times New Roman" w:cs="Times New Roman"/>
        </w:rPr>
        <w:t>3</w:t>
      </w:r>
      <w:r w:rsidR="00516533">
        <w:rPr>
          <w:rFonts w:ascii="Times New Roman" w:hAnsi="Times New Roman" w:cs="Times New Roman"/>
        </w:rPr>
        <w:t>0</w:t>
      </w:r>
      <w:r w:rsidRPr="00A978BC">
        <w:rPr>
          <w:rFonts w:ascii="Times New Roman" w:hAnsi="Times New Roman" w:cs="Times New Roman"/>
        </w:rPr>
        <w:t>,000</w:t>
      </w:r>
      <w:r w:rsidRPr="00A978BC">
        <w:rPr>
          <w:rFonts w:ascii="Times New Roman" w:hAnsi="Times New Roman" w:cs="Times New Roman"/>
        </w:rPr>
        <w:tab/>
      </w:r>
    </w:p>
    <w:p w14:paraId="0EF6C774" w14:textId="6E5B89FD"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Allocation Engine + Backend Hardening (Edge functions prep, duplicate detection design</w:t>
      </w:r>
      <w:r w:rsidR="00516533">
        <w:rPr>
          <w:rFonts w:ascii="Times New Roman" w:hAnsi="Times New Roman" w:cs="Times New Roman"/>
        </w:rPr>
        <w:t xml:space="preserve">) </w:t>
      </w:r>
      <w:r w:rsidRPr="00A978BC">
        <w:rPr>
          <w:rFonts w:ascii="Times New Roman" w:hAnsi="Times New Roman" w:cs="Times New Roman"/>
        </w:rPr>
        <w:t>18,000</w:t>
      </w:r>
      <w:r w:rsidRPr="00A978BC">
        <w:rPr>
          <w:rFonts w:ascii="Times New Roman" w:hAnsi="Times New Roman" w:cs="Times New Roman"/>
        </w:rPr>
        <w:tab/>
      </w:r>
    </w:p>
    <w:p w14:paraId="2C4E694F" w14:textId="6B779770"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Database Optimization + RLS Review</w:t>
      </w:r>
      <w:r w:rsidR="00516533">
        <w:rPr>
          <w:rFonts w:ascii="Times New Roman" w:hAnsi="Times New Roman" w:cs="Times New Roman"/>
        </w:rPr>
        <w:t xml:space="preserve"> - </w:t>
      </w:r>
      <w:r w:rsidRPr="00A978BC">
        <w:rPr>
          <w:rFonts w:ascii="Times New Roman" w:hAnsi="Times New Roman" w:cs="Times New Roman"/>
        </w:rPr>
        <w:t>10,000</w:t>
      </w:r>
      <w:r w:rsidR="00E579AF">
        <w:rPr>
          <w:rFonts w:ascii="Times New Roman" w:hAnsi="Times New Roman" w:cs="Times New Roman"/>
        </w:rPr>
        <w:t>.</w:t>
      </w:r>
    </w:p>
    <w:p w14:paraId="572AD011" w14:textId="41A1F6B1"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Testing (Unit + Integration + Device QA)</w:t>
      </w:r>
      <w:r w:rsidR="00516533">
        <w:rPr>
          <w:rFonts w:ascii="Times New Roman" w:hAnsi="Times New Roman" w:cs="Times New Roman"/>
        </w:rPr>
        <w:t xml:space="preserve"> - </w:t>
      </w:r>
      <w:r w:rsidRPr="00A978BC">
        <w:rPr>
          <w:rFonts w:ascii="Times New Roman" w:hAnsi="Times New Roman" w:cs="Times New Roman"/>
        </w:rPr>
        <w:t>12,000</w:t>
      </w:r>
      <w:r w:rsidRPr="00A978BC">
        <w:rPr>
          <w:rFonts w:ascii="Times New Roman" w:hAnsi="Times New Roman" w:cs="Times New Roman"/>
        </w:rPr>
        <w:tab/>
      </w:r>
    </w:p>
    <w:p w14:paraId="207D0A3F" w14:textId="0D55DED6"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Performance Optimization &amp; Android polish</w:t>
      </w:r>
      <w:r w:rsidRPr="00A978BC">
        <w:rPr>
          <w:rFonts w:ascii="Times New Roman" w:hAnsi="Times New Roman" w:cs="Times New Roman"/>
        </w:rPr>
        <w:tab/>
      </w:r>
      <w:r w:rsidR="00516533">
        <w:rPr>
          <w:rFonts w:ascii="Times New Roman" w:hAnsi="Times New Roman" w:cs="Times New Roman"/>
        </w:rPr>
        <w:t xml:space="preserve"> - </w:t>
      </w:r>
      <w:r w:rsidR="0097336C">
        <w:rPr>
          <w:rFonts w:ascii="Times New Roman" w:hAnsi="Times New Roman" w:cs="Times New Roman"/>
        </w:rPr>
        <w:t>6</w:t>
      </w:r>
      <w:r w:rsidRPr="00A978BC">
        <w:rPr>
          <w:rFonts w:ascii="Times New Roman" w:hAnsi="Times New Roman" w:cs="Times New Roman"/>
        </w:rPr>
        <w:t>,000</w:t>
      </w:r>
      <w:r w:rsidR="00E579AF">
        <w:rPr>
          <w:rFonts w:ascii="Times New Roman" w:hAnsi="Times New Roman" w:cs="Times New Roman"/>
        </w:rPr>
        <w:t>.</w:t>
      </w:r>
    </w:p>
    <w:p w14:paraId="36AFB2ED" w14:textId="47288765" w:rsidR="00516533" w:rsidRDefault="00A978BC" w:rsidP="00516533">
      <w:pPr>
        <w:spacing w:line="360" w:lineRule="auto"/>
        <w:rPr>
          <w:rFonts w:ascii="Times New Roman" w:hAnsi="Times New Roman" w:cs="Times New Roman"/>
        </w:rPr>
      </w:pPr>
      <w:r w:rsidRPr="00A978BC">
        <w:rPr>
          <w:rFonts w:ascii="Times New Roman" w:hAnsi="Times New Roman" w:cs="Times New Roman"/>
        </w:rPr>
        <w:t>Technical Documentation (architecture + logic spec for patent support)</w:t>
      </w:r>
      <w:r w:rsidR="00516533">
        <w:rPr>
          <w:rFonts w:ascii="Times New Roman" w:hAnsi="Times New Roman" w:cs="Times New Roman"/>
        </w:rPr>
        <w:t xml:space="preserve"> - </w:t>
      </w:r>
      <w:r w:rsidRPr="00A978BC">
        <w:rPr>
          <w:rFonts w:ascii="Times New Roman" w:hAnsi="Times New Roman" w:cs="Times New Roman"/>
        </w:rPr>
        <w:t>10,000</w:t>
      </w:r>
      <w:r w:rsidRPr="00A978BC">
        <w:rPr>
          <w:rFonts w:ascii="Times New Roman" w:hAnsi="Times New Roman" w:cs="Times New Roman"/>
        </w:rPr>
        <w:tab/>
      </w:r>
    </w:p>
    <w:p w14:paraId="332D488B" w14:textId="0C04FECD" w:rsidR="00A978BC" w:rsidRPr="00A978BC" w:rsidRDefault="00A978BC" w:rsidP="00516533">
      <w:pPr>
        <w:spacing w:line="360" w:lineRule="auto"/>
        <w:rPr>
          <w:rFonts w:ascii="Times New Roman" w:hAnsi="Times New Roman" w:cs="Times New Roman"/>
          <w:b/>
          <w:bCs/>
        </w:rPr>
      </w:pPr>
      <w:r w:rsidRPr="00A978BC">
        <w:rPr>
          <w:rFonts w:ascii="Times New Roman" w:hAnsi="Times New Roman" w:cs="Times New Roman"/>
          <w:b/>
          <w:bCs/>
        </w:rPr>
        <w:lastRenderedPageBreak/>
        <w:t>UI/UX Design Upgrade – KSh 32,000</w:t>
      </w:r>
    </w:p>
    <w:p w14:paraId="5F074ACC" w14:textId="11E909BA"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Premium Design System (tokens, typography, elevation, gradients)</w:t>
      </w:r>
      <w:r w:rsidRPr="00A978BC">
        <w:rPr>
          <w:rFonts w:ascii="Times New Roman" w:hAnsi="Times New Roman" w:cs="Times New Roman"/>
        </w:rPr>
        <w:tab/>
      </w:r>
      <w:r w:rsidR="00516533">
        <w:rPr>
          <w:rFonts w:ascii="Times New Roman" w:hAnsi="Times New Roman" w:cs="Times New Roman"/>
        </w:rPr>
        <w:t xml:space="preserve">- </w:t>
      </w:r>
      <w:r w:rsidRPr="00A978BC">
        <w:rPr>
          <w:rFonts w:ascii="Times New Roman" w:hAnsi="Times New Roman" w:cs="Times New Roman"/>
        </w:rPr>
        <w:t>12,000</w:t>
      </w:r>
    </w:p>
    <w:p w14:paraId="35CD6B2C" w14:textId="5814DE79"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High-Fidelity Screens (Figma refinement)</w:t>
      </w:r>
      <w:r w:rsidR="00516533">
        <w:rPr>
          <w:rFonts w:ascii="Times New Roman" w:hAnsi="Times New Roman" w:cs="Times New Roman"/>
        </w:rPr>
        <w:t xml:space="preserve"> - </w:t>
      </w:r>
      <w:r w:rsidRPr="00A978BC">
        <w:rPr>
          <w:rFonts w:ascii="Times New Roman" w:hAnsi="Times New Roman" w:cs="Times New Roman"/>
        </w:rPr>
        <w:t>10,000</w:t>
      </w:r>
      <w:r w:rsidRPr="00A978BC">
        <w:rPr>
          <w:rFonts w:ascii="Times New Roman" w:hAnsi="Times New Roman" w:cs="Times New Roman"/>
        </w:rPr>
        <w:tab/>
      </w:r>
    </w:p>
    <w:p w14:paraId="24955984" w14:textId="11CEF560"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Micro-interactions + Animation polish</w:t>
      </w:r>
      <w:r w:rsidR="00516533">
        <w:rPr>
          <w:rFonts w:ascii="Times New Roman" w:hAnsi="Times New Roman" w:cs="Times New Roman"/>
        </w:rPr>
        <w:t xml:space="preserve"> - </w:t>
      </w:r>
      <w:r w:rsidRPr="00A978BC">
        <w:rPr>
          <w:rFonts w:ascii="Times New Roman" w:hAnsi="Times New Roman" w:cs="Times New Roman"/>
        </w:rPr>
        <w:t>5,000</w:t>
      </w:r>
      <w:r w:rsidRPr="00A978BC">
        <w:rPr>
          <w:rFonts w:ascii="Times New Roman" w:hAnsi="Times New Roman" w:cs="Times New Roman"/>
        </w:rPr>
        <w:tab/>
      </w:r>
    </w:p>
    <w:p w14:paraId="5EB92726" w14:textId="637BC335" w:rsidR="00516533" w:rsidRDefault="00A978BC" w:rsidP="00516533">
      <w:pPr>
        <w:spacing w:line="360" w:lineRule="auto"/>
        <w:rPr>
          <w:rFonts w:ascii="Times New Roman" w:hAnsi="Times New Roman" w:cs="Times New Roman"/>
        </w:rPr>
      </w:pPr>
      <w:r w:rsidRPr="00A978BC">
        <w:rPr>
          <w:rFonts w:ascii="Times New Roman" w:hAnsi="Times New Roman" w:cs="Times New Roman"/>
        </w:rPr>
        <w:t>UX Copywriting + Behavioral Messaging Refinement</w:t>
      </w:r>
      <w:r w:rsidR="00516533">
        <w:rPr>
          <w:rFonts w:ascii="Times New Roman" w:hAnsi="Times New Roman" w:cs="Times New Roman"/>
        </w:rPr>
        <w:t xml:space="preserve"> - </w:t>
      </w:r>
      <w:r w:rsidRPr="00A978BC">
        <w:rPr>
          <w:rFonts w:ascii="Times New Roman" w:hAnsi="Times New Roman" w:cs="Times New Roman"/>
        </w:rPr>
        <w:t>5,000</w:t>
      </w:r>
      <w:r w:rsidRPr="00A978BC">
        <w:rPr>
          <w:rFonts w:ascii="Times New Roman" w:hAnsi="Times New Roman" w:cs="Times New Roman"/>
        </w:rPr>
        <w:tab/>
      </w:r>
    </w:p>
    <w:p w14:paraId="77196EC4" w14:textId="6DAAC9B4" w:rsidR="00A978BC" w:rsidRPr="00A978BC" w:rsidRDefault="00A978BC" w:rsidP="00516533">
      <w:pPr>
        <w:spacing w:line="360" w:lineRule="auto"/>
        <w:rPr>
          <w:rFonts w:ascii="Times New Roman" w:hAnsi="Times New Roman" w:cs="Times New Roman"/>
          <w:b/>
          <w:bCs/>
        </w:rPr>
      </w:pPr>
      <w:r w:rsidRPr="00A978BC">
        <w:rPr>
          <w:rFonts w:ascii="Times New Roman" w:hAnsi="Times New Roman" w:cs="Times New Roman"/>
          <w:b/>
          <w:bCs/>
        </w:rPr>
        <w:t>User Testing &amp; Behavioral Validation – KSh 1</w:t>
      </w:r>
      <w:r w:rsidR="0097336C">
        <w:rPr>
          <w:rFonts w:ascii="Times New Roman" w:hAnsi="Times New Roman" w:cs="Times New Roman"/>
          <w:b/>
          <w:bCs/>
        </w:rPr>
        <w:t>0</w:t>
      </w:r>
      <w:r w:rsidRPr="00A978BC">
        <w:rPr>
          <w:rFonts w:ascii="Times New Roman" w:hAnsi="Times New Roman" w:cs="Times New Roman"/>
          <w:b/>
          <w:bCs/>
        </w:rPr>
        <w:t>,</w:t>
      </w:r>
      <w:r w:rsidR="0097336C">
        <w:rPr>
          <w:rFonts w:ascii="Times New Roman" w:hAnsi="Times New Roman" w:cs="Times New Roman"/>
          <w:b/>
          <w:bCs/>
        </w:rPr>
        <w:t>0</w:t>
      </w:r>
      <w:r w:rsidRPr="00A978BC">
        <w:rPr>
          <w:rFonts w:ascii="Times New Roman" w:hAnsi="Times New Roman" w:cs="Times New Roman"/>
          <w:b/>
          <w:bCs/>
        </w:rPr>
        <w:t>00</w:t>
      </w:r>
    </w:p>
    <w:p w14:paraId="2F260F18" w14:textId="565FC68D"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Structured User Testing (</w:t>
      </w:r>
      <w:r w:rsidR="00DB4949">
        <w:rPr>
          <w:rFonts w:ascii="Times New Roman" w:hAnsi="Times New Roman" w:cs="Times New Roman"/>
        </w:rPr>
        <w:t>30</w:t>
      </w:r>
      <w:r w:rsidRPr="00A978BC">
        <w:rPr>
          <w:rFonts w:ascii="Times New Roman" w:hAnsi="Times New Roman" w:cs="Times New Roman"/>
        </w:rPr>
        <w:t xml:space="preserve"> participants)</w:t>
      </w:r>
      <w:r w:rsidR="0097336C">
        <w:rPr>
          <w:rFonts w:ascii="Times New Roman" w:hAnsi="Times New Roman" w:cs="Times New Roman"/>
        </w:rPr>
        <w:t xml:space="preserve">, </w:t>
      </w:r>
      <w:r w:rsidR="0097336C" w:rsidRPr="00A978BC">
        <w:rPr>
          <w:rFonts w:ascii="Times New Roman" w:hAnsi="Times New Roman" w:cs="Times New Roman"/>
        </w:rPr>
        <w:t>Survey &amp; Data Collection Tools</w:t>
      </w:r>
      <w:r w:rsidR="0097336C">
        <w:rPr>
          <w:rFonts w:ascii="Times New Roman" w:hAnsi="Times New Roman" w:cs="Times New Roman"/>
        </w:rPr>
        <w:t xml:space="preserve"> </w:t>
      </w:r>
      <w:r w:rsidR="00516533">
        <w:rPr>
          <w:rFonts w:ascii="Times New Roman" w:hAnsi="Times New Roman" w:cs="Times New Roman"/>
        </w:rPr>
        <w:t xml:space="preserve">- </w:t>
      </w:r>
      <w:r w:rsidRPr="00A978BC">
        <w:rPr>
          <w:rFonts w:ascii="Times New Roman" w:hAnsi="Times New Roman" w:cs="Times New Roman"/>
        </w:rPr>
        <w:t>10,000</w:t>
      </w:r>
      <w:r w:rsidRPr="00A978BC">
        <w:rPr>
          <w:rFonts w:ascii="Times New Roman" w:hAnsi="Times New Roman" w:cs="Times New Roman"/>
        </w:rPr>
        <w:tab/>
      </w:r>
    </w:p>
    <w:p w14:paraId="5A2E3E5E" w14:textId="41582D90" w:rsidR="00A978BC" w:rsidRPr="00A978BC" w:rsidRDefault="00A978BC" w:rsidP="00A978BC">
      <w:pPr>
        <w:pStyle w:val="ListParagraph"/>
        <w:numPr>
          <w:ilvl w:val="0"/>
          <w:numId w:val="34"/>
        </w:numPr>
        <w:spacing w:line="360" w:lineRule="auto"/>
        <w:rPr>
          <w:rFonts w:ascii="Times New Roman" w:hAnsi="Times New Roman" w:cs="Times New Roman"/>
          <w:b/>
          <w:bCs/>
        </w:rPr>
      </w:pPr>
      <w:r w:rsidRPr="00A978BC">
        <w:rPr>
          <w:rFonts w:ascii="Times New Roman" w:hAnsi="Times New Roman" w:cs="Times New Roman"/>
          <w:b/>
          <w:bCs/>
        </w:rPr>
        <w:t>Legal &amp; Intellectual Property Preparation – KSh 2</w:t>
      </w:r>
      <w:r w:rsidR="00257537">
        <w:rPr>
          <w:rFonts w:ascii="Times New Roman" w:hAnsi="Times New Roman" w:cs="Times New Roman"/>
          <w:b/>
          <w:bCs/>
        </w:rPr>
        <w:t>2</w:t>
      </w:r>
      <w:r w:rsidRPr="00A978BC">
        <w:rPr>
          <w:rFonts w:ascii="Times New Roman" w:hAnsi="Times New Roman" w:cs="Times New Roman"/>
          <w:b/>
          <w:bCs/>
        </w:rPr>
        <w:t>,000</w:t>
      </w:r>
    </w:p>
    <w:p w14:paraId="6F65EE63" w14:textId="41712F98"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 xml:space="preserve">IP Consultation </w:t>
      </w:r>
      <w:r w:rsidR="00257537">
        <w:rPr>
          <w:rFonts w:ascii="Times New Roman" w:hAnsi="Times New Roman" w:cs="Times New Roman"/>
        </w:rPr>
        <w:t xml:space="preserve">(KIPI Registration and Patency) Trade mark issuance- </w:t>
      </w:r>
      <w:r w:rsidRPr="00A978BC">
        <w:rPr>
          <w:rFonts w:ascii="Times New Roman" w:hAnsi="Times New Roman" w:cs="Times New Roman"/>
        </w:rPr>
        <w:t>1</w:t>
      </w:r>
      <w:r w:rsidR="00257537">
        <w:rPr>
          <w:rFonts w:ascii="Times New Roman" w:hAnsi="Times New Roman" w:cs="Times New Roman"/>
        </w:rPr>
        <w:t>5</w:t>
      </w:r>
      <w:r w:rsidRPr="00A978BC">
        <w:rPr>
          <w:rFonts w:ascii="Times New Roman" w:hAnsi="Times New Roman" w:cs="Times New Roman"/>
        </w:rPr>
        <w:t>,000</w:t>
      </w:r>
      <w:r w:rsidRPr="00A978BC">
        <w:rPr>
          <w:rFonts w:ascii="Times New Roman" w:hAnsi="Times New Roman" w:cs="Times New Roman"/>
        </w:rPr>
        <w:tab/>
      </w:r>
    </w:p>
    <w:p w14:paraId="618E583B" w14:textId="353614E6" w:rsidR="00A978BC" w:rsidRPr="00A978BC" w:rsidRDefault="00A978BC" w:rsidP="00A978BC">
      <w:pPr>
        <w:spacing w:line="360" w:lineRule="auto"/>
        <w:rPr>
          <w:rFonts w:ascii="Times New Roman" w:hAnsi="Times New Roman" w:cs="Times New Roman"/>
        </w:rPr>
      </w:pPr>
      <w:r w:rsidRPr="00A978BC">
        <w:rPr>
          <w:rFonts w:ascii="Times New Roman" w:hAnsi="Times New Roman" w:cs="Times New Roman"/>
        </w:rPr>
        <w:t>Regulatory Advisory (M-Pesa + financial compliance check)</w:t>
      </w:r>
      <w:r w:rsidR="00257537">
        <w:rPr>
          <w:rFonts w:ascii="Times New Roman" w:hAnsi="Times New Roman" w:cs="Times New Roman"/>
        </w:rPr>
        <w:t xml:space="preserve"> - </w:t>
      </w:r>
      <w:r w:rsidRPr="00A978BC">
        <w:rPr>
          <w:rFonts w:ascii="Times New Roman" w:hAnsi="Times New Roman" w:cs="Times New Roman"/>
        </w:rPr>
        <w:t>7,000</w:t>
      </w:r>
    </w:p>
    <w:p w14:paraId="6189F272" w14:textId="5DC6E46D" w:rsidR="00A978BC" w:rsidRDefault="00A978BC" w:rsidP="00A978BC">
      <w:pPr>
        <w:pStyle w:val="ListParagraph"/>
        <w:numPr>
          <w:ilvl w:val="0"/>
          <w:numId w:val="34"/>
        </w:numPr>
        <w:spacing w:line="360" w:lineRule="auto"/>
        <w:rPr>
          <w:rFonts w:ascii="Times New Roman" w:hAnsi="Times New Roman" w:cs="Times New Roman"/>
          <w:b/>
          <w:bCs/>
        </w:rPr>
      </w:pPr>
      <w:r w:rsidRPr="00A978BC">
        <w:rPr>
          <w:rFonts w:ascii="Times New Roman" w:hAnsi="Times New Roman" w:cs="Times New Roman"/>
          <w:b/>
          <w:bCs/>
        </w:rPr>
        <w:t xml:space="preserve">Marketing &amp;  </w:t>
      </w:r>
      <w:r w:rsidR="00516533">
        <w:rPr>
          <w:rFonts w:ascii="Times New Roman" w:hAnsi="Times New Roman" w:cs="Times New Roman"/>
          <w:b/>
          <w:bCs/>
        </w:rPr>
        <w:t>Ads</w:t>
      </w:r>
      <w:r w:rsidRPr="00A978BC">
        <w:rPr>
          <w:rFonts w:ascii="Times New Roman" w:hAnsi="Times New Roman" w:cs="Times New Roman"/>
          <w:b/>
          <w:bCs/>
        </w:rPr>
        <w:t xml:space="preserve"> Preparation – KSh </w:t>
      </w:r>
      <w:r w:rsidR="00516533">
        <w:rPr>
          <w:rFonts w:ascii="Times New Roman" w:hAnsi="Times New Roman" w:cs="Times New Roman"/>
          <w:b/>
          <w:bCs/>
        </w:rPr>
        <w:t>3</w:t>
      </w:r>
      <w:r w:rsidR="00257537">
        <w:rPr>
          <w:rFonts w:ascii="Times New Roman" w:hAnsi="Times New Roman" w:cs="Times New Roman"/>
          <w:b/>
          <w:bCs/>
        </w:rPr>
        <w:t>0</w:t>
      </w:r>
      <w:r w:rsidRPr="00A978BC">
        <w:rPr>
          <w:rFonts w:ascii="Times New Roman" w:hAnsi="Times New Roman" w:cs="Times New Roman"/>
          <w:b/>
          <w:bCs/>
        </w:rPr>
        <w:t>,000</w:t>
      </w:r>
    </w:p>
    <w:p w14:paraId="647B0947" w14:textId="29186A0C" w:rsidR="00516533" w:rsidRPr="00516533" w:rsidRDefault="00516533" w:rsidP="00516533">
      <w:pPr>
        <w:spacing w:line="360" w:lineRule="auto"/>
        <w:rPr>
          <w:rFonts w:ascii="Times New Roman" w:hAnsi="Times New Roman" w:cs="Times New Roman"/>
        </w:rPr>
      </w:pPr>
      <w:r w:rsidRPr="00516533">
        <w:rPr>
          <w:rFonts w:ascii="Times New Roman" w:hAnsi="Times New Roman" w:cs="Times New Roman"/>
        </w:rPr>
        <w:t>Creative Production(Ads creation and everything)- 8,000</w:t>
      </w:r>
    </w:p>
    <w:p w14:paraId="5F1FCD58" w14:textId="77777777" w:rsidR="00516533" w:rsidRPr="00516533" w:rsidRDefault="00516533" w:rsidP="00516533">
      <w:pPr>
        <w:spacing w:line="360" w:lineRule="auto"/>
        <w:rPr>
          <w:rFonts w:ascii="Times New Roman" w:hAnsi="Times New Roman" w:cs="Times New Roman"/>
        </w:rPr>
      </w:pPr>
      <w:r w:rsidRPr="00516533">
        <w:rPr>
          <w:rFonts w:ascii="Times New Roman" w:hAnsi="Times New Roman" w:cs="Times New Roman"/>
        </w:rPr>
        <w:t>Paid Ads on Social Media platform - 10,000</w:t>
      </w:r>
    </w:p>
    <w:p w14:paraId="6215A007" w14:textId="77777777" w:rsidR="00516533" w:rsidRPr="00516533" w:rsidRDefault="00516533" w:rsidP="00516533">
      <w:pPr>
        <w:spacing w:line="360" w:lineRule="auto"/>
        <w:rPr>
          <w:rFonts w:ascii="Times New Roman" w:hAnsi="Times New Roman" w:cs="Times New Roman"/>
        </w:rPr>
      </w:pPr>
      <w:r w:rsidRPr="00516533">
        <w:rPr>
          <w:rFonts w:ascii="Times New Roman" w:hAnsi="Times New Roman" w:cs="Times New Roman"/>
        </w:rPr>
        <w:t>Influencer Marketing - 10,000</w:t>
      </w:r>
    </w:p>
    <w:p w14:paraId="72A91E6E" w14:textId="77777777" w:rsidR="00516533" w:rsidRPr="00516533" w:rsidRDefault="00516533" w:rsidP="00516533">
      <w:pPr>
        <w:spacing w:line="360" w:lineRule="auto"/>
        <w:rPr>
          <w:rFonts w:ascii="Times New Roman" w:hAnsi="Times New Roman" w:cs="Times New Roman"/>
        </w:rPr>
      </w:pPr>
      <w:r w:rsidRPr="00516533">
        <w:rPr>
          <w:rFonts w:ascii="Times New Roman" w:hAnsi="Times New Roman" w:cs="Times New Roman"/>
        </w:rPr>
        <w:t>Referral Incentives - 2,000</w:t>
      </w:r>
    </w:p>
    <w:p w14:paraId="32DC0277" w14:textId="2D12D3CF" w:rsidR="00A978BC" w:rsidRPr="00A978BC" w:rsidRDefault="00A978BC" w:rsidP="00A978BC">
      <w:pPr>
        <w:pStyle w:val="ListParagraph"/>
        <w:numPr>
          <w:ilvl w:val="0"/>
          <w:numId w:val="34"/>
        </w:numPr>
        <w:spacing w:line="360" w:lineRule="auto"/>
        <w:rPr>
          <w:rFonts w:ascii="Times New Roman" w:hAnsi="Times New Roman" w:cs="Times New Roman"/>
          <w:b/>
          <w:bCs/>
        </w:rPr>
      </w:pPr>
      <w:r w:rsidRPr="00A978BC">
        <w:rPr>
          <w:rFonts w:ascii="Times New Roman" w:hAnsi="Times New Roman" w:cs="Times New Roman"/>
          <w:b/>
          <w:bCs/>
        </w:rPr>
        <w:t>Contingency – KSh 10,000</w:t>
      </w:r>
    </w:p>
    <w:p w14:paraId="5DF44247" w14:textId="467E9985" w:rsidR="00A978BC" w:rsidRDefault="00A978BC" w:rsidP="00825B97">
      <w:pPr>
        <w:spacing w:line="360" w:lineRule="auto"/>
        <w:rPr>
          <w:rFonts w:ascii="Times New Roman" w:hAnsi="Times New Roman" w:cs="Times New Roman"/>
        </w:rPr>
      </w:pPr>
      <w:r w:rsidRPr="00A978BC">
        <w:rPr>
          <w:rFonts w:ascii="Times New Roman" w:hAnsi="Times New Roman" w:cs="Times New Roman"/>
        </w:rPr>
        <w:t>Covers</w:t>
      </w:r>
      <w:r>
        <w:rPr>
          <w:rFonts w:ascii="Times New Roman" w:hAnsi="Times New Roman" w:cs="Times New Roman"/>
        </w:rPr>
        <w:t>;</w:t>
      </w:r>
      <w:r w:rsidR="00825B97">
        <w:rPr>
          <w:rFonts w:ascii="Times New Roman" w:hAnsi="Times New Roman" w:cs="Times New Roman"/>
        </w:rPr>
        <w:t xml:space="preserve">  </w:t>
      </w:r>
      <w:r w:rsidRPr="00A978BC">
        <w:rPr>
          <w:rFonts w:ascii="Times New Roman" w:hAnsi="Times New Roman" w:cs="Times New Roman"/>
        </w:rPr>
        <w:t>Unexpected technical refactors</w:t>
      </w:r>
      <w:r w:rsidR="00825B97">
        <w:rPr>
          <w:rFonts w:ascii="Times New Roman" w:hAnsi="Times New Roman" w:cs="Times New Roman"/>
        </w:rPr>
        <w:t xml:space="preserve">, </w:t>
      </w:r>
      <w:r w:rsidRPr="00A978BC">
        <w:rPr>
          <w:rFonts w:ascii="Times New Roman" w:hAnsi="Times New Roman" w:cs="Times New Roman"/>
        </w:rPr>
        <w:t>SMS parsing edge cases</w:t>
      </w:r>
      <w:r w:rsidR="00825B97">
        <w:rPr>
          <w:rFonts w:ascii="Times New Roman" w:hAnsi="Times New Roman" w:cs="Times New Roman"/>
        </w:rPr>
        <w:t xml:space="preserve">, </w:t>
      </w:r>
      <w:r w:rsidRPr="00A978BC">
        <w:rPr>
          <w:rFonts w:ascii="Times New Roman" w:hAnsi="Times New Roman" w:cs="Times New Roman"/>
        </w:rPr>
        <w:t>Deployment issues</w:t>
      </w:r>
    </w:p>
    <w:bookmarkEnd w:id="0"/>
    <w:p w14:paraId="3E418670" w14:textId="3DBEDB6A" w:rsidR="005F7F35" w:rsidRPr="00EF2316" w:rsidRDefault="005F7F35" w:rsidP="00A978BC">
      <w:pPr>
        <w:spacing w:line="360" w:lineRule="auto"/>
        <w:rPr>
          <w:rFonts w:ascii="Times New Roman" w:hAnsi="Times New Roman" w:cs="Times New Roman"/>
          <w:b/>
          <w:bCs/>
        </w:rPr>
      </w:pPr>
      <w:r w:rsidRPr="00EF2316">
        <w:rPr>
          <w:rFonts w:ascii="Times New Roman" w:hAnsi="Times New Roman" w:cs="Times New Roman"/>
          <w:b/>
          <w:bCs/>
        </w:rPr>
        <w:t>Final Positioning Statement</w:t>
      </w:r>
    </w:p>
    <w:p w14:paraId="1F9BFFB6" w14:textId="3B2D74F5" w:rsidR="00DB4949" w:rsidRDefault="005F7F35" w:rsidP="009B2BD3">
      <w:pPr>
        <w:spacing w:line="360" w:lineRule="auto"/>
        <w:rPr>
          <w:rFonts w:ascii="Times New Roman" w:hAnsi="Times New Roman" w:cs="Times New Roman"/>
        </w:rPr>
      </w:pPr>
      <w:r w:rsidRPr="0048379F">
        <w:rPr>
          <w:rFonts w:ascii="Times New Roman" w:hAnsi="Times New Roman" w:cs="Times New Roman"/>
          <w:color w:val="7030A0"/>
        </w:rPr>
        <w:t>Financial Hub is not a bank.</w:t>
      </w:r>
      <w:r w:rsidR="00F2319F" w:rsidRPr="0048379F">
        <w:rPr>
          <w:rFonts w:ascii="Times New Roman" w:hAnsi="Times New Roman" w:cs="Times New Roman"/>
          <w:color w:val="7030A0"/>
        </w:rPr>
        <w:t xml:space="preserve"> </w:t>
      </w:r>
      <w:r w:rsidRPr="00EF2316">
        <w:rPr>
          <w:rFonts w:ascii="Times New Roman" w:hAnsi="Times New Roman" w:cs="Times New Roman"/>
        </w:rPr>
        <w:t xml:space="preserve">It is a behavioral financial operating system designed to restructure how individuals perceive and allocate money </w:t>
      </w:r>
      <w:r w:rsidRPr="00C12D3B">
        <w:rPr>
          <w:rFonts w:ascii="Times New Roman" w:hAnsi="Times New Roman" w:cs="Times New Roman"/>
          <w:b/>
          <w:bCs/>
        </w:rPr>
        <w:t>before</w:t>
      </w:r>
      <w:r w:rsidRPr="00EF2316">
        <w:rPr>
          <w:rFonts w:ascii="Times New Roman" w:hAnsi="Times New Roman" w:cs="Times New Roman"/>
        </w:rPr>
        <w:t xml:space="preserve"> spending decisions occur.</w:t>
      </w:r>
      <w:r w:rsidR="00F2319F" w:rsidRPr="00EF2316">
        <w:rPr>
          <w:rFonts w:ascii="Times New Roman" w:hAnsi="Times New Roman" w:cs="Times New Roman"/>
        </w:rPr>
        <w:t xml:space="preserve"> </w:t>
      </w:r>
      <w:r w:rsidRPr="00EF2316">
        <w:rPr>
          <w:rFonts w:ascii="Times New Roman" w:hAnsi="Times New Roman" w:cs="Times New Roman"/>
        </w:rPr>
        <w:t>It starts without custody, builds trust through structure, and can evolve into deeper financial integrations over time.</w:t>
      </w:r>
    </w:p>
    <w:p w14:paraId="67980303" w14:textId="77777777" w:rsidR="007E217F" w:rsidRPr="007E217F" w:rsidRDefault="007E217F" w:rsidP="009B2BD3">
      <w:pPr>
        <w:spacing w:line="360" w:lineRule="auto"/>
        <w:rPr>
          <w:rFonts w:ascii="Times New Roman" w:hAnsi="Times New Roman" w:cs="Times New Roman"/>
        </w:rPr>
      </w:pPr>
    </w:p>
    <w:p w14:paraId="3A987F33" w14:textId="77777777" w:rsidR="00156295" w:rsidRPr="00F161FE" w:rsidRDefault="00BB1D2A" w:rsidP="00156295">
      <w:pPr>
        <w:pStyle w:val="IntenseQuote"/>
        <w:rPr>
          <w:color w:val="C00000"/>
        </w:rPr>
      </w:pPr>
      <w:r w:rsidRPr="00F161FE">
        <w:rPr>
          <w:color w:val="C00000"/>
        </w:rPr>
        <w:lastRenderedPageBreak/>
        <w:t>RATIONALE FOR PARTNERSHIP WITH KABARAK UNIVERSITY.</w:t>
      </w:r>
    </w:p>
    <w:p w14:paraId="0C87C354" w14:textId="77777777" w:rsidR="00C12D3B" w:rsidRPr="00C12D3B" w:rsidRDefault="00C12D3B" w:rsidP="00C12D3B">
      <w:pPr>
        <w:spacing w:line="360" w:lineRule="auto"/>
        <w:ind w:left="360"/>
        <w:rPr>
          <w:rFonts w:ascii="Times New Roman" w:hAnsi="Times New Roman" w:cs="Times New Roman"/>
          <w:lang w:val="en-GB"/>
        </w:rPr>
      </w:pPr>
      <w:r w:rsidRPr="00C12D3B">
        <w:rPr>
          <w:rFonts w:ascii="Times New Roman" w:hAnsi="Times New Roman" w:cs="Times New Roman"/>
          <w:lang w:val="en-GB"/>
        </w:rPr>
        <w:t>Financial Hub seeks strategic collaboration with Kabarak University for three structured reasons:</w:t>
      </w:r>
    </w:p>
    <w:p w14:paraId="4F5D2BA1" w14:textId="77777777" w:rsidR="00C12D3B" w:rsidRPr="00C12D3B" w:rsidRDefault="00C12D3B" w:rsidP="00C12D3B">
      <w:pPr>
        <w:numPr>
          <w:ilvl w:val="0"/>
          <w:numId w:val="48"/>
        </w:numPr>
        <w:spacing w:line="360" w:lineRule="auto"/>
        <w:rPr>
          <w:rFonts w:ascii="Times New Roman" w:hAnsi="Times New Roman" w:cs="Times New Roman"/>
          <w:lang w:val="en-GB"/>
        </w:rPr>
      </w:pPr>
      <w:r w:rsidRPr="00C12D3B">
        <w:rPr>
          <w:rFonts w:ascii="Times New Roman" w:hAnsi="Times New Roman" w:cs="Times New Roman"/>
          <w:b/>
          <w:bCs/>
          <w:lang w:val="en-GB"/>
        </w:rPr>
        <w:t>Research and Academic Validation:</w:t>
      </w:r>
      <w:r w:rsidRPr="00C12D3B">
        <w:rPr>
          <w:rFonts w:ascii="Times New Roman" w:hAnsi="Times New Roman" w:cs="Times New Roman"/>
          <w:lang w:val="en-GB"/>
        </w:rPr>
        <w:t xml:space="preserve"> The project is grounded in behavioural finance principles. Partnership with Kabarak University enables academic oversight in behavioural testing, structured data collection, research-backed validation of user behaviour outcomes and an ethical review framework.</w:t>
      </w:r>
      <w:r w:rsidRPr="00C12D3B">
        <w:rPr>
          <w:rFonts w:ascii="Times New Roman" w:hAnsi="Times New Roman" w:cs="Times New Roman"/>
          <w:lang w:val="en-GB"/>
        </w:rPr>
        <w:br/>
      </w:r>
    </w:p>
    <w:p w14:paraId="445FAF95" w14:textId="77777777" w:rsidR="00C12D3B" w:rsidRPr="00C12D3B" w:rsidRDefault="00C12D3B" w:rsidP="00C12D3B">
      <w:pPr>
        <w:numPr>
          <w:ilvl w:val="0"/>
          <w:numId w:val="48"/>
        </w:numPr>
        <w:spacing w:line="360" w:lineRule="auto"/>
        <w:rPr>
          <w:rFonts w:ascii="Times New Roman" w:hAnsi="Times New Roman" w:cs="Times New Roman"/>
          <w:lang w:val="en-GB"/>
        </w:rPr>
      </w:pPr>
      <w:r w:rsidRPr="00C12D3B">
        <w:rPr>
          <w:rFonts w:ascii="Times New Roman" w:hAnsi="Times New Roman" w:cs="Times New Roman"/>
          <w:b/>
          <w:bCs/>
          <w:lang w:val="en-GB"/>
        </w:rPr>
        <w:t>Manpower and Intellectual Resources:</w:t>
      </w:r>
      <w:r w:rsidRPr="00C12D3B">
        <w:rPr>
          <w:rFonts w:ascii="Times New Roman" w:hAnsi="Times New Roman" w:cs="Times New Roman"/>
          <w:lang w:val="en-GB"/>
        </w:rPr>
        <w:t xml:space="preserve"> Through partnership, Financial Hub can access software development experts for prototype support, business and economics experts for market analysis, data-science experts for behaviour analytics and research supervisors for methodological rigour. This lowers operational costs while increasing analytical quality.</w:t>
      </w:r>
      <w:r w:rsidRPr="00C12D3B">
        <w:rPr>
          <w:rFonts w:ascii="Times New Roman" w:hAnsi="Times New Roman" w:cs="Times New Roman"/>
          <w:lang w:val="en-GB"/>
        </w:rPr>
        <w:br/>
      </w:r>
    </w:p>
    <w:p w14:paraId="7A1D563F" w14:textId="25DFB6C8" w:rsidR="00C12D3B" w:rsidRPr="00C12D3B" w:rsidRDefault="00C12D3B" w:rsidP="00C12D3B">
      <w:pPr>
        <w:pStyle w:val="ListParagraph"/>
        <w:numPr>
          <w:ilvl w:val="0"/>
          <w:numId w:val="48"/>
        </w:numPr>
        <w:spacing w:line="360" w:lineRule="auto"/>
        <w:rPr>
          <w:rFonts w:ascii="Times New Roman" w:hAnsi="Times New Roman" w:cs="Times New Roman"/>
        </w:rPr>
      </w:pPr>
      <w:r w:rsidRPr="00C12D3B">
        <w:rPr>
          <w:rFonts w:ascii="Times New Roman" w:hAnsi="Times New Roman" w:cs="Times New Roman"/>
          <w:b/>
          <w:bCs/>
          <w:lang w:val="en-GB"/>
        </w:rPr>
        <w:t>Brand and Institutional Credibility:</w:t>
      </w:r>
      <w:r w:rsidRPr="00C12D3B">
        <w:rPr>
          <w:rFonts w:ascii="Times New Roman" w:hAnsi="Times New Roman" w:cs="Times New Roman"/>
          <w:lang w:val="en-GB"/>
        </w:rPr>
        <w:t xml:space="preserve"> Kabarak University is a recognised institution in Kenya with national academic visibility. Association provides reputational credibility, enhances investor confidence, eases access to grants and competitions and offers stronger regulatory comfort in future phases</w:t>
      </w:r>
    </w:p>
    <w:p w14:paraId="56CEB0BC" w14:textId="77777777" w:rsidR="00C12D3B" w:rsidRDefault="00C12D3B" w:rsidP="00C12D3B">
      <w:pPr>
        <w:pStyle w:val="ListParagraph"/>
        <w:spacing w:line="360" w:lineRule="auto"/>
        <w:rPr>
          <w:rFonts w:ascii="Times New Roman" w:hAnsi="Times New Roman" w:cs="Times New Roman"/>
        </w:rPr>
      </w:pPr>
    </w:p>
    <w:p w14:paraId="06C42AB9" w14:textId="77777777" w:rsidR="00530CB0" w:rsidRPr="00C12D3B" w:rsidRDefault="00530CB0" w:rsidP="00C12D3B">
      <w:pPr>
        <w:pStyle w:val="ListParagraph"/>
        <w:spacing w:line="360" w:lineRule="auto"/>
        <w:rPr>
          <w:rFonts w:ascii="Times New Roman" w:hAnsi="Times New Roman" w:cs="Times New Roman"/>
        </w:rPr>
      </w:pPr>
    </w:p>
    <w:p w14:paraId="35719838" w14:textId="280E9515" w:rsidR="002D7CD8" w:rsidRPr="00366EE7" w:rsidRDefault="002D7CD8" w:rsidP="00156295">
      <w:pPr>
        <w:pStyle w:val="Heading2"/>
        <w:rPr>
          <w:rFonts w:ascii="Times New Roman" w:hAnsi="Times New Roman" w:cs="Times New Roman"/>
          <w:b/>
          <w:bCs/>
          <w:color w:val="000000" w:themeColor="text1"/>
        </w:rPr>
      </w:pPr>
      <w:r w:rsidRPr="00366EE7">
        <w:rPr>
          <w:rFonts w:ascii="Times New Roman" w:hAnsi="Times New Roman" w:cs="Times New Roman"/>
          <w:b/>
          <w:bCs/>
          <w:color w:val="000000" w:themeColor="text1"/>
        </w:rPr>
        <w:t>CONCLUSION</w:t>
      </w:r>
    </w:p>
    <w:p w14:paraId="2288C3E7" w14:textId="06373B8B" w:rsidR="002D7CD8" w:rsidRPr="00EF2316" w:rsidRDefault="002D7CD8" w:rsidP="009B2BD3">
      <w:pPr>
        <w:spacing w:line="360" w:lineRule="auto"/>
        <w:rPr>
          <w:rFonts w:ascii="Times New Roman" w:hAnsi="Times New Roman" w:cs="Times New Roman"/>
        </w:rPr>
      </w:pPr>
      <w:r w:rsidRPr="00EF2316">
        <w:rPr>
          <w:rFonts w:ascii="Times New Roman" w:hAnsi="Times New Roman" w:cs="Times New Roman"/>
        </w:rPr>
        <w:t>Financial Hub is not merely a budgeting tool</w:t>
      </w:r>
      <w:r w:rsidRPr="00530CB0">
        <w:rPr>
          <w:rFonts w:ascii="Times New Roman" w:hAnsi="Times New Roman" w:cs="Times New Roman"/>
          <w:color w:val="000000" w:themeColor="text1"/>
        </w:rPr>
        <w:t>—</w:t>
      </w:r>
      <w:r w:rsidRPr="00530CB0">
        <w:rPr>
          <w:rFonts w:ascii="Times New Roman" w:hAnsi="Times New Roman" w:cs="Times New Roman"/>
          <w:i/>
          <w:iCs/>
          <w:color w:val="000000" w:themeColor="text1"/>
        </w:rPr>
        <w:t>it is behavioral financial infrastructure designed for a rapidly digitizing economy. In markets where income is increasingly instant but discipline is not automated, Financial Hub restructures how money is perceived, allocated, and preserved. By embedding proven principles from behavioral finance—structured allocation, savings protection, and compounding</w:t>
      </w:r>
      <w:r w:rsidRPr="00EF2316">
        <w:rPr>
          <w:rFonts w:ascii="Times New Roman" w:hAnsi="Times New Roman" w:cs="Times New Roman"/>
        </w:rPr>
        <w:t>—the platform delivers measurable outcomes: increased savings rates, stronger household resilience, improved SME cash flow management, and reduced reliance on high-interest debt. These are not abstract promises; they are realistic, attainable shifts grounded in how people actually behave with money.</w:t>
      </w:r>
    </w:p>
    <w:p w14:paraId="59F47EEA" w14:textId="70815631" w:rsidR="00F2319F" w:rsidRPr="00EF2316" w:rsidRDefault="00F2319F" w:rsidP="009B2BD3">
      <w:pPr>
        <w:spacing w:line="360" w:lineRule="auto"/>
        <w:rPr>
          <w:rFonts w:ascii="Times New Roman" w:hAnsi="Times New Roman" w:cs="Times New Roman"/>
        </w:rPr>
      </w:pPr>
      <w:r w:rsidRPr="00EF2316">
        <w:rPr>
          <w:rFonts w:ascii="Times New Roman" w:hAnsi="Times New Roman" w:cs="Times New Roman"/>
        </w:rPr>
        <w:lastRenderedPageBreak/>
        <w:t>To our investors and partners, Financial Hub represents a disciplined, data-driven, and impact-oriented venture—one that strengthens individuals, stabilizes SMEs, and contributes to broader economic resilience</w:t>
      </w:r>
      <w:r w:rsidR="00622BC8">
        <w:rPr>
          <w:rFonts w:ascii="Times New Roman" w:hAnsi="Times New Roman" w:cs="Times New Roman"/>
        </w:rPr>
        <w:t>.</w:t>
      </w:r>
    </w:p>
    <w:p w14:paraId="1FEBBDFD" w14:textId="078485B5" w:rsidR="002D7CD8" w:rsidRPr="00156295" w:rsidRDefault="002D7CD8" w:rsidP="009B2BD3">
      <w:pPr>
        <w:spacing w:line="360" w:lineRule="auto"/>
        <w:rPr>
          <w:rStyle w:val="IntenseEmphasis"/>
        </w:rPr>
      </w:pPr>
      <w:r w:rsidRPr="00366EE7">
        <w:rPr>
          <w:rStyle w:val="IntenseEmphasis"/>
          <w:highlight w:val="yellow"/>
        </w:rPr>
        <w:t>SPECIAL THANKS</w:t>
      </w:r>
      <w:r w:rsidR="00F2319F" w:rsidRPr="00366EE7">
        <w:rPr>
          <w:rStyle w:val="IntenseEmphasis"/>
          <w:highlight w:val="yellow"/>
        </w:rPr>
        <w:t>:</w:t>
      </w:r>
    </w:p>
    <w:p w14:paraId="072E2467" w14:textId="0AE4617A" w:rsidR="002D7CD8" w:rsidRDefault="002D7CD8" w:rsidP="00970F8C">
      <w:pPr>
        <w:spacing w:line="360" w:lineRule="auto"/>
        <w:rPr>
          <w:rFonts w:ascii="Times New Roman" w:hAnsi="Times New Roman" w:cs="Times New Roman"/>
        </w:rPr>
      </w:pPr>
      <w:r w:rsidRPr="002D7CD8">
        <w:rPr>
          <w:rFonts w:ascii="Times New Roman" w:hAnsi="Times New Roman" w:cs="Times New Roman"/>
        </w:rPr>
        <w:t xml:space="preserve">We also extend our sincere gratitude to </w:t>
      </w:r>
      <w:r w:rsidRPr="002D7CD8">
        <w:rPr>
          <w:rFonts w:ascii="Times New Roman" w:hAnsi="Times New Roman" w:cs="Times New Roman"/>
          <w:b/>
          <w:bCs/>
        </w:rPr>
        <w:t>Dr. Phi</w:t>
      </w:r>
      <w:r w:rsidR="00F2319F" w:rsidRPr="00EF2316">
        <w:rPr>
          <w:rFonts w:ascii="Times New Roman" w:hAnsi="Times New Roman" w:cs="Times New Roman"/>
          <w:b/>
          <w:bCs/>
        </w:rPr>
        <w:t>l</w:t>
      </w:r>
      <w:r w:rsidRPr="002D7CD8">
        <w:rPr>
          <w:rFonts w:ascii="Times New Roman" w:hAnsi="Times New Roman" w:cs="Times New Roman"/>
          <w:b/>
          <w:bCs/>
        </w:rPr>
        <w:t>lip</w:t>
      </w:r>
      <w:r w:rsidRPr="00EF2316">
        <w:rPr>
          <w:rFonts w:ascii="Times New Roman" w:hAnsi="Times New Roman" w:cs="Times New Roman"/>
          <w:b/>
          <w:bCs/>
        </w:rPr>
        <w:t xml:space="preserve"> Nyawere</w:t>
      </w:r>
      <w:r w:rsidR="00970F8C">
        <w:rPr>
          <w:rFonts w:ascii="Times New Roman" w:hAnsi="Times New Roman" w:cs="Times New Roman"/>
          <w:b/>
          <w:bCs/>
        </w:rPr>
        <w:t>,</w:t>
      </w:r>
      <w:r w:rsidRPr="002D7CD8">
        <w:rPr>
          <w:rFonts w:ascii="Times New Roman" w:hAnsi="Times New Roman" w:cs="Times New Roman"/>
        </w:rPr>
        <w:t xml:space="preserve"> </w:t>
      </w:r>
      <w:r w:rsidR="00970F8C" w:rsidRPr="00970F8C">
        <w:rPr>
          <w:rFonts w:ascii="Times New Roman" w:hAnsi="Times New Roman" w:cs="Times New Roman"/>
          <w:b/>
          <w:bCs/>
        </w:rPr>
        <w:t>Director Research, Innovation and Outreach</w:t>
      </w:r>
      <w:r w:rsidR="00970F8C" w:rsidRPr="00970F8C">
        <w:rPr>
          <w:rFonts w:ascii="Times New Roman" w:hAnsi="Times New Roman" w:cs="Times New Roman"/>
        </w:rPr>
        <w:t xml:space="preserve"> </w:t>
      </w:r>
      <w:r w:rsidR="00970F8C">
        <w:rPr>
          <w:rFonts w:ascii="Times New Roman" w:hAnsi="Times New Roman" w:cs="Times New Roman"/>
        </w:rPr>
        <w:t xml:space="preserve">for </w:t>
      </w:r>
      <w:r w:rsidRPr="002D7CD8">
        <w:rPr>
          <w:rFonts w:ascii="Times New Roman" w:hAnsi="Times New Roman" w:cs="Times New Roman"/>
        </w:rPr>
        <w:t>his motivation, guidance, and unwavering support in helping us reach this stage. His insight and encouragement have been instrumental in shaping both the vision and direction of Financial Hub.</w:t>
      </w:r>
    </w:p>
    <w:p w14:paraId="1BCA125E" w14:textId="77777777" w:rsidR="00B94E3A" w:rsidRPr="002D7CD8" w:rsidRDefault="00B94E3A" w:rsidP="00970F8C">
      <w:pPr>
        <w:spacing w:line="360" w:lineRule="auto"/>
        <w:rPr>
          <w:rFonts w:ascii="Times New Roman" w:hAnsi="Times New Roman" w:cs="Times New Roman"/>
        </w:rPr>
      </w:pPr>
    </w:p>
    <w:p w14:paraId="10373BB1" w14:textId="77777777" w:rsidR="002D7CD8" w:rsidRPr="00530CB0" w:rsidRDefault="002D7CD8" w:rsidP="009B2BD3">
      <w:pPr>
        <w:spacing w:line="360" w:lineRule="auto"/>
        <w:rPr>
          <w:rFonts w:ascii="Times New Roman" w:hAnsi="Times New Roman" w:cs="Times New Roman"/>
          <w:b/>
          <w:bCs/>
          <w:i/>
          <w:iCs/>
          <w:color w:val="00B050"/>
        </w:rPr>
      </w:pPr>
      <w:r w:rsidRPr="00530CB0">
        <w:rPr>
          <w:rFonts w:ascii="Times New Roman" w:hAnsi="Times New Roman" w:cs="Times New Roman"/>
          <w:b/>
          <w:bCs/>
          <w:i/>
          <w:iCs/>
          <w:color w:val="00B050"/>
        </w:rPr>
        <w:t>The future of finance is not just digital—it is behavioral. Financial Hub is ready to lead that transformation.</w:t>
      </w:r>
    </w:p>
    <w:sectPr w:rsidR="002D7CD8" w:rsidRPr="00530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F7B"/>
    <w:multiLevelType w:val="multilevel"/>
    <w:tmpl w:val="C41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2128"/>
    <w:multiLevelType w:val="multilevel"/>
    <w:tmpl w:val="5C56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38B8"/>
    <w:multiLevelType w:val="multilevel"/>
    <w:tmpl w:val="781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C4C88"/>
    <w:multiLevelType w:val="multilevel"/>
    <w:tmpl w:val="925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66161"/>
    <w:multiLevelType w:val="hybridMultilevel"/>
    <w:tmpl w:val="206C1EEA"/>
    <w:lvl w:ilvl="0" w:tplc="0409000D">
      <w:start w:val="1"/>
      <w:numFmt w:val="bullet"/>
      <w:lvlText w:val=""/>
      <w:lvlJc w:val="left"/>
      <w:pPr>
        <w:ind w:left="778" w:hanging="360"/>
      </w:pPr>
      <w:rPr>
        <w:rFonts w:ascii="Wingdings" w:hAnsi="Wingdings"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 w15:restartNumberingAfterBreak="0">
    <w:nsid w:val="10DE4E1B"/>
    <w:multiLevelType w:val="multilevel"/>
    <w:tmpl w:val="B978D682"/>
    <w:lvl w:ilvl="0">
      <w:start w:val="1"/>
      <w:numFmt w:val="bullet"/>
      <w:lvlText w:val=""/>
      <w:lvlJc w:val="left"/>
      <w:pPr>
        <w:ind w:left="360" w:hanging="360"/>
      </w:pPr>
      <w:rPr>
        <w:rFonts w:ascii="Wingdings" w:hAnsi="Wingdings" w:hint="default"/>
        <w:strike w:val="0"/>
        <w:dstrike w:val="0"/>
        <w:u w:val="none"/>
        <w:effect w:val="none"/>
      </w:rPr>
    </w:lvl>
    <w:lvl w:ilvl="1">
      <w:start w:val="1"/>
      <w:numFmt w:val="bullet"/>
      <w:lvlText w:val=""/>
      <w:lvlJc w:val="left"/>
      <w:pPr>
        <w:ind w:left="1080" w:hanging="360"/>
      </w:pPr>
      <w:rPr>
        <w:rFonts w:ascii="Symbol" w:hAnsi="Symbol" w:hint="default"/>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6" w15:restartNumberingAfterBreak="0">
    <w:nsid w:val="10F94A42"/>
    <w:multiLevelType w:val="hybridMultilevel"/>
    <w:tmpl w:val="EFFC3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85016"/>
    <w:multiLevelType w:val="multilevel"/>
    <w:tmpl w:val="59A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47534"/>
    <w:multiLevelType w:val="multilevel"/>
    <w:tmpl w:val="15A24E92"/>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1B49649E"/>
    <w:multiLevelType w:val="hybridMultilevel"/>
    <w:tmpl w:val="6CB62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7918B4"/>
    <w:multiLevelType w:val="multilevel"/>
    <w:tmpl w:val="C0D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8799D"/>
    <w:multiLevelType w:val="hybridMultilevel"/>
    <w:tmpl w:val="8B82A0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A9414C"/>
    <w:multiLevelType w:val="multilevel"/>
    <w:tmpl w:val="A95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95014"/>
    <w:multiLevelType w:val="multilevel"/>
    <w:tmpl w:val="8FD2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511B8"/>
    <w:multiLevelType w:val="hybridMultilevel"/>
    <w:tmpl w:val="57D86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645D14"/>
    <w:multiLevelType w:val="multilevel"/>
    <w:tmpl w:val="AD2877C8"/>
    <w:lvl w:ilvl="0">
      <w:start w:val="1"/>
      <w:numFmt w:val="decimal"/>
      <w:lvlText w:val="%1."/>
      <w:lvlJc w:val="left"/>
      <w:pPr>
        <w:ind w:left="360" w:hanging="360"/>
      </w:pPr>
      <w:rPr>
        <w:strike w:val="0"/>
        <w:dstrike w:val="0"/>
        <w:u w:val="none"/>
        <w:effect w:val="none"/>
      </w:rPr>
    </w:lvl>
    <w:lvl w:ilvl="1">
      <w:start w:val="1"/>
      <w:numFmt w:val="bullet"/>
      <w:lvlText w:val=""/>
      <w:lvlJc w:val="left"/>
      <w:pPr>
        <w:ind w:left="1080" w:hanging="360"/>
      </w:pPr>
      <w:rPr>
        <w:rFonts w:ascii="Symbol" w:hAnsi="Symbol" w:hint="default"/>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16" w15:restartNumberingAfterBreak="0">
    <w:nsid w:val="2E1A4B62"/>
    <w:multiLevelType w:val="multilevel"/>
    <w:tmpl w:val="67C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0253F"/>
    <w:multiLevelType w:val="multilevel"/>
    <w:tmpl w:val="22E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13690"/>
    <w:multiLevelType w:val="multilevel"/>
    <w:tmpl w:val="EEC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E27AD"/>
    <w:multiLevelType w:val="multilevel"/>
    <w:tmpl w:val="ABA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42130"/>
    <w:multiLevelType w:val="multilevel"/>
    <w:tmpl w:val="E43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936D9"/>
    <w:multiLevelType w:val="hybridMultilevel"/>
    <w:tmpl w:val="9D7AD6BE"/>
    <w:lvl w:ilvl="0" w:tplc="150488C0">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1E0DDE"/>
    <w:multiLevelType w:val="multilevel"/>
    <w:tmpl w:val="58B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B31AD"/>
    <w:multiLevelType w:val="multilevel"/>
    <w:tmpl w:val="DF2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D3DE2"/>
    <w:multiLevelType w:val="multilevel"/>
    <w:tmpl w:val="8EF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705A8"/>
    <w:multiLevelType w:val="multilevel"/>
    <w:tmpl w:val="74F6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CB3AFD"/>
    <w:multiLevelType w:val="multilevel"/>
    <w:tmpl w:val="58C4D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40D65"/>
    <w:multiLevelType w:val="multilevel"/>
    <w:tmpl w:val="185E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F7456"/>
    <w:multiLevelType w:val="multilevel"/>
    <w:tmpl w:val="D34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3476B"/>
    <w:multiLevelType w:val="multilevel"/>
    <w:tmpl w:val="15A24E92"/>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53C213EE"/>
    <w:multiLevelType w:val="multilevel"/>
    <w:tmpl w:val="876263F0"/>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1" w15:restartNumberingAfterBreak="0">
    <w:nsid w:val="557377A5"/>
    <w:multiLevelType w:val="multilevel"/>
    <w:tmpl w:val="8C5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A5458D"/>
    <w:multiLevelType w:val="hybridMultilevel"/>
    <w:tmpl w:val="6CB62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234A08"/>
    <w:multiLevelType w:val="multilevel"/>
    <w:tmpl w:val="AD2877C8"/>
    <w:lvl w:ilvl="0">
      <w:start w:val="1"/>
      <w:numFmt w:val="decimal"/>
      <w:lvlText w:val="%1."/>
      <w:lvlJc w:val="left"/>
      <w:pPr>
        <w:ind w:left="360" w:hanging="360"/>
      </w:pPr>
      <w:rPr>
        <w:strike w:val="0"/>
        <w:dstrike w:val="0"/>
        <w:u w:val="none"/>
        <w:effect w:val="none"/>
      </w:rPr>
    </w:lvl>
    <w:lvl w:ilvl="1">
      <w:start w:val="1"/>
      <w:numFmt w:val="bullet"/>
      <w:lvlText w:val=""/>
      <w:lvlJc w:val="left"/>
      <w:pPr>
        <w:ind w:left="1080" w:hanging="360"/>
      </w:pPr>
      <w:rPr>
        <w:rFonts w:ascii="Symbol" w:hAnsi="Symbol" w:hint="default"/>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34" w15:restartNumberingAfterBreak="0">
    <w:nsid w:val="59857ACF"/>
    <w:multiLevelType w:val="multilevel"/>
    <w:tmpl w:val="63E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C1A60"/>
    <w:multiLevelType w:val="multilevel"/>
    <w:tmpl w:val="378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A6B74"/>
    <w:multiLevelType w:val="multilevel"/>
    <w:tmpl w:val="221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32807"/>
    <w:multiLevelType w:val="multilevel"/>
    <w:tmpl w:val="B7D0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F0282"/>
    <w:multiLevelType w:val="multilevel"/>
    <w:tmpl w:val="E5E8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105062"/>
    <w:multiLevelType w:val="hybridMultilevel"/>
    <w:tmpl w:val="322E9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0618E4"/>
    <w:multiLevelType w:val="multilevel"/>
    <w:tmpl w:val="198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D72A2"/>
    <w:multiLevelType w:val="hybridMultilevel"/>
    <w:tmpl w:val="B7A4B942"/>
    <w:lvl w:ilvl="0" w:tplc="B55AE36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4B0642"/>
    <w:multiLevelType w:val="multilevel"/>
    <w:tmpl w:val="2062A5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3" w15:restartNumberingAfterBreak="0">
    <w:nsid w:val="6AE34445"/>
    <w:multiLevelType w:val="multilevel"/>
    <w:tmpl w:val="AD2877C8"/>
    <w:lvl w:ilvl="0">
      <w:start w:val="1"/>
      <w:numFmt w:val="decimal"/>
      <w:lvlText w:val="%1."/>
      <w:lvlJc w:val="left"/>
      <w:pPr>
        <w:ind w:left="360" w:hanging="360"/>
      </w:pPr>
      <w:rPr>
        <w:strike w:val="0"/>
        <w:dstrike w:val="0"/>
        <w:u w:val="none"/>
        <w:effect w:val="none"/>
      </w:rPr>
    </w:lvl>
    <w:lvl w:ilvl="1">
      <w:start w:val="1"/>
      <w:numFmt w:val="bullet"/>
      <w:lvlText w:val=""/>
      <w:lvlJc w:val="left"/>
      <w:pPr>
        <w:ind w:left="1080" w:hanging="360"/>
      </w:pPr>
      <w:rPr>
        <w:rFonts w:ascii="Symbol" w:hAnsi="Symbol" w:hint="default"/>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44" w15:restartNumberingAfterBreak="0">
    <w:nsid w:val="743A19BC"/>
    <w:multiLevelType w:val="multilevel"/>
    <w:tmpl w:val="0E5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B09B3"/>
    <w:multiLevelType w:val="multilevel"/>
    <w:tmpl w:val="15A24E92"/>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6" w15:restartNumberingAfterBreak="0">
    <w:nsid w:val="7CC56981"/>
    <w:multiLevelType w:val="multilevel"/>
    <w:tmpl w:val="9F4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928AF"/>
    <w:multiLevelType w:val="multilevel"/>
    <w:tmpl w:val="FFE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14049">
    <w:abstractNumId w:val="35"/>
  </w:num>
  <w:num w:numId="2" w16cid:durableId="925774110">
    <w:abstractNumId w:val="38"/>
  </w:num>
  <w:num w:numId="3" w16cid:durableId="1289822415">
    <w:abstractNumId w:val="0"/>
  </w:num>
  <w:num w:numId="4" w16cid:durableId="974064645">
    <w:abstractNumId w:val="27"/>
  </w:num>
  <w:num w:numId="5" w16cid:durableId="992102529">
    <w:abstractNumId w:val="23"/>
  </w:num>
  <w:num w:numId="6" w16cid:durableId="1510749340">
    <w:abstractNumId w:val="20"/>
  </w:num>
  <w:num w:numId="7" w16cid:durableId="886912845">
    <w:abstractNumId w:val="44"/>
  </w:num>
  <w:num w:numId="8" w16cid:durableId="718437359">
    <w:abstractNumId w:val="28"/>
  </w:num>
  <w:num w:numId="9" w16cid:durableId="287249839">
    <w:abstractNumId w:val="22"/>
  </w:num>
  <w:num w:numId="10" w16cid:durableId="1478457122">
    <w:abstractNumId w:val="2"/>
  </w:num>
  <w:num w:numId="11" w16cid:durableId="699552355">
    <w:abstractNumId w:val="17"/>
  </w:num>
  <w:num w:numId="12" w16cid:durableId="718355883">
    <w:abstractNumId w:val="34"/>
  </w:num>
  <w:num w:numId="13" w16cid:durableId="1586915750">
    <w:abstractNumId w:val="3"/>
  </w:num>
  <w:num w:numId="14" w16cid:durableId="1158116027">
    <w:abstractNumId w:val="24"/>
  </w:num>
  <w:num w:numId="15" w16cid:durableId="642346846">
    <w:abstractNumId w:val="16"/>
  </w:num>
  <w:num w:numId="16" w16cid:durableId="257181929">
    <w:abstractNumId w:val="25"/>
  </w:num>
  <w:num w:numId="17" w16cid:durableId="1146243410">
    <w:abstractNumId w:val="31"/>
  </w:num>
  <w:num w:numId="18" w16cid:durableId="264964220">
    <w:abstractNumId w:val="1"/>
  </w:num>
  <w:num w:numId="19" w16cid:durableId="896552806">
    <w:abstractNumId w:val="19"/>
  </w:num>
  <w:num w:numId="20" w16cid:durableId="614680284">
    <w:abstractNumId w:val="26"/>
  </w:num>
  <w:num w:numId="21" w16cid:durableId="1916472682">
    <w:abstractNumId w:val="18"/>
  </w:num>
  <w:num w:numId="22" w16cid:durableId="917522328">
    <w:abstractNumId w:val="36"/>
  </w:num>
  <w:num w:numId="23" w16cid:durableId="323093997">
    <w:abstractNumId w:val="40"/>
  </w:num>
  <w:num w:numId="24" w16cid:durableId="1323007628">
    <w:abstractNumId w:val="7"/>
  </w:num>
  <w:num w:numId="25" w16cid:durableId="157574390">
    <w:abstractNumId w:val="10"/>
  </w:num>
  <w:num w:numId="26" w16cid:durableId="1012801036">
    <w:abstractNumId w:val="47"/>
  </w:num>
  <w:num w:numId="27" w16cid:durableId="2018386551">
    <w:abstractNumId w:val="46"/>
  </w:num>
  <w:num w:numId="28" w16cid:durableId="1271619583">
    <w:abstractNumId w:val="32"/>
  </w:num>
  <w:num w:numId="29" w16cid:durableId="1210023611">
    <w:abstractNumId w:val="12"/>
  </w:num>
  <w:num w:numId="30" w16cid:durableId="1777097477">
    <w:abstractNumId w:val="41"/>
  </w:num>
  <w:num w:numId="31" w16cid:durableId="1427727859">
    <w:abstractNumId w:val="13"/>
  </w:num>
  <w:num w:numId="32" w16cid:durableId="1250196894">
    <w:abstractNumId w:val="37"/>
  </w:num>
  <w:num w:numId="33" w16cid:durableId="297759450">
    <w:abstractNumId w:val="39"/>
  </w:num>
  <w:num w:numId="34" w16cid:durableId="2120953219">
    <w:abstractNumId w:val="14"/>
  </w:num>
  <w:num w:numId="35" w16cid:durableId="1450516660">
    <w:abstractNumId w:val="8"/>
  </w:num>
  <w:num w:numId="36" w16cid:durableId="1156534315">
    <w:abstractNumId w:val="30"/>
  </w:num>
  <w:num w:numId="37" w16cid:durableId="424345785">
    <w:abstractNumId w:val="15"/>
  </w:num>
  <w:num w:numId="38" w16cid:durableId="1390106038">
    <w:abstractNumId w:val="43"/>
  </w:num>
  <w:num w:numId="39" w16cid:durableId="2093508740">
    <w:abstractNumId w:val="33"/>
  </w:num>
  <w:num w:numId="40" w16cid:durableId="661929279">
    <w:abstractNumId w:val="5"/>
  </w:num>
  <w:num w:numId="41" w16cid:durableId="439228694">
    <w:abstractNumId w:val="4"/>
  </w:num>
  <w:num w:numId="42" w16cid:durableId="661082483">
    <w:abstractNumId w:val="45"/>
  </w:num>
  <w:num w:numId="43" w16cid:durableId="1782073086">
    <w:abstractNumId w:val="29"/>
  </w:num>
  <w:num w:numId="44" w16cid:durableId="2068331326">
    <w:abstractNumId w:val="21"/>
  </w:num>
  <w:num w:numId="45" w16cid:durableId="1662465117">
    <w:abstractNumId w:val="11"/>
  </w:num>
  <w:num w:numId="46" w16cid:durableId="1067269234">
    <w:abstractNumId w:val="6"/>
  </w:num>
  <w:num w:numId="47" w16cid:durableId="1385718429">
    <w:abstractNumId w:val="9"/>
  </w:num>
  <w:num w:numId="48" w16cid:durableId="42172417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35"/>
    <w:rsid w:val="000404E3"/>
    <w:rsid w:val="00092812"/>
    <w:rsid w:val="000A7214"/>
    <w:rsid w:val="00156295"/>
    <w:rsid w:val="0015771E"/>
    <w:rsid w:val="00165384"/>
    <w:rsid w:val="002460E4"/>
    <w:rsid w:val="00257537"/>
    <w:rsid w:val="002672D1"/>
    <w:rsid w:val="002B49FC"/>
    <w:rsid w:val="002D7CD8"/>
    <w:rsid w:val="002F6997"/>
    <w:rsid w:val="00366EE7"/>
    <w:rsid w:val="003B4A67"/>
    <w:rsid w:val="0042304F"/>
    <w:rsid w:val="00424EA1"/>
    <w:rsid w:val="004253FE"/>
    <w:rsid w:val="00430B22"/>
    <w:rsid w:val="0043206F"/>
    <w:rsid w:val="0048379F"/>
    <w:rsid w:val="004A0E58"/>
    <w:rsid w:val="004A2621"/>
    <w:rsid w:val="00504A1D"/>
    <w:rsid w:val="00516533"/>
    <w:rsid w:val="00530CB0"/>
    <w:rsid w:val="005429D2"/>
    <w:rsid w:val="00590EB2"/>
    <w:rsid w:val="005F7F35"/>
    <w:rsid w:val="0060168B"/>
    <w:rsid w:val="00611140"/>
    <w:rsid w:val="00622BC8"/>
    <w:rsid w:val="0068069A"/>
    <w:rsid w:val="00686DE4"/>
    <w:rsid w:val="006F14D8"/>
    <w:rsid w:val="00742579"/>
    <w:rsid w:val="007E217F"/>
    <w:rsid w:val="008234A8"/>
    <w:rsid w:val="00825B97"/>
    <w:rsid w:val="00856433"/>
    <w:rsid w:val="00954978"/>
    <w:rsid w:val="00970F8C"/>
    <w:rsid w:val="0097336C"/>
    <w:rsid w:val="00973612"/>
    <w:rsid w:val="009B2BD3"/>
    <w:rsid w:val="00A978BC"/>
    <w:rsid w:val="00AE0ADC"/>
    <w:rsid w:val="00B417B1"/>
    <w:rsid w:val="00B76FEE"/>
    <w:rsid w:val="00B82B5E"/>
    <w:rsid w:val="00B94E3A"/>
    <w:rsid w:val="00BB1D2A"/>
    <w:rsid w:val="00C12D3B"/>
    <w:rsid w:val="00C30265"/>
    <w:rsid w:val="00CD6C33"/>
    <w:rsid w:val="00CE6D2D"/>
    <w:rsid w:val="00D06A9E"/>
    <w:rsid w:val="00D34042"/>
    <w:rsid w:val="00D35893"/>
    <w:rsid w:val="00DB4949"/>
    <w:rsid w:val="00DF12AB"/>
    <w:rsid w:val="00E33ABE"/>
    <w:rsid w:val="00E35E54"/>
    <w:rsid w:val="00E579AF"/>
    <w:rsid w:val="00EF2316"/>
    <w:rsid w:val="00F14AC0"/>
    <w:rsid w:val="00F161FE"/>
    <w:rsid w:val="00F2319F"/>
    <w:rsid w:val="00F820F2"/>
    <w:rsid w:val="00F9518C"/>
    <w:rsid w:val="00FA39CA"/>
    <w:rsid w:val="00FA4D9D"/>
    <w:rsid w:val="00FB4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8B20"/>
  <w15:chartTrackingRefBased/>
  <w15:docId w15:val="{221D9C70-FE09-4AB6-B558-EE529EC0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533"/>
    <w:pPr>
      <w:keepNext/>
      <w:keepLines/>
      <w:spacing w:before="360" w:after="80"/>
      <w:outlineLvl w:val="0"/>
    </w:pPr>
    <w:rPr>
      <w:rFonts w:asciiTheme="majorHAnsi" w:eastAsiaTheme="majorEastAsia" w:hAnsiTheme="majorHAnsi" w:cstheme="majorBidi"/>
      <w:color w:val="ED7D31" w:themeColor="accent2"/>
      <w:sz w:val="40"/>
      <w:szCs w:val="40"/>
    </w:rPr>
  </w:style>
  <w:style w:type="paragraph" w:styleId="Heading2">
    <w:name w:val="heading 2"/>
    <w:basedOn w:val="Normal"/>
    <w:next w:val="Normal"/>
    <w:link w:val="Heading2Char"/>
    <w:uiPriority w:val="9"/>
    <w:semiHidden/>
    <w:unhideWhenUsed/>
    <w:qFormat/>
    <w:rsid w:val="005F7F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F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F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F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533"/>
    <w:rPr>
      <w:rFonts w:asciiTheme="majorHAnsi" w:eastAsiaTheme="majorEastAsia" w:hAnsiTheme="majorHAnsi" w:cstheme="majorBidi"/>
      <w:color w:val="ED7D31" w:themeColor="accent2"/>
      <w:sz w:val="40"/>
      <w:szCs w:val="40"/>
    </w:rPr>
  </w:style>
  <w:style w:type="character" w:customStyle="1" w:styleId="Heading2Char">
    <w:name w:val="Heading 2 Char"/>
    <w:basedOn w:val="DefaultParagraphFont"/>
    <w:link w:val="Heading2"/>
    <w:uiPriority w:val="9"/>
    <w:semiHidden/>
    <w:rsid w:val="005F7F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F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F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F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35"/>
    <w:rPr>
      <w:rFonts w:eastAsiaTheme="majorEastAsia" w:cstheme="majorBidi"/>
      <w:color w:val="272727" w:themeColor="text1" w:themeTint="D8"/>
    </w:rPr>
  </w:style>
  <w:style w:type="paragraph" w:styleId="Title">
    <w:name w:val="Title"/>
    <w:basedOn w:val="Normal"/>
    <w:next w:val="Normal"/>
    <w:link w:val="TitleChar"/>
    <w:uiPriority w:val="10"/>
    <w:qFormat/>
    <w:rsid w:val="005F7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35"/>
    <w:pPr>
      <w:spacing w:before="160"/>
      <w:jc w:val="center"/>
    </w:pPr>
    <w:rPr>
      <w:i/>
      <w:iCs/>
      <w:color w:val="404040" w:themeColor="text1" w:themeTint="BF"/>
    </w:rPr>
  </w:style>
  <w:style w:type="character" w:customStyle="1" w:styleId="QuoteChar">
    <w:name w:val="Quote Char"/>
    <w:basedOn w:val="DefaultParagraphFont"/>
    <w:link w:val="Quote"/>
    <w:uiPriority w:val="29"/>
    <w:rsid w:val="005F7F35"/>
    <w:rPr>
      <w:i/>
      <w:iCs/>
      <w:color w:val="404040" w:themeColor="text1" w:themeTint="BF"/>
    </w:rPr>
  </w:style>
  <w:style w:type="paragraph" w:styleId="ListParagraph">
    <w:name w:val="List Paragraph"/>
    <w:basedOn w:val="Normal"/>
    <w:uiPriority w:val="34"/>
    <w:qFormat/>
    <w:rsid w:val="005F7F35"/>
    <w:pPr>
      <w:ind w:left="720"/>
      <w:contextualSpacing/>
    </w:pPr>
  </w:style>
  <w:style w:type="character" w:styleId="IntenseEmphasis">
    <w:name w:val="Intense Emphasis"/>
    <w:basedOn w:val="DefaultParagraphFont"/>
    <w:uiPriority w:val="21"/>
    <w:qFormat/>
    <w:rsid w:val="005F7F35"/>
    <w:rPr>
      <w:i/>
      <w:iCs/>
      <w:color w:val="2F5496" w:themeColor="accent1" w:themeShade="BF"/>
    </w:rPr>
  </w:style>
  <w:style w:type="paragraph" w:styleId="IntenseQuote">
    <w:name w:val="Intense Quote"/>
    <w:basedOn w:val="Normal"/>
    <w:next w:val="Normal"/>
    <w:link w:val="IntenseQuoteChar"/>
    <w:uiPriority w:val="30"/>
    <w:qFormat/>
    <w:rsid w:val="005F7F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F35"/>
    <w:rPr>
      <w:i/>
      <w:iCs/>
      <w:color w:val="2F5496" w:themeColor="accent1" w:themeShade="BF"/>
    </w:rPr>
  </w:style>
  <w:style w:type="character" w:styleId="IntenseReference">
    <w:name w:val="Intense Reference"/>
    <w:basedOn w:val="DefaultParagraphFont"/>
    <w:uiPriority w:val="32"/>
    <w:qFormat/>
    <w:rsid w:val="005F7F35"/>
    <w:rPr>
      <w:b/>
      <w:bCs/>
      <w:smallCaps/>
      <w:color w:val="2F5496" w:themeColor="accent1" w:themeShade="BF"/>
      <w:spacing w:val="5"/>
    </w:rPr>
  </w:style>
  <w:style w:type="paragraph" w:styleId="NoSpacing">
    <w:name w:val="No Spacing"/>
    <w:link w:val="NoSpacingChar"/>
    <w:uiPriority w:val="1"/>
    <w:qFormat/>
    <w:rsid w:val="0095497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54978"/>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156295"/>
    <w:rPr>
      <w:sz w:val="16"/>
      <w:szCs w:val="16"/>
    </w:rPr>
  </w:style>
  <w:style w:type="paragraph" w:styleId="CommentText">
    <w:name w:val="annotation text"/>
    <w:basedOn w:val="Normal"/>
    <w:link w:val="CommentTextChar"/>
    <w:uiPriority w:val="99"/>
    <w:semiHidden/>
    <w:unhideWhenUsed/>
    <w:rsid w:val="00156295"/>
    <w:pPr>
      <w:spacing w:line="240" w:lineRule="auto"/>
    </w:pPr>
    <w:rPr>
      <w:sz w:val="20"/>
      <w:szCs w:val="20"/>
    </w:rPr>
  </w:style>
  <w:style w:type="character" w:customStyle="1" w:styleId="CommentTextChar">
    <w:name w:val="Comment Text Char"/>
    <w:basedOn w:val="DefaultParagraphFont"/>
    <w:link w:val="CommentText"/>
    <w:uiPriority w:val="99"/>
    <w:semiHidden/>
    <w:rsid w:val="00156295"/>
    <w:rPr>
      <w:sz w:val="20"/>
      <w:szCs w:val="20"/>
    </w:rPr>
  </w:style>
  <w:style w:type="paragraph" w:styleId="CommentSubject">
    <w:name w:val="annotation subject"/>
    <w:basedOn w:val="CommentText"/>
    <w:next w:val="CommentText"/>
    <w:link w:val="CommentSubjectChar"/>
    <w:uiPriority w:val="99"/>
    <w:semiHidden/>
    <w:unhideWhenUsed/>
    <w:rsid w:val="00156295"/>
    <w:rPr>
      <w:b/>
      <w:bCs/>
    </w:rPr>
  </w:style>
  <w:style w:type="character" w:customStyle="1" w:styleId="CommentSubjectChar">
    <w:name w:val="Comment Subject Char"/>
    <w:basedOn w:val="CommentTextChar"/>
    <w:link w:val="CommentSubject"/>
    <w:uiPriority w:val="99"/>
    <w:semiHidden/>
    <w:rsid w:val="001562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Financial Hub is a behavioral financial operating system designed to improve personal money discipline through structured pre-allocation of income. Grounded in principles of behavioral finance, particularly those articulated in The Psychology of Money, the innovation addresses a key structural gap in existing financial tools: the presentation of income as a single, undifferentiated balance that encourages reactive spending. Instead of tracking expenses after they occur, Financial Hub allocates income into percentage-based categories before users interact with their funds, thereby reshaping financial perception and promoting intentional decision-making.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42FB1F-7534-4D06-9D81-9AAA57CE7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11</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Financial Hub: A Behavioral Financial Operating System for Progressive Money Discipline</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Hub: A Behavioral Financial Operating System for Progressive Money Discipline</dc:title>
  <dc:subject/>
  <dc:creator>Victor Mutua</dc:creator>
  <cp:keywords/>
  <dc:description/>
  <cp:lastModifiedBy>Victor Mutua</cp:lastModifiedBy>
  <cp:revision>13</cp:revision>
  <dcterms:created xsi:type="dcterms:W3CDTF">2026-02-25T13:37:00Z</dcterms:created>
  <dcterms:modified xsi:type="dcterms:W3CDTF">2026-02-25T19:11:00Z</dcterms:modified>
</cp:coreProperties>
</file>