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USB-EpsilonGreedy solution:</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This new combined method is an adaptive selection hyperheuristic combining the Upper Confidence Bound (UCB) and Epsilon-Greedy algorithms from Reinforcement Learning, designed to solve the BPP by continuously learning and adjusting low-level heuristics based on their performance feedback.</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rPr>
          <w:rFonts w:ascii="Lora" w:cs="Lora" w:eastAsia="Lora" w:hAnsi="Lora"/>
        </w:rPr>
      </w:pPr>
      <w:r w:rsidDel="00000000" w:rsidR="00000000" w:rsidRPr="00000000">
        <w:rPr>
          <w:rFonts w:ascii="Lora" w:cs="Lora" w:eastAsia="Lora" w:hAnsi="Lora"/>
          <w:rtl w:val="0"/>
        </w:rPr>
        <w:t xml:space="preserve">The UCB method balances exploration and exploitation by calculating an upper confidence bound for each heuristic, guiding the selection process towards those with higher potential rewards while ensuring that less frequently used heuristics are also explored. Specifically, the UCB formula used is:</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jc w:val="center"/>
        <w:rPr>
          <w:rFonts w:ascii="Lora" w:cs="Lora" w:eastAsia="Lora" w:hAnsi="Lora"/>
        </w:rPr>
      </w:pPr>
      <w:hyperlink r:id="rId6">
        <w:r w:rsidDel="00000000" w:rsidR="00000000" w:rsidRPr="00000000">
          <w:rPr>
            <w:rFonts w:ascii="Lora" w:cs="Lora" w:eastAsia="Lora" w:hAnsi="Lora"/>
          </w:rPr>
          <w:drawing>
            <wp:inline distB="19050" distT="19050" distL="19050" distR="19050">
              <wp:extent cx="1498600" cy="368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498600" cy="3683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rtl w:val="0"/>
        </w:rPr>
        <w:t xml:space="preserve">where </w:t>
      </w:r>
      <w:hyperlink r:id="rId8">
        <w:r w:rsidDel="00000000" w:rsidR="00000000" w:rsidRPr="00000000">
          <w:rPr>
            <w:rFonts w:ascii="Lora" w:cs="Lora" w:eastAsia="Lora" w:hAnsi="Lora"/>
          </w:rPr>
          <w:drawing>
            <wp:inline distB="19050" distT="19050" distL="19050" distR="19050">
              <wp:extent cx="152400" cy="1524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w:r w:rsidDel="00000000" w:rsidR="00000000" w:rsidRPr="00000000">
        <w:rPr>
          <w:rFonts w:ascii="Lora" w:cs="Lora" w:eastAsia="Lora" w:hAnsi="Lora"/>
          <w:rtl w:val="0"/>
        </w:rPr>
        <w:t xml:space="preserve"> represents the average reward of heuristic </w:t>
      </w:r>
      <w:hyperlink r:id="rId10">
        <w:r w:rsidDel="00000000" w:rsidR="00000000" w:rsidRPr="00000000">
          <w:rPr>
            <w:rFonts w:ascii="Lora" w:cs="Lora" w:eastAsia="Lora" w:hAnsi="Lora"/>
          </w:rPr>
          <w:drawing>
            <wp:inline distB="19050" distT="19050" distL="19050" distR="19050">
              <wp:extent cx="38100" cy="1016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00" cy="101600"/>
                      </a:xfrm>
                      <a:prstGeom prst="rect"/>
                      <a:ln/>
                    </pic:spPr>
                  </pic:pic>
                </a:graphicData>
              </a:graphic>
            </wp:inline>
          </w:drawing>
        </w:r>
      </w:hyperlink>
      <w:r w:rsidDel="00000000" w:rsidR="00000000" w:rsidRPr="00000000">
        <w:rPr>
          <w:rFonts w:ascii="Lora" w:cs="Lora" w:eastAsia="Lora" w:hAnsi="Lora"/>
          <w:rtl w:val="0"/>
        </w:rPr>
        <w:t xml:space="preserve">, </w:t>
      </w:r>
      <w:hyperlink r:id="rId12">
        <w:r w:rsidDel="00000000" w:rsidR="00000000" w:rsidRPr="00000000">
          <w:rPr>
            <w:rFonts w:ascii="Lora" w:cs="Lora" w:eastAsia="Lora" w:hAnsi="Lora"/>
          </w:rPr>
          <w:drawing>
            <wp:inline distB="19050" distT="19050" distL="19050" distR="19050">
              <wp:extent cx="50800" cy="635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0800" cy="63500"/>
                      </a:xfrm>
                      <a:prstGeom prst="rect"/>
                      <a:ln/>
                    </pic:spPr>
                  </pic:pic>
                </a:graphicData>
              </a:graphic>
            </wp:inline>
          </w:drawing>
        </w:r>
      </w:hyperlink>
      <w:r w:rsidDel="00000000" w:rsidR="00000000" w:rsidRPr="00000000">
        <w:rPr>
          <w:rFonts w:ascii="Lora" w:cs="Lora" w:eastAsia="Lora" w:hAnsi="Lora"/>
          <w:rtl w:val="0"/>
        </w:rPr>
        <w:t xml:space="preserve"> is a constant typically </w:t>
      </w:r>
      <w:hyperlink r:id="rId14">
        <w:r w:rsidDel="00000000" w:rsidR="00000000" w:rsidRPr="00000000">
          <w:rPr>
            <w:rFonts w:ascii="Lora" w:cs="Lora" w:eastAsia="Lora" w:hAnsi="Lora"/>
          </w:rPr>
          <w:drawing>
            <wp:inline distB="19050" distT="19050" distL="19050" distR="19050">
              <wp:extent cx="190500" cy="152400"/>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190500" cy="152400"/>
                      </a:xfrm>
                      <a:prstGeom prst="rect"/>
                      <a:ln/>
                    </pic:spPr>
                  </pic:pic>
                </a:graphicData>
              </a:graphic>
            </wp:inline>
          </w:drawing>
        </w:r>
      </w:hyperlink>
      <w:r w:rsidDel="00000000" w:rsidR="00000000" w:rsidRPr="00000000">
        <w:rPr>
          <w:rFonts w:ascii="Lora" w:cs="Lora" w:eastAsia="Lora" w:hAnsi="Lora"/>
          <w:rtl w:val="0"/>
        </w:rPr>
        <w:t xml:space="preserve"> that adjusts the balance between exploration and exploitation, </w:t>
      </w:r>
      <w:hyperlink r:id="rId16">
        <w:r w:rsidDel="00000000" w:rsidR="00000000" w:rsidRPr="00000000">
          <w:rPr>
            <w:rFonts w:ascii="Lora" w:cs="Lora" w:eastAsia="Lora" w:hAnsi="Lora"/>
          </w:rPr>
          <w:drawing>
            <wp:inline distB="19050" distT="19050" distL="19050" distR="19050">
              <wp:extent cx="76200" cy="63500"/>
              <wp:effectExtent b="0" l="0" r="0" t="0"/>
              <wp:docPr id="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76200" cy="63500"/>
                      </a:xfrm>
                      <a:prstGeom prst="rect"/>
                      <a:ln/>
                    </pic:spPr>
                  </pic:pic>
                </a:graphicData>
              </a:graphic>
            </wp:inline>
          </w:drawing>
        </w:r>
      </w:hyperlink>
      <w:r w:rsidDel="00000000" w:rsidR="00000000" w:rsidRPr="00000000">
        <w:rPr>
          <w:rFonts w:ascii="Lora" w:cs="Lora" w:eastAsia="Lora" w:hAnsi="Lora"/>
          <w:rtl w:val="0"/>
        </w:rPr>
        <w:t xml:space="preserve"> is the total number of selections, and </w:t>
      </w:r>
      <w:hyperlink r:id="rId18">
        <w:r w:rsidDel="00000000" w:rsidR="00000000" w:rsidRPr="00000000">
          <w:rPr>
            <w:rFonts w:ascii="Lora" w:cs="Lora" w:eastAsia="Lora" w:hAnsi="Lora"/>
          </w:rPr>
          <w:drawing>
            <wp:inline distB="19050" distT="19050" distL="19050" distR="19050">
              <wp:extent cx="114300" cy="88900"/>
              <wp:effectExtent b="0" l="0" r="0" t="0"/>
              <wp:docPr id="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114300" cy="88900"/>
                      </a:xfrm>
                      <a:prstGeom prst="rect"/>
                      <a:ln/>
                    </pic:spPr>
                  </pic:pic>
                </a:graphicData>
              </a:graphic>
            </wp:inline>
          </w:drawing>
        </w:r>
      </w:hyperlink>
      <w:r w:rsidDel="00000000" w:rsidR="00000000" w:rsidRPr="00000000">
        <w:rPr>
          <w:rFonts w:ascii="Lora" w:cs="Lora" w:eastAsia="Lora" w:hAnsi="Lora"/>
          <w:rtl w:val="0"/>
        </w:rPr>
        <w:t xml:space="preserve"> is the number of times the heuristic </w:t>
      </w:r>
      <w:hyperlink r:id="rId20">
        <w:r w:rsidDel="00000000" w:rsidR="00000000" w:rsidRPr="00000000">
          <w:rPr>
            <w:rFonts w:ascii="Lora" w:cs="Lora" w:eastAsia="Lora" w:hAnsi="Lora"/>
          </w:rPr>
          <w:drawing>
            <wp:inline distB="19050" distT="19050" distL="19050" distR="19050">
              <wp:extent cx="38100" cy="101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100" cy="101600"/>
                      </a:xfrm>
                      <a:prstGeom prst="rect"/>
                      <a:ln/>
                    </pic:spPr>
                  </pic:pic>
                </a:graphicData>
              </a:graphic>
            </wp:inline>
          </w:drawing>
        </w:r>
      </w:hyperlink>
      <w:r w:rsidDel="00000000" w:rsidR="00000000" w:rsidRPr="00000000">
        <w:rPr>
          <w:rFonts w:ascii="Lora" w:cs="Lora" w:eastAsia="Lora" w:hAnsi="Lora"/>
          <w:rtl w:val="0"/>
        </w:rPr>
        <w:t xml:space="preserve"> has been selected.</w:t>
      </w:r>
    </w:p>
    <w:p w:rsidR="00000000" w:rsidDel="00000000" w:rsidP="00000000" w:rsidRDefault="00000000" w:rsidRPr="00000000" w14:paraId="0000000A">
      <w:pPr>
        <w:rPr>
          <w:rFonts w:ascii="Lora" w:cs="Lora" w:eastAsia="Lora" w:hAnsi="Lor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Lora" w:cs="Lora" w:eastAsia="Lora" w:hAnsi="Lora"/>
          <w:u w:val="none"/>
        </w:rPr>
      </w:pPr>
      <w:r w:rsidDel="00000000" w:rsidR="00000000" w:rsidRPr="00000000">
        <w:rPr>
          <w:rFonts w:ascii="Lora" w:cs="Lora" w:eastAsia="Lora" w:hAnsi="Lora"/>
          <w:b w:val="1"/>
          <w:rtl w:val="0"/>
        </w:rPr>
        <w:t xml:space="preserve">Exploration</w:t>
      </w:r>
      <w:r w:rsidDel="00000000" w:rsidR="00000000" w:rsidRPr="00000000">
        <w:rPr>
          <w:rFonts w:ascii="Lora" w:cs="Lora" w:eastAsia="Lora" w:hAnsi="Lora"/>
          <w:rtl w:val="0"/>
        </w:rPr>
        <w:t xml:space="preserve">: UCB encourages trying less-used heuristics by assigning a higher exploration bonus, called </w:t>
      </w:r>
      <w:hyperlink r:id="rId21">
        <w:r w:rsidDel="00000000" w:rsidR="00000000" w:rsidRPr="00000000">
          <w:rPr>
            <w:rFonts w:ascii="Lora" w:cs="Lora" w:eastAsia="Lora" w:hAnsi="Lora"/>
          </w:rPr>
          <w:drawing>
            <wp:inline distB="19050" distT="19050" distL="19050" distR="19050">
              <wp:extent cx="1104900" cy="152400"/>
              <wp:effectExtent b="0" l="0" r="0" t="0"/>
              <wp:docPr id="7"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104900" cy="152400"/>
                      </a:xfrm>
                      <a:prstGeom prst="rect"/>
                      <a:ln/>
                    </pic:spPr>
                  </pic:pic>
                </a:graphicData>
              </a:graphic>
            </wp:inline>
          </w:drawing>
        </w:r>
      </w:hyperlink>
      <w:r w:rsidDel="00000000" w:rsidR="00000000" w:rsidRPr="00000000">
        <w:rPr>
          <w:rFonts w:ascii="Lora" w:cs="Lora" w:eastAsia="Lora" w:hAnsi="Lora"/>
          <w:rtl w:val="0"/>
        </w:rPr>
        <w:t xml:space="preserve"> This helps discover potentially better placement strategies and escape local optima.</w:t>
      </w:r>
    </w:p>
    <w:p w:rsidR="00000000" w:rsidDel="00000000" w:rsidP="00000000" w:rsidRDefault="00000000" w:rsidRPr="00000000" w14:paraId="0000000C">
      <w:pPr>
        <w:numPr>
          <w:ilvl w:val="0"/>
          <w:numId w:val="1"/>
        </w:numPr>
        <w:ind w:left="720" w:hanging="360"/>
        <w:rPr>
          <w:rFonts w:ascii="Lora" w:cs="Lora" w:eastAsia="Lora" w:hAnsi="Lora"/>
          <w:u w:val="none"/>
        </w:rPr>
      </w:pPr>
      <w:r w:rsidDel="00000000" w:rsidR="00000000" w:rsidRPr="00000000">
        <w:rPr>
          <w:rFonts w:ascii="Lora" w:cs="Lora" w:eastAsia="Lora" w:hAnsi="Lora"/>
          <w:b w:val="1"/>
          <w:rtl w:val="0"/>
        </w:rPr>
        <w:t xml:space="preserve">Exploitation</w:t>
      </w:r>
      <w:r w:rsidDel="00000000" w:rsidR="00000000" w:rsidRPr="00000000">
        <w:rPr>
          <w:rFonts w:ascii="Lora" w:cs="Lora" w:eastAsia="Lora" w:hAnsi="Lora"/>
          <w:rtl w:val="0"/>
        </w:rPr>
        <w:t xml:space="preserve">: UCB favors selecting high-performing heuristics based on past success (measured by a reward function) </w:t>
      </w:r>
      <w:hyperlink r:id="rId23">
        <w:r w:rsidDel="00000000" w:rsidR="00000000" w:rsidRPr="00000000">
          <w:rPr>
            <w:rFonts w:ascii="Lora" w:cs="Lora" w:eastAsia="Lora" w:hAnsi="Lora"/>
          </w:rPr>
          <w:drawing>
            <wp:inline distB="19050" distT="19050" distL="19050" distR="19050">
              <wp:extent cx="152400" cy="1524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w:r w:rsidDel="00000000" w:rsidR="00000000" w:rsidRPr="00000000">
        <w:rPr>
          <w:rFonts w:ascii="Lora" w:cs="Lora" w:eastAsia="Lora" w:hAnsi="Lora"/>
          <w:rtl w:val="0"/>
        </w:rPr>
        <w:t xml:space="preserve">.</w:t>
      </w:r>
    </w:p>
    <w:p w:rsidR="00000000" w:rsidDel="00000000" w:rsidP="00000000" w:rsidRDefault="00000000" w:rsidRPr="00000000" w14:paraId="0000000D">
      <w:pPr>
        <w:rPr>
          <w:rFonts w:ascii="Lora" w:cs="Lora" w:eastAsia="Lora" w:hAnsi="Lora"/>
        </w:rPr>
      </w:pPr>
      <w:r w:rsidDel="00000000" w:rsidR="00000000" w:rsidRPr="00000000">
        <w:rPr>
          <w:rtl w:val="0"/>
        </w:rPr>
      </w:r>
    </w:p>
    <w:p w:rsidR="00000000" w:rsidDel="00000000" w:rsidP="00000000" w:rsidRDefault="00000000" w:rsidRPr="00000000" w14:paraId="0000000E">
      <w:pPr>
        <w:rPr>
          <w:rFonts w:ascii="Lora" w:cs="Lora" w:eastAsia="Lora" w:hAnsi="Lora"/>
        </w:rPr>
      </w:pPr>
      <w:r w:rsidDel="00000000" w:rsidR="00000000" w:rsidRPr="00000000">
        <w:rPr>
          <w:rFonts w:ascii="Lora" w:cs="Lora" w:eastAsia="Lora" w:hAnsi="Lora"/>
          <w:rtl w:val="0"/>
        </w:rPr>
        <w:t xml:space="preserve">To enhance diversification, we integrate the Epsilon-Greedy strategy. With a predefined probability </w:t>
      </w:r>
      <w:hyperlink r:id="rId24">
        <w:r w:rsidDel="00000000" w:rsidR="00000000" w:rsidRPr="00000000">
          <w:rPr>
            <w:rFonts w:ascii="Lora" w:cs="Lora" w:eastAsia="Lora" w:hAnsi="Lora"/>
          </w:rPr>
          <w:drawing>
            <wp:inline distB="19050" distT="19050" distL="19050" distR="19050">
              <wp:extent cx="63500" cy="76200"/>
              <wp:effectExtent b="0" l="0" r="0" t="0"/>
              <wp:docPr id="1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63500" cy="76200"/>
                      </a:xfrm>
                      <a:prstGeom prst="rect"/>
                      <a:ln/>
                    </pic:spPr>
                  </pic:pic>
                </a:graphicData>
              </a:graphic>
            </wp:inline>
          </w:drawing>
        </w:r>
      </w:hyperlink>
      <w:r w:rsidDel="00000000" w:rsidR="00000000" w:rsidRPr="00000000">
        <w:rPr>
          <w:rFonts w:ascii="Lora" w:cs="Lora" w:eastAsia="Lora" w:hAnsi="Lora"/>
          <w:rtl w:val="0"/>
        </w:rPr>
        <w:t xml:space="preserve">, the algorithm randomly selects a heuristic to promote exploration. Otherwise, it chooses the heuristic with the highest UCB value, ensuring effective exploitation of the best-known heuristics. </w:t>
      </w:r>
    </w:p>
    <w:p w:rsidR="00000000" w:rsidDel="00000000" w:rsidP="00000000" w:rsidRDefault="00000000" w:rsidRPr="00000000" w14:paraId="0000000F">
      <w:pPr>
        <w:rPr>
          <w:rFonts w:ascii="Lora" w:cs="Lora" w:eastAsia="Lora" w:hAnsi="Lora"/>
        </w:rPr>
      </w:pPr>
      <w:r w:rsidDel="00000000" w:rsidR="00000000" w:rsidRPr="00000000">
        <w:rPr>
          <w:rtl w:val="0"/>
        </w:rPr>
      </w:r>
    </w:p>
    <w:p w:rsidR="00000000" w:rsidDel="00000000" w:rsidP="00000000" w:rsidRDefault="00000000" w:rsidRPr="00000000" w14:paraId="00000010">
      <w:pPr>
        <w:rPr>
          <w:rFonts w:ascii="Lora" w:cs="Lora" w:eastAsia="Lora" w:hAnsi="Lora"/>
        </w:rPr>
      </w:pPr>
      <w:r w:rsidDel="00000000" w:rsidR="00000000" w:rsidRPr="00000000">
        <w:rPr>
          <w:rtl w:val="0"/>
        </w:rPr>
      </w:r>
    </w:p>
    <w:p w:rsidR="00000000" w:rsidDel="00000000" w:rsidP="00000000" w:rsidRDefault="00000000" w:rsidRPr="00000000" w14:paraId="00000011">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584249" cy="2075624"/>
            <wp:effectExtent b="0" l="0" r="0" t="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584249" cy="207562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Lora" w:cs="Lora" w:eastAsia="Lora" w:hAnsi="Lora"/>
        </w:rPr>
      </w:pPr>
      <w:r w:rsidDel="00000000" w:rsidR="00000000" w:rsidRPr="00000000">
        <w:rPr>
          <w:rtl w:val="0"/>
        </w:rPr>
      </w:r>
    </w:p>
    <w:p w:rsidR="00000000" w:rsidDel="00000000" w:rsidP="00000000" w:rsidRDefault="00000000" w:rsidRPr="00000000" w14:paraId="00000013">
      <w:pPr>
        <w:rPr>
          <w:rFonts w:ascii="Lora" w:cs="Lora" w:eastAsia="Lora" w:hAnsi="Lora"/>
        </w:rPr>
      </w:pPr>
      <w:r w:rsidDel="00000000" w:rsidR="00000000" w:rsidRPr="00000000">
        <w:rPr>
          <w:rtl w:val="0"/>
        </w:rPr>
      </w:r>
    </w:p>
    <w:p w:rsidR="00000000" w:rsidDel="00000000" w:rsidP="00000000" w:rsidRDefault="00000000" w:rsidRPr="00000000" w14:paraId="00000014">
      <w:pPr>
        <w:rPr>
          <w:rFonts w:ascii="Lora" w:cs="Lora" w:eastAsia="Lora" w:hAnsi="Lora"/>
        </w:rPr>
      </w:pPr>
      <w:r w:rsidDel="00000000" w:rsidR="00000000" w:rsidRPr="00000000">
        <w:rPr>
          <w:rtl w:val="0"/>
        </w:rPr>
      </w:r>
    </w:p>
    <w:p w:rsidR="00000000" w:rsidDel="00000000" w:rsidP="00000000" w:rsidRDefault="00000000" w:rsidRPr="00000000" w14:paraId="00000015">
      <w:pPr>
        <w:jc w:val="both"/>
        <w:rPr>
          <w:rFonts w:ascii="Lora" w:cs="Lora" w:eastAsia="Lora" w:hAnsi="Lora"/>
          <w:b w:val="1"/>
          <w:sz w:val="28"/>
          <w:szCs w:val="28"/>
        </w:rPr>
      </w:pPr>
      <w:r w:rsidDel="00000000" w:rsidR="00000000" w:rsidRPr="00000000">
        <w:rPr>
          <w:rFonts w:ascii="Lora" w:cs="Lora" w:eastAsia="Lora" w:hAnsi="Lora"/>
          <w:b w:val="1"/>
          <w:sz w:val="28"/>
          <w:szCs w:val="28"/>
          <w:rtl w:val="0"/>
        </w:rPr>
        <w:t xml:space="preserve">TS Hyperheuristic:</w:t>
      </w:r>
    </w:p>
    <w:p w:rsidR="00000000" w:rsidDel="00000000" w:rsidP="00000000" w:rsidRDefault="00000000" w:rsidRPr="00000000" w14:paraId="00000016">
      <w:pPr>
        <w:jc w:val="both"/>
        <w:rPr>
          <w:rFonts w:ascii="Lora" w:cs="Lora" w:eastAsia="Lora" w:hAnsi="Lora"/>
        </w:rPr>
      </w:pPr>
      <w:r w:rsidDel="00000000" w:rsidR="00000000" w:rsidRPr="00000000">
        <w:rPr>
          <w:rFonts w:ascii="Lora" w:cs="Lora" w:eastAsia="Lora" w:hAnsi="Lora"/>
          <w:rtl w:val="0"/>
        </w:rPr>
        <w:t xml:space="preserve">In this approach, the high-level strategy is implemented as a Tabu Search (TS) algorithm. The process begins by generating an initial combination of low-level heuristics randomly. During each iteration, the algorithm generates neighboring solutions by modifying the current combination of heuristics by swapping them. The neighbor that most improves the solution is selected as the new current solution. To prevent cycling back to previous solutions, the current solution is added to a tabu list. The combination of low-level heuristics is then executed sequentially, with each heuristic addressing a part of the problem.</w:t>
      </w:r>
    </w:p>
    <w:p w:rsidR="00000000" w:rsidDel="00000000" w:rsidP="00000000" w:rsidRDefault="00000000" w:rsidRPr="00000000" w14:paraId="00000017">
      <w:pPr>
        <w:jc w:val="both"/>
        <w:rPr>
          <w:rFonts w:ascii="Lora" w:cs="Lora" w:eastAsia="Lora" w:hAnsi="Lora"/>
        </w:rPr>
      </w:pPr>
      <w:r w:rsidDel="00000000" w:rsidR="00000000" w:rsidRPr="00000000">
        <w:rPr>
          <w:rFonts w:ascii="Lora" w:cs="Lora" w:eastAsia="Lora" w:hAnsi="Lora"/>
          <w:rtl w:val="0"/>
        </w:rPr>
        <w:t xml:space="preserve">The Tabu Search mechanism provides a good balance between exploration (searching new areas of the solution space) and exploitation (refining known good solutions). The tabu list helps in avoiding local optima and cycling back to previous solutions. The tabu list effectively prevents the search from revisiting previously explored solutions, ensuring that the algorithm continually progresses towards new and potentially better solutions.</w:t>
      </w:r>
    </w:p>
    <w:p w:rsidR="00000000" w:rsidDel="00000000" w:rsidP="00000000" w:rsidRDefault="00000000" w:rsidRPr="00000000" w14:paraId="00000018">
      <w:pPr>
        <w:rPr>
          <w:rFonts w:ascii="Lora" w:cs="Lora" w:eastAsia="Lora" w:hAnsi="Lora"/>
        </w:rPr>
      </w:pPr>
      <w:r w:rsidDel="00000000" w:rsidR="00000000" w:rsidRPr="00000000">
        <w:rPr>
          <w:rtl w:val="0"/>
        </w:rPr>
      </w:r>
    </w:p>
    <w:p w:rsidR="00000000" w:rsidDel="00000000" w:rsidP="00000000" w:rsidRDefault="00000000" w:rsidRPr="00000000" w14:paraId="00000019">
      <w:pPr>
        <w:rPr>
          <w:rFonts w:ascii="Lora" w:cs="Lora" w:eastAsia="Lora" w:hAnsi="Lora"/>
        </w:rPr>
      </w:pPr>
      <w:r w:rsidDel="00000000" w:rsidR="00000000" w:rsidRPr="00000000">
        <w:rPr>
          <w:rtl w:val="0"/>
        </w:rPr>
      </w:r>
    </w:p>
    <w:p w:rsidR="00000000" w:rsidDel="00000000" w:rsidP="00000000" w:rsidRDefault="00000000" w:rsidRPr="00000000" w14:paraId="0000001A">
      <w:pPr>
        <w:rPr>
          <w:rFonts w:ascii="Lora" w:cs="Lora" w:eastAsia="Lora" w:hAnsi="Lora"/>
        </w:rPr>
      </w:pPr>
      <w:r w:rsidDel="00000000" w:rsidR="00000000" w:rsidRPr="00000000">
        <w:rPr>
          <w:rtl w:val="0"/>
        </w:rPr>
      </w:r>
    </w:p>
    <w:p w:rsidR="00000000" w:rsidDel="00000000" w:rsidP="00000000" w:rsidRDefault="00000000" w:rsidRPr="00000000" w14:paraId="0000001B">
      <w:pPr>
        <w:rPr>
          <w:rFonts w:ascii="Lora" w:cs="Lora" w:eastAsia="Lora" w:hAnsi="Lora"/>
        </w:rPr>
      </w:pPr>
      <w:r w:rsidDel="00000000" w:rsidR="00000000" w:rsidRPr="00000000">
        <w:rPr>
          <w:rtl w:val="0"/>
        </w:rPr>
      </w:r>
    </w:p>
    <w:p w:rsidR="00000000" w:rsidDel="00000000" w:rsidP="00000000" w:rsidRDefault="00000000" w:rsidRPr="00000000" w14:paraId="0000001C">
      <w:pPr>
        <w:rPr>
          <w:rFonts w:ascii="Lora" w:cs="Lora" w:eastAsia="Lora" w:hAnsi="Lora"/>
        </w:rPr>
      </w:pPr>
      <w:r w:rsidDel="00000000" w:rsidR="00000000" w:rsidRPr="00000000">
        <w:rPr>
          <w:rtl w:val="0"/>
        </w:rPr>
      </w:r>
    </w:p>
    <w:p w:rsidR="00000000" w:rsidDel="00000000" w:rsidP="00000000" w:rsidRDefault="00000000" w:rsidRPr="00000000" w14:paraId="0000001D">
      <w:pPr>
        <w:rPr>
          <w:rFonts w:ascii="Lora" w:cs="Lora" w:eastAsia="Lora" w:hAnsi="Lora"/>
        </w:rPr>
      </w:pPr>
      <w:r w:rsidDel="00000000" w:rsidR="00000000" w:rsidRPr="00000000">
        <w:rPr>
          <w:rtl w:val="0"/>
        </w:rPr>
      </w:r>
    </w:p>
    <w:p w:rsidR="00000000" w:rsidDel="00000000" w:rsidP="00000000" w:rsidRDefault="00000000" w:rsidRPr="00000000" w14:paraId="0000001E">
      <w:pPr>
        <w:rPr>
          <w:rFonts w:ascii="Lora" w:cs="Lora" w:eastAsia="Lora" w:hAnsi="Lora"/>
        </w:rPr>
      </w:pPr>
      <w:r w:rsidDel="00000000" w:rsidR="00000000" w:rsidRPr="00000000">
        <w:rPr>
          <w:rtl w:val="0"/>
        </w:rPr>
      </w:r>
    </w:p>
    <w:p w:rsidR="00000000" w:rsidDel="00000000" w:rsidP="00000000" w:rsidRDefault="00000000" w:rsidRPr="00000000" w14:paraId="0000001F">
      <w:pPr>
        <w:rPr>
          <w:rFonts w:ascii="Lora" w:cs="Lora" w:eastAsia="Lora" w:hAnsi="Lora"/>
        </w:rPr>
      </w:pPr>
      <w:r w:rsidDel="00000000" w:rsidR="00000000" w:rsidRPr="00000000">
        <w:rPr>
          <w:rtl w:val="0"/>
        </w:rPr>
      </w:r>
    </w:p>
    <w:p w:rsidR="00000000" w:rsidDel="00000000" w:rsidP="00000000" w:rsidRDefault="00000000" w:rsidRPr="00000000" w14:paraId="00000020">
      <w:pPr>
        <w:rPr>
          <w:rFonts w:ascii="Lora" w:cs="Lora" w:eastAsia="Lora" w:hAnsi="Lora"/>
        </w:rPr>
      </w:pPr>
      <w:r w:rsidDel="00000000" w:rsidR="00000000" w:rsidRPr="00000000">
        <w:rPr>
          <w:rtl w:val="0"/>
        </w:rPr>
      </w:r>
    </w:p>
    <w:p w:rsidR="00000000" w:rsidDel="00000000" w:rsidP="00000000" w:rsidRDefault="00000000" w:rsidRPr="00000000" w14:paraId="00000021">
      <w:pPr>
        <w:rPr>
          <w:rFonts w:ascii="Lora" w:cs="Lora" w:eastAsia="Lora" w:hAnsi="Lora"/>
        </w:rPr>
      </w:pPr>
      <w:r w:rsidDel="00000000" w:rsidR="00000000" w:rsidRPr="00000000">
        <w:rPr>
          <w:rtl w:val="0"/>
        </w:rPr>
      </w:r>
    </w:p>
    <w:p w:rsidR="00000000" w:rsidDel="00000000" w:rsidP="00000000" w:rsidRDefault="00000000" w:rsidRPr="00000000" w14:paraId="00000022">
      <w:pPr>
        <w:rPr>
          <w:rFonts w:ascii="Lora" w:cs="Lora" w:eastAsia="Lora" w:hAnsi="Lora"/>
        </w:rPr>
      </w:pPr>
      <w:r w:rsidDel="00000000" w:rsidR="00000000" w:rsidRPr="00000000">
        <w:rPr>
          <w:rtl w:val="0"/>
        </w:rPr>
      </w:r>
    </w:p>
    <w:p w:rsidR="00000000" w:rsidDel="00000000" w:rsidP="00000000" w:rsidRDefault="00000000" w:rsidRPr="00000000" w14:paraId="00000023">
      <w:pPr>
        <w:rPr>
          <w:rFonts w:ascii="Lora" w:cs="Lora" w:eastAsia="Lora" w:hAnsi="Lora"/>
        </w:rPr>
      </w:pPr>
      <w:r w:rsidDel="00000000" w:rsidR="00000000" w:rsidRPr="00000000">
        <w:rPr>
          <w:rtl w:val="0"/>
        </w:rPr>
      </w:r>
    </w:p>
    <w:p w:rsidR="00000000" w:rsidDel="00000000" w:rsidP="00000000" w:rsidRDefault="00000000" w:rsidRPr="00000000" w14:paraId="00000024">
      <w:pPr>
        <w:rPr>
          <w:rFonts w:ascii="Lora" w:cs="Lora" w:eastAsia="Lora" w:hAnsi="Lora"/>
        </w:rPr>
      </w:pPr>
      <w:r w:rsidDel="00000000" w:rsidR="00000000" w:rsidRPr="00000000">
        <w:rPr>
          <w:rtl w:val="0"/>
        </w:rPr>
      </w:r>
    </w:p>
    <w:p w:rsidR="00000000" w:rsidDel="00000000" w:rsidP="00000000" w:rsidRDefault="00000000" w:rsidRPr="00000000" w14:paraId="00000025">
      <w:pPr>
        <w:rPr>
          <w:rFonts w:ascii="Lora" w:cs="Lora" w:eastAsia="Lora" w:hAnsi="Lora"/>
        </w:rPr>
      </w:pPr>
      <w:r w:rsidDel="00000000" w:rsidR="00000000" w:rsidRPr="00000000">
        <w:rPr>
          <w:rtl w:val="0"/>
        </w:rPr>
      </w:r>
    </w:p>
    <w:p w:rsidR="00000000" w:rsidDel="00000000" w:rsidP="00000000" w:rsidRDefault="00000000" w:rsidRPr="00000000" w14:paraId="00000026">
      <w:pPr>
        <w:rPr>
          <w:rFonts w:ascii="Lora" w:cs="Lora" w:eastAsia="Lora" w:hAnsi="Lora"/>
        </w:rPr>
      </w:pPr>
      <w:r w:rsidDel="00000000" w:rsidR="00000000" w:rsidRPr="00000000">
        <w:rPr>
          <w:rtl w:val="0"/>
        </w:rPr>
      </w:r>
    </w:p>
    <w:p w:rsidR="00000000" w:rsidDel="00000000" w:rsidP="00000000" w:rsidRDefault="00000000" w:rsidRPr="00000000" w14:paraId="00000027">
      <w:pPr>
        <w:rPr>
          <w:rFonts w:ascii="Lora" w:cs="Lora" w:eastAsia="Lora" w:hAnsi="Lora"/>
        </w:rPr>
      </w:pPr>
      <w:r w:rsidDel="00000000" w:rsidR="00000000" w:rsidRPr="00000000">
        <w:rPr>
          <w:rtl w:val="0"/>
        </w:rPr>
      </w:r>
    </w:p>
    <w:p w:rsidR="00000000" w:rsidDel="00000000" w:rsidP="00000000" w:rsidRDefault="00000000" w:rsidRPr="00000000" w14:paraId="00000028">
      <w:pPr>
        <w:rPr>
          <w:rFonts w:ascii="Lora" w:cs="Lora" w:eastAsia="Lora" w:hAnsi="Lora"/>
        </w:rPr>
      </w:pPr>
      <w:r w:rsidDel="00000000" w:rsidR="00000000" w:rsidRPr="00000000">
        <w:rPr>
          <w:rtl w:val="0"/>
        </w:rPr>
      </w:r>
    </w:p>
    <w:p w:rsidR="00000000" w:rsidDel="00000000" w:rsidP="00000000" w:rsidRDefault="00000000" w:rsidRPr="00000000" w14:paraId="00000029">
      <w:pPr>
        <w:rPr>
          <w:rFonts w:ascii="Lora" w:cs="Lora" w:eastAsia="Lora" w:hAnsi="Lora"/>
        </w:rPr>
      </w:pPr>
      <w:r w:rsidDel="00000000" w:rsidR="00000000" w:rsidRPr="00000000">
        <w:rPr>
          <w:rtl w:val="0"/>
        </w:rPr>
      </w:r>
    </w:p>
    <w:p w:rsidR="00000000" w:rsidDel="00000000" w:rsidP="00000000" w:rsidRDefault="00000000" w:rsidRPr="00000000" w14:paraId="0000002A">
      <w:pPr>
        <w:rPr>
          <w:rFonts w:ascii="Lora" w:cs="Lora" w:eastAsia="Lora" w:hAnsi="Lora"/>
        </w:rPr>
      </w:pPr>
      <w:r w:rsidDel="00000000" w:rsidR="00000000" w:rsidRPr="00000000">
        <w:rPr>
          <w:rtl w:val="0"/>
        </w:rPr>
      </w:r>
    </w:p>
    <w:p w:rsidR="00000000" w:rsidDel="00000000" w:rsidP="00000000" w:rsidRDefault="00000000" w:rsidRPr="00000000" w14:paraId="0000002B">
      <w:pPr>
        <w:rPr>
          <w:rFonts w:ascii="Lora" w:cs="Lora" w:eastAsia="Lora" w:hAnsi="Lora"/>
        </w:rPr>
      </w:pPr>
      <w:r w:rsidDel="00000000" w:rsidR="00000000" w:rsidRPr="00000000">
        <w:rPr>
          <w:rtl w:val="0"/>
        </w:rPr>
      </w:r>
    </w:p>
    <w:p w:rsidR="00000000" w:rsidDel="00000000" w:rsidP="00000000" w:rsidRDefault="00000000" w:rsidRPr="00000000" w14:paraId="0000002C">
      <w:pPr>
        <w:rPr>
          <w:rFonts w:ascii="Lora" w:cs="Lora" w:eastAsia="Lora" w:hAnsi="Lora"/>
        </w:rPr>
      </w:pPr>
      <w:r w:rsidDel="00000000" w:rsidR="00000000" w:rsidRPr="00000000">
        <w:rPr>
          <w:rtl w:val="0"/>
        </w:rPr>
      </w:r>
    </w:p>
    <w:p w:rsidR="00000000" w:rsidDel="00000000" w:rsidP="00000000" w:rsidRDefault="00000000" w:rsidRPr="00000000" w14:paraId="0000002D">
      <w:pPr>
        <w:rPr>
          <w:rFonts w:ascii="Lora" w:cs="Lora" w:eastAsia="Lora" w:hAnsi="Lora"/>
        </w:rPr>
      </w:pPr>
      <w:r w:rsidDel="00000000" w:rsidR="00000000" w:rsidRPr="00000000">
        <w:rPr>
          <w:rtl w:val="0"/>
        </w:rPr>
      </w:r>
    </w:p>
    <w:p w:rsidR="00000000" w:rsidDel="00000000" w:rsidP="00000000" w:rsidRDefault="00000000" w:rsidRPr="00000000" w14:paraId="0000002E">
      <w:pPr>
        <w:rPr>
          <w:rFonts w:ascii="Lora" w:cs="Lora" w:eastAsia="Lora" w:hAnsi="Lora"/>
        </w:rPr>
      </w:pPr>
      <w:r w:rsidDel="00000000" w:rsidR="00000000" w:rsidRPr="00000000">
        <w:rPr>
          <w:rtl w:val="0"/>
        </w:rPr>
      </w:r>
    </w:p>
    <w:p w:rsidR="00000000" w:rsidDel="00000000" w:rsidP="00000000" w:rsidRDefault="00000000" w:rsidRPr="00000000" w14:paraId="0000002F">
      <w:pPr>
        <w:rPr>
          <w:rFonts w:ascii="Lora" w:cs="Lora" w:eastAsia="Lora" w:hAnsi="Lora"/>
        </w:rPr>
      </w:pPr>
      <w:r w:rsidDel="00000000" w:rsidR="00000000" w:rsidRPr="00000000">
        <w:rPr>
          <w:rtl w:val="0"/>
        </w:rPr>
      </w:r>
    </w:p>
    <w:p w:rsidR="00000000" w:rsidDel="00000000" w:rsidP="00000000" w:rsidRDefault="00000000" w:rsidRPr="00000000" w14:paraId="00000030">
      <w:pPr>
        <w:rPr>
          <w:rFonts w:ascii="Lora" w:cs="Lora" w:eastAsia="Lora" w:hAnsi="Lora"/>
        </w:rPr>
      </w:pPr>
      <w:r w:rsidDel="00000000" w:rsidR="00000000" w:rsidRPr="00000000">
        <w:rPr>
          <w:rtl w:val="0"/>
        </w:rPr>
      </w:r>
    </w:p>
    <w:p w:rsidR="00000000" w:rsidDel="00000000" w:rsidP="00000000" w:rsidRDefault="00000000" w:rsidRPr="00000000" w14:paraId="00000031">
      <w:pPr>
        <w:rPr>
          <w:rFonts w:ascii="Lora" w:cs="Lora" w:eastAsia="Lora" w:hAnsi="Lora"/>
        </w:rPr>
      </w:pPr>
      <w:r w:rsidDel="00000000" w:rsidR="00000000" w:rsidRPr="00000000">
        <w:rPr>
          <w:rtl w:val="0"/>
        </w:rPr>
      </w:r>
    </w:p>
    <w:p w:rsidR="00000000" w:rsidDel="00000000" w:rsidP="00000000" w:rsidRDefault="00000000" w:rsidRPr="00000000" w14:paraId="00000032">
      <w:pPr>
        <w:rPr>
          <w:rFonts w:ascii="Lora" w:cs="Lora" w:eastAsia="Lora" w:hAnsi="Lora"/>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odecogs.com/eqnedit.php?latex=i#0" TargetMode="External"/><Relationship Id="rId22" Type="http://schemas.openxmlformats.org/officeDocument/2006/relationships/image" Target="media/image5.png"/><Relationship Id="rId21" Type="http://schemas.openxmlformats.org/officeDocument/2006/relationships/hyperlink" Target="https://www.codecogs.com/eqnedit.php?latex=%5CDelta_i%20%3D%20%5Ctext%7BUCB%7D_i%20-%20%5Cbar%7BX%7D_i%20#0" TargetMode="External"/><Relationship Id="rId24" Type="http://schemas.openxmlformats.org/officeDocument/2006/relationships/hyperlink" Target="https://www.codecogs.com/eqnedit.php?latex=%5Cvarepsilon#0" TargetMode="External"/><Relationship Id="rId23" Type="http://schemas.openxmlformats.org/officeDocument/2006/relationships/hyperlink" Target="https://www.codecogs.com/eqnedit.php?latex=%5Cbar%7BX%7D_i#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8.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odecogs.com/eqnedit.php?latex=%20%5Ctext%7BUCB%7D_i%20%3D%20%5Cbar%7BX%7D_i%20%2B%20c%20%5Csqrt%7B%5Cfrac%7B%5Clog%20n%7D%7Bn_i%7D%7D%20#0" TargetMode="External"/><Relationship Id="rId7" Type="http://schemas.openxmlformats.org/officeDocument/2006/relationships/image" Target="media/image4.png"/><Relationship Id="rId8" Type="http://schemas.openxmlformats.org/officeDocument/2006/relationships/hyperlink" Target="https://www.codecogs.com/eqnedit.php?latex=%5Cbar%7BX%7D_i#0" TargetMode="External"/><Relationship Id="rId11" Type="http://schemas.openxmlformats.org/officeDocument/2006/relationships/image" Target="media/image2.png"/><Relationship Id="rId10" Type="http://schemas.openxmlformats.org/officeDocument/2006/relationships/hyperlink" Target="https://www.codecogs.com/eqnedit.php?latex=i#0" TargetMode="External"/><Relationship Id="rId13" Type="http://schemas.openxmlformats.org/officeDocument/2006/relationships/image" Target="media/image10.png"/><Relationship Id="rId12" Type="http://schemas.openxmlformats.org/officeDocument/2006/relationships/hyperlink" Target="https://www.codecogs.com/eqnedit.php?latex=c#0" TargetMode="External"/><Relationship Id="rId15" Type="http://schemas.openxmlformats.org/officeDocument/2006/relationships/image" Target="media/image9.png"/><Relationship Id="rId14" Type="http://schemas.openxmlformats.org/officeDocument/2006/relationships/hyperlink" Target="https://www.codecogs.com/eqnedit.php?latex=%5Csqrt%7B2%7D#0" TargetMode="External"/><Relationship Id="rId17" Type="http://schemas.openxmlformats.org/officeDocument/2006/relationships/image" Target="media/image11.png"/><Relationship Id="rId16" Type="http://schemas.openxmlformats.org/officeDocument/2006/relationships/hyperlink" Target="https://www.codecogs.com/eqnedit.php?latex=n#0" TargetMode="External"/><Relationship Id="rId19" Type="http://schemas.openxmlformats.org/officeDocument/2006/relationships/image" Target="media/image12.png"/><Relationship Id="rId18" Type="http://schemas.openxmlformats.org/officeDocument/2006/relationships/hyperlink" Target="https://www.codecogs.com/eqnedit.php?latex=n_i#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