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20.78127999999998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The bin packing problem (BPP) is a classic combinatorial optimization problem. It is known to be NP-hard, meaning that no polynomial-time algorithm is known to solve all instances of the problem optimally.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20.78127999999998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20.78127999999998" w:lineRule="auto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Given that our research case falls under the category of one-dimensional bin packing, we are dealing with two key dimensions: the items with varying weights and the uniform capacity of the bins. The primary objective is to allocate these items into a minimum number of bins without exceeding the capacity of any bin. </w:t>
      </w:r>
    </w:p>
    <w:p w:rsidR="00000000" w:rsidDel="00000000" w:rsidP="00000000" w:rsidRDefault="00000000" w:rsidRPr="00000000" w14:paraId="00000004">
      <w:pPr>
        <w:shd w:fill="ffffff" w:val="clear"/>
        <w:spacing w:line="220.78127999999998" w:lineRule="auto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20.78127999999998" w:lineRule="auto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This section formalizes the problem and discusses its mathematical formulation, key concerns, and practical implications:</w:t>
      </w:r>
    </w:p>
    <w:p w:rsidR="00000000" w:rsidDel="00000000" w:rsidP="00000000" w:rsidRDefault="00000000" w:rsidRPr="00000000" w14:paraId="00000006">
      <w:pPr>
        <w:shd w:fill="ffffff" w:val="clear"/>
        <w:spacing w:line="220.78127999999998" w:lineRule="auto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Lora" w:cs="Lora" w:eastAsia="Lora" w:hAnsi="Lora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color w:val="0d0d0d"/>
          <w:sz w:val="24"/>
          <w:szCs w:val="24"/>
          <w:highlight w:val="white"/>
          <w:rtl w:val="0"/>
        </w:rPr>
        <w:t xml:space="preserve">Formal Mathematical Definition</w:t>
      </w:r>
    </w:p>
    <w:p w:rsidR="00000000" w:rsidDel="00000000" w:rsidP="00000000" w:rsidRDefault="00000000" w:rsidRPr="00000000" w14:paraId="00000008">
      <w:pPr>
        <w:shd w:fill="ffffff" w:val="clear"/>
        <w:spacing w:line="220.78127999999998" w:lineRule="auto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20.78127999999998" w:lineRule="auto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The one-dimensional bin packing problem (1D-BPP) can be formally defined as follows:</w:t>
      </w:r>
    </w:p>
    <w:p w:rsidR="00000000" w:rsidDel="00000000" w:rsidP="00000000" w:rsidRDefault="00000000" w:rsidRPr="00000000" w14:paraId="0000000A">
      <w:pPr>
        <w:shd w:fill="ffffff" w:val="clear"/>
        <w:spacing w:line="220.78127999999998" w:lineRule="auto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line="220.78127999999998" w:lineRule="auto"/>
        <w:ind w:left="720" w:hanging="360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Inputs: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hd w:fill="ffffff" w:val="clear"/>
        <w:spacing w:line="220.78127999999998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set of </w:t>
      </w:r>
      <w:hyperlink r:id="rId6">
        <w:r w:rsidDel="00000000" w:rsidR="00000000" w:rsidRPr="00000000">
          <w:rPr>
            <w:rFonts w:ascii="Lora" w:cs="Lora" w:eastAsia="Lora" w:hAnsi="Lora"/>
          </w:rPr>
          <w:drawing>
            <wp:inline distB="19050" distT="19050" distL="19050" distR="19050">
              <wp:extent cx="76200" cy="63500"/>
              <wp:effectExtent b="0" l="0" r="0" t="0"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 items, </w:t>
      </w:r>
      <w:hyperlink r:id="rId8">
        <w:r w:rsidDel="00000000" w:rsidR="00000000" w:rsidRPr="00000000">
          <w:rPr>
            <w:rFonts w:ascii="Lora" w:cs="Lora" w:eastAsia="Lora" w:hAnsi="Lora"/>
          </w:rPr>
          <w:drawing>
            <wp:inline distB="19050" distT="19050" distL="19050" distR="19050">
              <wp:extent cx="1181100" cy="152400"/>
              <wp:effectExtent b="0" l="0" r="0" t="0"/>
              <wp:docPr id="29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1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spacing w:line="220.78127999999998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Each item </w:t>
      </w:r>
      <w:hyperlink r:id="rId10">
        <w:r w:rsidDel="00000000" w:rsidR="00000000" w:rsidRPr="00000000">
          <w:rPr>
            <w:rFonts w:ascii="Lora" w:cs="Lora" w:eastAsia="Lora" w:hAnsi="Lora"/>
          </w:rPr>
          <w:drawing>
            <wp:inline distB="19050" distT="19050" distL="19050" distR="19050">
              <wp:extent cx="88900" cy="139700"/>
              <wp:effectExtent b="0" l="0" r="0" t="0"/>
              <wp:docPr id="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 has a weight </w:t>
      </w:r>
      <w:hyperlink r:id="rId12">
        <w:r w:rsidDel="00000000" w:rsidR="00000000" w:rsidRPr="00000000">
          <w:rPr>
            <w:rFonts w:ascii="Lora" w:cs="Lora" w:eastAsia="Lora" w:hAnsi="Lora"/>
          </w:rPr>
          <w:drawing>
            <wp:inline distB="19050" distT="19050" distL="19050" distR="19050">
              <wp:extent cx="152400" cy="114300"/>
              <wp:effectExtent b="0" l="0" r="0" t="0"/>
              <wp:docPr id="1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 where </w:t>
      </w:r>
      <w:hyperlink r:id="rId14">
        <w:r w:rsidDel="00000000" w:rsidR="00000000" w:rsidRPr="00000000">
          <w:rPr>
            <w:rFonts w:ascii="Lora" w:cs="Lora" w:eastAsia="Lora" w:hAnsi="Lora"/>
          </w:rPr>
          <w:drawing>
            <wp:inline distB="19050" distT="19050" distL="19050" distR="19050">
              <wp:extent cx="533400" cy="165100"/>
              <wp:effectExtent b="0" l="0" r="0" t="0"/>
              <wp:docPr id="1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 for </w:t>
      </w:r>
      <w:hyperlink r:id="rId16">
        <w:r w:rsidDel="00000000" w:rsidR="00000000" w:rsidRPr="00000000">
          <w:rPr>
            <w:rFonts w:ascii="Lora" w:cs="Lora" w:eastAsia="Lora" w:hAnsi="Lora"/>
          </w:rPr>
          <w:drawing>
            <wp:inline distB="19050" distT="19050" distL="19050" distR="19050">
              <wp:extent cx="787400" cy="127000"/>
              <wp:effectExtent b="0" l="0" r="0" t="0"/>
              <wp:docPr id="22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hd w:fill="ffffff" w:val="clear"/>
        <w:spacing w:line="220.78127999999998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bin capacity </w:t>
      </w:r>
      <w:hyperlink r:id="rId18">
        <w:r w:rsidDel="00000000" w:rsidR="00000000" w:rsidRPr="00000000">
          <w:rPr>
            <w:rFonts w:ascii="Lora" w:cs="Lora" w:eastAsia="Lora" w:hAnsi="Lora"/>
          </w:rPr>
          <w:drawing>
            <wp:inline distB="19050" distT="19050" distL="19050" distR="19050">
              <wp:extent cx="495300" cy="127000"/>
              <wp:effectExtent b="0" l="0" r="0" t="0"/>
              <wp:docPr id="23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3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20.78127999999998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line="220.78127999999998" w:lineRule="auto"/>
        <w:ind w:left="720" w:hanging="360"/>
        <w:rPr>
          <w:rFonts w:ascii="Lora" w:cs="Lora" w:eastAsia="Lora" w:hAnsi="Lora"/>
          <w:color w:val="0d0d0d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hd w:fill="ffffff" w:val="clear"/>
        <w:spacing w:line="220.78127999999998" w:lineRule="auto"/>
        <w:ind w:left="1440" w:hanging="360"/>
        <w:rPr>
          <w:rFonts w:ascii="Lora" w:cs="Lora" w:eastAsia="Lora" w:hAnsi="Lora"/>
          <w:color w:val="0d0d0d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partition of </w:t>
      </w:r>
      <w:hyperlink r:id="rId20">
        <w:r w:rsidDel="00000000" w:rsidR="00000000" w:rsidRPr="00000000">
          <w:rPr>
            <w:rFonts w:ascii="Lora" w:cs="Lora" w:eastAsia="Lora" w:hAnsi="Lora"/>
          </w:rPr>
          <w:drawing>
            <wp:inline distB="19050" distT="19050" distL="19050" distR="19050">
              <wp:extent cx="63500" cy="101600"/>
              <wp:effectExtent b="0" l="0" r="0" t="0"/>
              <wp:docPr id="25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 into </w:t>
      </w:r>
      <w:hyperlink r:id="rId22">
        <w:r w:rsidDel="00000000" w:rsidR="00000000" w:rsidRPr="00000000">
          <w:rPr>
            <w:rFonts w:ascii="Lora" w:cs="Lora" w:eastAsia="Lora" w:hAnsi="Lora"/>
          </w:rPr>
          <w:drawing>
            <wp:inline distB="19050" distT="19050" distL="19050" distR="19050">
              <wp:extent cx="114300" cy="63500"/>
              <wp:effectExtent b="0" l="0" r="0" t="0"/>
              <wp:docPr id="1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 subsets (bins) </w:t>
      </w:r>
      <w:hyperlink r:id="rId24">
        <w:r w:rsidDel="00000000" w:rsidR="00000000" w:rsidRPr="00000000">
          <w:rPr>
            <w:rFonts w:ascii="Lora" w:cs="Lora" w:eastAsia="Lora" w:hAnsi="Lora"/>
          </w:rPr>
          <w:drawing>
            <wp:inline distB="19050" distT="19050" distL="19050" distR="19050">
              <wp:extent cx="965200" cy="127000"/>
              <wp:effectExtent b="0" l="0" r="0" t="0"/>
              <wp:docPr id="17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52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 such that </w:t>
      </w:r>
      <w:hyperlink r:id="rId26">
        <w:r w:rsidDel="00000000" w:rsidR="00000000" w:rsidRPr="00000000">
          <w:rPr>
            <w:rFonts w:ascii="Lora" w:cs="Lora" w:eastAsia="Lora" w:hAnsi="Lora"/>
          </w:rPr>
          <w:drawing>
            <wp:inline distB="19050" distT="19050" distL="19050" distR="19050">
              <wp:extent cx="762000" cy="342900"/>
              <wp:effectExtent b="0" l="0" r="0" t="0"/>
              <wp:docPr id="14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 for all </w:t>
      </w:r>
      <w:hyperlink r:id="rId28">
        <w:r w:rsidDel="00000000" w:rsidR="00000000" w:rsidRPr="00000000">
          <w:rPr>
            <w:rFonts w:ascii="Lora" w:cs="Lora" w:eastAsia="Lora" w:hAnsi="Lora"/>
          </w:rPr>
          <w:drawing>
            <wp:inline distB="19050" distT="19050" distL="19050" distR="19050">
              <wp:extent cx="977900" cy="139700"/>
              <wp:effectExtent b="0" l="0" r="0" t="0"/>
              <wp:docPr id="19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79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, and </w:t>
      </w:r>
      <w:hyperlink r:id="rId30">
        <w:r w:rsidDel="00000000" w:rsidR="00000000" w:rsidRPr="00000000">
          <w:rPr>
            <w:rFonts w:ascii="Lora" w:cs="Lora" w:eastAsia="Lora" w:hAnsi="Lora"/>
          </w:rPr>
          <w:drawing>
            <wp:inline distB="19050" distT="19050" distL="19050" distR="19050">
              <wp:extent cx="114300" cy="63500"/>
              <wp:effectExtent b="0" l="0" r="0" t="0"/>
              <wp:docPr id="2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 is minimized.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20.78127999999998" w:lineRule="auto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20.78127999999998" w:lineRule="auto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color w:val="0d0d0d"/>
          <w:sz w:val="24"/>
          <w:szCs w:val="24"/>
          <w:highlight w:val="white"/>
          <w:rtl w:val="0"/>
        </w:rPr>
        <w:t xml:space="preserve">Objective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20.78127999999998" w:lineRule="auto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88" w:lineRule="auto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The objective is to minimize the number of bins </w:t>
      </w:r>
      <w:hyperlink r:id="rId31">
        <w:r w:rsidDel="00000000" w:rsidR="00000000" w:rsidRPr="00000000">
          <w:rPr>
            <w:rFonts w:ascii="Lora" w:cs="Lora" w:eastAsia="Lora" w:hAnsi="Lora"/>
            <w:color w:val="0d0d0d"/>
            <w:highlight w:val="white"/>
          </w:rPr>
          <w:drawing>
            <wp:inline distB="19050" distT="19050" distL="19050" distR="19050">
              <wp:extent cx="114300" cy="63500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. Formally, we can write the objective function as:  </w:t>
      </w:r>
      <w:r w:rsidDel="00000000" w:rsidR="00000000" w:rsidRPr="00000000">
        <w:rPr>
          <w:rFonts w:ascii="Lora Medium" w:cs="Lora Medium" w:eastAsia="Lora Medium" w:hAnsi="Lora Medium"/>
          <w:color w:val="0d0d0d"/>
          <w:highlight w:val="white"/>
          <w:rtl w:val="0"/>
        </w:rPr>
        <w:t xml:space="preserve">min </w:t>
      </w:r>
      <w:hyperlink r:id="rId32">
        <w:r w:rsidDel="00000000" w:rsidR="00000000" w:rsidRPr="00000000">
          <w:rPr>
            <w:rFonts w:ascii="Lora Medium" w:cs="Lora Medium" w:eastAsia="Lora Medium" w:hAnsi="Lora Medium"/>
            <w:color w:val="0d0d0d"/>
            <w:highlight w:val="white"/>
          </w:rPr>
          <w:drawing>
            <wp:inline distB="19050" distT="19050" distL="19050" distR="19050">
              <wp:extent cx="114300" cy="63500"/>
              <wp:effectExtent b="0" l="0" r="0" t="0"/>
              <wp:docPr id="2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.  Subject to constraints: </w:t>
      </w:r>
    </w:p>
    <w:p w:rsidR="00000000" w:rsidDel="00000000" w:rsidP="00000000" w:rsidRDefault="00000000" w:rsidRPr="00000000" w14:paraId="00000016">
      <w:pPr>
        <w:shd w:fill="ffffff" w:val="clear"/>
        <w:spacing w:line="288" w:lineRule="auto"/>
        <w:ind w:left="216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 </w:t>
      </w:r>
      <w:hyperlink r:id="rId33">
        <w:r w:rsidDel="00000000" w:rsidR="00000000" w:rsidRPr="00000000">
          <w:rPr>
            <w:rFonts w:ascii="Lora" w:cs="Lora" w:eastAsia="Lora" w:hAnsi="Lora"/>
            <w:color w:val="0d0d0d"/>
            <w:highlight w:val="white"/>
          </w:rPr>
          <w:drawing>
            <wp:inline distB="19050" distT="19050" distL="19050" distR="19050">
              <wp:extent cx="1981200" cy="342900"/>
              <wp:effectExtent b="0" l="0" r="0" t="0"/>
              <wp:docPr id="8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12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20.78127999999998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20.78127999999998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color w:val="0d0d0d"/>
          <w:sz w:val="24"/>
          <w:szCs w:val="24"/>
          <w:highlight w:val="white"/>
          <w:rtl w:val="0"/>
        </w:rPr>
        <w:t xml:space="preserve">Decision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20.78127999999998" w:lineRule="auto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88" w:lineRule="auto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A related decision problem asks whether a given set of items can be packed into a fixed number of bins </w:t>
      </w:r>
      <w:hyperlink r:id="rId35">
        <w:r w:rsidDel="00000000" w:rsidR="00000000" w:rsidRPr="00000000">
          <w:rPr>
            <w:rFonts w:ascii="Lora" w:cs="Lora" w:eastAsia="Lora" w:hAnsi="Lora"/>
            <w:color w:val="0d0d0d"/>
            <w:highlight w:val="white"/>
          </w:rPr>
          <w:drawing>
            <wp:inline distB="19050" distT="19050" distL="19050" distR="19050">
              <wp:extent cx="101600" cy="114300"/>
              <wp:effectExtent b="0" l="0" r="0" t="0"/>
              <wp:docPr id="20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. </w:t>
      </w: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This can be stated as:</w:t>
      </w:r>
      <w:r w:rsidDel="00000000" w:rsidR="00000000" w:rsidRPr="00000000">
        <w:rPr>
          <w:rFonts w:ascii="Lora" w:cs="Lora" w:eastAsia="Lora" w:hAnsi="Lora"/>
          <w:color w:val="0d0d0d"/>
          <w:highlight w:val="white"/>
        </w:rPr>
        <w:drawing>
          <wp:inline distB="19050" distT="19050" distL="19050" distR="19050">
            <wp:extent cx="114300" cy="63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 without exceeding the bin capacity </w:t>
      </w:r>
      <w:r w:rsidDel="00000000" w:rsidR="00000000" w:rsidRPr="00000000">
        <w:rPr>
          <w:rFonts w:ascii="Lora" w:cs="Lora" w:eastAsia="Lora" w:hAnsi="Lora"/>
          <w:color w:val="0d0d0d"/>
          <w:highlight w:val="white"/>
        </w:rPr>
        <w:drawing>
          <wp:inline distB="19050" distT="19050" distL="19050" distR="19050">
            <wp:extent cx="101600" cy="1143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. This can be stated as: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line="288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Given: A set of items with weights </w:t>
      </w:r>
      <w:hyperlink r:id="rId37">
        <w:r w:rsidDel="00000000" w:rsidR="00000000" w:rsidRPr="00000000">
          <w:rPr>
            <w:rFonts w:ascii="Lora" w:cs="Lora" w:eastAsia="Lora" w:hAnsi="Lora"/>
            <w:color w:val="0d0d0d"/>
            <w:highlight w:val="white"/>
          </w:rPr>
          <w:drawing>
            <wp:inline distB="19050" distT="19050" distL="19050" distR="19050">
              <wp:extent cx="1066800" cy="152400"/>
              <wp:effectExtent b="0" l="0" r="0" t="0"/>
              <wp:docPr id="9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3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6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, a bin capacity </w:t>
      </w:r>
      <w:hyperlink r:id="rId39">
        <w:r w:rsidDel="00000000" w:rsidR="00000000" w:rsidRPr="00000000">
          <w:rPr>
            <w:rFonts w:ascii="Lora" w:cs="Lora" w:eastAsia="Lora" w:hAnsi="Lora"/>
            <w:color w:val="0d0d0d"/>
            <w:highlight w:val="white"/>
          </w:rPr>
          <w:drawing>
            <wp:inline distB="19050" distT="19050" distL="19050" distR="19050">
              <wp:extent cx="101600" cy="114300"/>
              <wp:effectExtent b="0" l="0" r="0" t="0"/>
              <wp:docPr id="11" name="image7.gif"/>
              <a:graphic>
                <a:graphicData uri="http://schemas.openxmlformats.org/drawingml/2006/picture">
                  <pic:pic>
                    <pic:nvPicPr>
                      <pic:cNvPr id="0" name="image7.gif"/>
                      <pic:cNvPicPr preferRelativeResize="0"/>
                    </pic:nvPicPr>
                    <pic:blipFill>
                      <a:blip r:embed="rId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, and an integer </w:t>
      </w:r>
      <w:hyperlink r:id="rId41">
        <w:r w:rsidDel="00000000" w:rsidR="00000000" w:rsidRPr="00000000">
          <w:rPr>
            <w:rFonts w:ascii="Lora" w:cs="Lora" w:eastAsia="Lora" w:hAnsi="Lora"/>
            <w:color w:val="0d0d0d"/>
            <w:highlight w:val="white"/>
          </w:rPr>
          <w:drawing>
            <wp:inline distB="19050" distT="19050" distL="19050" distR="19050">
              <wp:extent cx="114300" cy="63500"/>
              <wp:effectExtent b="0" l="0" r="0" 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.</w:t>
      </w:r>
      <w:r w:rsidDel="00000000" w:rsidR="00000000" w:rsidRPr="00000000">
        <w:rPr>
          <w:rFonts w:ascii="Lora" w:cs="Lora" w:eastAsia="Lora" w:hAnsi="Lora"/>
          <w:color w:val="0d0d0d"/>
          <w:highlight w:val="white"/>
        </w:rPr>
        <w:drawing>
          <wp:inline distB="19050" distT="19050" distL="19050" distR="19050">
            <wp:extent cx="1066800" cy="1524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, a bin capacity </w:t>
      </w:r>
      <w:r w:rsidDel="00000000" w:rsidR="00000000" w:rsidRPr="00000000">
        <w:rPr>
          <w:rFonts w:ascii="Lora" w:cs="Lora" w:eastAsia="Lora" w:hAnsi="Lora"/>
          <w:color w:val="0d0d0d"/>
          <w:highlight w:val="white"/>
        </w:rPr>
        <w:drawing>
          <wp:inline distB="19050" distT="19050" distL="19050" distR="19050">
            <wp:extent cx="101600" cy="114300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, and an integer </w:t>
      </w:r>
      <w:r w:rsidDel="00000000" w:rsidR="00000000" w:rsidRPr="00000000">
        <w:rPr>
          <w:rFonts w:ascii="Lora" w:cs="Lora" w:eastAsia="Lora" w:hAnsi="Lora"/>
          <w:color w:val="0d0d0d"/>
          <w:highlight w:val="white"/>
        </w:rPr>
        <w:drawing>
          <wp:inline distB="19050" distT="19050" distL="19050" distR="19050">
            <wp:extent cx="114300" cy="63500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line="288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Question: Can the items be packed into </w:t>
      </w:r>
      <w:hyperlink r:id="rId42">
        <w:r w:rsidDel="00000000" w:rsidR="00000000" w:rsidRPr="00000000">
          <w:rPr>
            <w:rFonts w:ascii="Lora" w:cs="Lora" w:eastAsia="Lora" w:hAnsi="Lora"/>
            <w:color w:val="0d0d0d"/>
            <w:highlight w:val="white"/>
          </w:rPr>
          <w:drawing>
            <wp:inline distB="19050" distT="19050" distL="19050" distR="19050">
              <wp:extent cx="114300" cy="63500"/>
              <wp:effectExtent b="0" l="0" r="0" t="0"/>
              <wp:docPr id="1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 or fewer bins of capacity </w:t>
      </w:r>
      <w:hyperlink r:id="rId43">
        <w:r w:rsidDel="00000000" w:rsidR="00000000" w:rsidRPr="00000000">
          <w:rPr>
            <w:rFonts w:ascii="Lora" w:cs="Lora" w:eastAsia="Lora" w:hAnsi="Lora"/>
            <w:color w:val="0d0d0d"/>
            <w:highlight w:val="white"/>
          </w:rPr>
          <w:drawing>
            <wp:inline distB="19050" distT="19050" distL="19050" distR="19050">
              <wp:extent cx="101600" cy="114300"/>
              <wp:effectExtent b="0" l="0" r="0" t="0"/>
              <wp:docPr id="1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?</w:t>
      </w:r>
      <w:r w:rsidDel="00000000" w:rsidR="00000000" w:rsidRPr="00000000">
        <w:rPr>
          <w:rFonts w:ascii="Lora" w:cs="Lora" w:eastAsia="Lora" w:hAnsi="Lora"/>
          <w:color w:val="0d0d0d"/>
          <w:highlight w:val="white"/>
        </w:rPr>
        <w:drawing>
          <wp:inline distB="19050" distT="19050" distL="19050" distR="19050">
            <wp:extent cx="114300" cy="63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 or fewer bins of capacity </w:t>
      </w:r>
      <w:r w:rsidDel="00000000" w:rsidR="00000000" w:rsidRPr="00000000">
        <w:rPr>
          <w:rFonts w:ascii="Lora" w:cs="Lora" w:eastAsia="Lora" w:hAnsi="Lora"/>
          <w:color w:val="0d0d0d"/>
          <w:highlight w:val="white"/>
        </w:rPr>
        <w:drawing>
          <wp:inline distB="19050" distT="19050" distL="19050" distR="19050">
            <wp:extent cx="101600" cy="1143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20.78127999999998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20.78127999999998" w:lineRule="auto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Fonts w:ascii="Lora" w:cs="Lora" w:eastAsia="Lora" w:hAnsi="Lora"/>
          <w:color w:val="0d0d0d"/>
          <w:highlight w:val="white"/>
          <w:rtl w:val="0"/>
        </w:rPr>
        <w:t xml:space="preserve">By clearly defining the 1D-BPP, its formalism, and the practical concerns, we establish a foundation upon which further discussions on solution approaches, algorithm performance, and real-world applications can be built. This provides a comprehensive understanding of the problem's significance and the challenges involved in addressing it. </w:t>
      </w:r>
    </w:p>
    <w:p w:rsidR="00000000" w:rsidDel="00000000" w:rsidP="00000000" w:rsidRDefault="00000000" w:rsidRPr="00000000" w14:paraId="0000001F">
      <w:pPr>
        <w:shd w:fill="ffffff" w:val="clear"/>
        <w:spacing w:line="220.78127999999998" w:lineRule="auto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Latex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0d0d0d"/>
                <w:highlight w:val="white"/>
                <w:rtl w:val="0"/>
              </w:rPr>
              <w:t xml:space="preserve">\section{Formal Mathematical Definition}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The one-dimensional bin packing problem (1D-BPP) can be formally defined as follows: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\begin{itemize}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    \item \textbf{Input:}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    \begin{itemize}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        \item A set of $$n$$ items, $$I = \{ i_1, i_2, \ldots, i_n \}$$.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        \item Each item $$i_j$$ has a weight $$w_j$$ where $$w_j \in \mathbb{R}^+$$ for $$j = 1, \ldots, n$$.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        \item A bin capacity $$C \in \mathbb{R}^+$$.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    \end{itemize}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    \item \textbf{Output:}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    \begin{itemize}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        \item A partition of $$I$$ into $$m$$ subsets (bins) $$B_1, B_2, \ldots, B_m$$ such that $$\sum_{i \in B_k} w_i \leq C$$ for all $$k = 1, 2, \ldots, m$$, and $$m$$ is minimized.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    \end{itemize}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\end{itemize}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0d0d0d"/>
                <w:highlight w:val="white"/>
                <w:rtl w:val="0"/>
              </w:rPr>
              <w:t xml:space="preserve">\section{Objective Function}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The objective is to minimize the number of bins $$m$$. Formally, we can write the objective function as: $$\min m $$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subject to the constraints: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\sum_{i \in B_k} w_i \leq C \quad \forall k = 1, 2, \ldots, m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$$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0d0d0d"/>
                <w:highlight w:val="white"/>
                <w:rtl w:val="0"/>
              </w:rPr>
              <w:t xml:space="preserve">\section{Decision Version}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A related decision problem asks whether a given set of items can be packed into a fixed number of bins $$m$$ without exceeding the bin capacity $$C$$. This can be stated as: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\begin{itemize}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    \item \textbf{Given:} A set of items with weights $$\{ w_1, w_2, \ldots, w_n \}$$, a bin capacity $$C$$, and an integer $$m$$.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    \item \textbf{Question:} Can the items be packed into $$m$$ or fewer bins of capacity $$C$$?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Lora" w:cs="Lora" w:eastAsia="Lora" w:hAnsi="Lora"/>
                <w:color w:val="0d0d0d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color w:val="0d0d0d"/>
                <w:highlight w:val="white"/>
                <w:rtl w:val="0"/>
              </w:rPr>
              <w:t xml:space="preserve">\end{itemize}</w:t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line="220.78127999999998" w:lineRule="auto"/>
        <w:rPr>
          <w:rFonts w:ascii="Lora" w:cs="Lora" w:eastAsia="Lora" w:hAnsi="Lora"/>
          <w:color w:val="0d0d0d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gif"/><Relationship Id="rId20" Type="http://schemas.openxmlformats.org/officeDocument/2006/relationships/hyperlink" Target="https://www.codecogs.com/eqnedit.php?latex=I#0" TargetMode="External"/><Relationship Id="rId42" Type="http://schemas.openxmlformats.org/officeDocument/2006/relationships/hyperlink" Target="https://www.codecogs.com/eqnedit.php?latex=m#0" TargetMode="External"/><Relationship Id="rId41" Type="http://schemas.openxmlformats.org/officeDocument/2006/relationships/hyperlink" Target="https://www.codecogs.com/eqnedit.php?latex=m#0" TargetMode="External"/><Relationship Id="rId22" Type="http://schemas.openxmlformats.org/officeDocument/2006/relationships/hyperlink" Target="https://www.codecogs.com/eqnedit.php?latex=m#0" TargetMode="External"/><Relationship Id="rId21" Type="http://schemas.openxmlformats.org/officeDocument/2006/relationships/image" Target="media/image22.png"/><Relationship Id="rId43" Type="http://schemas.openxmlformats.org/officeDocument/2006/relationships/hyperlink" Target="https://www.codecogs.com/eqnedit.php?latex=C#0" TargetMode="External"/><Relationship Id="rId24" Type="http://schemas.openxmlformats.org/officeDocument/2006/relationships/hyperlink" Target="https://www.codecogs.com/eqnedit.php?latex=B_1%2C%20B_2%2C%20%5Cldots%2C%20B_m#0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hyperlink" Target="https://www.codecogs.com/eqnedit.php?latex=%5Csum_%7Bi%20%5Cin%20B_k%7D%20w_i%20%5Cleq%20C#0" TargetMode="External"/><Relationship Id="rId25" Type="http://schemas.openxmlformats.org/officeDocument/2006/relationships/image" Target="media/image27.png"/><Relationship Id="rId28" Type="http://schemas.openxmlformats.org/officeDocument/2006/relationships/hyperlink" Target="https://www.codecogs.com/eqnedit.php?latex=k%20%3D%201%2C%202%2C%20%5Cldots%2C%20m#0" TargetMode="External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n#0" TargetMode="External"/><Relationship Id="rId29" Type="http://schemas.openxmlformats.org/officeDocument/2006/relationships/image" Target="media/image29.png"/><Relationship Id="rId7" Type="http://schemas.openxmlformats.org/officeDocument/2006/relationships/image" Target="media/image8.png"/><Relationship Id="rId8" Type="http://schemas.openxmlformats.org/officeDocument/2006/relationships/hyperlink" Target="https://www.codecogs.com/eqnedit.php?latex=I%20%3D%20%5C%7B%20i_1%2C%20i_2%2C%20%5Cldots%2C%20i_n%20%5C%7D#0" TargetMode="External"/><Relationship Id="rId31" Type="http://schemas.openxmlformats.org/officeDocument/2006/relationships/hyperlink" Target="https://www.codecogs.com/eqnedit.php?latex=m#0" TargetMode="External"/><Relationship Id="rId30" Type="http://schemas.openxmlformats.org/officeDocument/2006/relationships/hyperlink" Target="https://www.codecogs.com/eqnedit.php?latex=m#0" TargetMode="External"/><Relationship Id="rId11" Type="http://schemas.openxmlformats.org/officeDocument/2006/relationships/image" Target="media/image13.png"/><Relationship Id="rId33" Type="http://schemas.openxmlformats.org/officeDocument/2006/relationships/hyperlink" Target="https://www.codecogs.com/eqnedit.php?latex=%5Csum_%7Bi%20%5Cin%20B_k%7D%20w_i%20%5Cleq%20C%20%5Cquad%20%5Cforall%20k%20%3D%201%2C%202%2C%20%5Cldots%2C%20m#0" TargetMode="External"/><Relationship Id="rId10" Type="http://schemas.openxmlformats.org/officeDocument/2006/relationships/hyperlink" Target="https://www.codecogs.com/eqnedit.php?latex=i_j#0" TargetMode="External"/><Relationship Id="rId32" Type="http://schemas.openxmlformats.org/officeDocument/2006/relationships/hyperlink" Target="https://www.codecogs.com/eqnedit.php?latex=m#0" TargetMode="External"/><Relationship Id="rId13" Type="http://schemas.openxmlformats.org/officeDocument/2006/relationships/image" Target="media/image18.png"/><Relationship Id="rId35" Type="http://schemas.openxmlformats.org/officeDocument/2006/relationships/hyperlink" Target="https://www.codecogs.com/eqnedit.php?latex=C#0" TargetMode="External"/><Relationship Id="rId12" Type="http://schemas.openxmlformats.org/officeDocument/2006/relationships/hyperlink" Target="https://www.codecogs.com/eqnedit.php?latex=w_j#0" TargetMode="External"/><Relationship Id="rId34" Type="http://schemas.openxmlformats.org/officeDocument/2006/relationships/image" Target="media/image21.png"/><Relationship Id="rId15" Type="http://schemas.openxmlformats.org/officeDocument/2006/relationships/image" Target="media/image11.png"/><Relationship Id="rId37" Type="http://schemas.openxmlformats.org/officeDocument/2006/relationships/hyperlink" Target="https://www.codecogs.com/eqnedit.php?latex=%5C%7B%20w_1%2C%20w_2%2C%20%5Cldots%2C%20w_n%20%5C%7D#0" TargetMode="External"/><Relationship Id="rId14" Type="http://schemas.openxmlformats.org/officeDocument/2006/relationships/hyperlink" Target="https://www.codecogs.com/eqnedit.php?latex=w_j%20%5Cin%20%5Cmathbb%7BR%7D%5E%2B#0" TargetMode="External"/><Relationship Id="rId36" Type="http://schemas.openxmlformats.org/officeDocument/2006/relationships/image" Target="media/image23.png"/><Relationship Id="rId17" Type="http://schemas.openxmlformats.org/officeDocument/2006/relationships/image" Target="media/image24.png"/><Relationship Id="rId39" Type="http://schemas.openxmlformats.org/officeDocument/2006/relationships/hyperlink" Target="https://www.codecogs.com/eqnedit.php?latex=C#0" TargetMode="External"/><Relationship Id="rId16" Type="http://schemas.openxmlformats.org/officeDocument/2006/relationships/hyperlink" Target="https://www.codecogs.com/eqnedit.php?latex=j%20%3D%201%2C%20%5Cldots%2C%20n#0" TargetMode="External"/><Relationship Id="rId38" Type="http://schemas.openxmlformats.org/officeDocument/2006/relationships/image" Target="media/image19.png"/><Relationship Id="rId19" Type="http://schemas.openxmlformats.org/officeDocument/2006/relationships/image" Target="media/image28.png"/><Relationship Id="rId18" Type="http://schemas.openxmlformats.org/officeDocument/2006/relationships/hyperlink" Target="https://www.codecogs.com/eqnedit.php?latex=C%20%5Cin%20%5Cmathbb%7BR%7D%5E%2B#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