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FinEdge Capital</w:t>
      </w:r>
    </w:p>
    <w:p>
      <w:pPr>
        <w:jc w:val="center"/>
      </w:pPr>
      <w:r>
        <w:rPr>
          <w:b/>
          <w:sz w:val="32"/>
        </w:rPr>
        <w:t>Q1 2025 Quarterly Campaign Performance Report</w:t>
      </w:r>
    </w:p>
    <w:p>
      <w:pPr>
        <w:jc w:val="center"/>
      </w:pPr>
      <w:r>
        <w:t>January - March 2025 Comprehensive Marketing Campaign Analysis and Performance Report</w:t>
      </w:r>
    </w:p>
    <w:p/>
    <w:p/>
    <w:p>
      <w:pPr>
        <w:pStyle w:val="Heading1"/>
      </w:pPr>
      <w:r>
        <w:t>Executive Summary</w:t>
      </w:r>
    </w:p>
    <w:p>
      <w:r>
        <w:t>The Q1 2025 marketing campaign for FinEdge Capital achieved exceptional results across all key performance indicators, demonstrating the effectiveness of our integrated multi-channel strategy targeting high-net-worth individuals, family offices, and institutional investors throughout the DACH region. With a total campaign budget of EUR285,000 deployed strategically across multiple digital marketing channels including Google Search campaigns encompassing branded, generic, and competitor keyword categories, LinkedIn Account-Based Marketing initiatives leveraging account-specific targeting and personalized messaging approaches, YouTube brand awareness placements designed to establish market presence and brand familiarity, display network prospecting campaigns utilizing premium publisher inventory and programmatic channels, and content syndication partnerships with leading financial publications and professional services platforms, FinEdge Capital has successfully exceeded both its Return on Ad Spend target of 2.5x and cost-per-acquisition benchmarks established at campaign inception. The quarter closed with an impressive overall ROAS of 2.8x, representing a 12 percent improvement over target projections, while simultaneously reducing average cost per acquisition to EUR94, a significant 14.5 percent reduction from the budgeted target of EUR110. These metrics reflect not only strong campaign execution across all team members, channels, and geographies but also the inherent strength of the FinEdge Capital value proposition and competitive market positioning within the wealth management and alternative investments space.</w:t>
      </w:r>
    </w:p>
    <w:p>
      <w:r>
        <w:t>The campaign generated approximately 47,300 qualified leads across all channels combined during the first quarter, representing a robust 23 percent increase over the same period in the prior year and validating our aggressive growth investment strategy undertaken in late 2024. Of these 47,300 total leads, our lead scoring algorithms and qualification criteria identified 8,420 leads as marketing-qualified leads (MQLs) based on comprehensive qualification criteria including demographic fit with target customer profiles, behavioral engagement signals demonstrating genuine interest, content consumption patterns indicating active consideration, and sales team assessment of conversion probability and sales-readiness. This represents a healthy 17.8 percent conversion rate from total leads to qualified status, comparable to benchmarks within the B2B financial services sector. Additionally, 2,105 leads advanced to sales-qualified status through the sales development team's rigorous qualification and discovery processes, indicating strong sales team collaboration with marketing, effective sales and marketing alignment throughout the organization, and appropriate qualification standards being maintained and enforced throughout the sales funnel. These metrics collectively indicate a healthy conversion funnel from lead to sales-qualified status, strong marketing and sales team collaboration and communication, and effective measurement and tracking of campaign performance against established benchmarks throughout the entire organization.</w:t>
      </w:r>
    </w:p>
    <w:p>
      <w:r>
        <w:t>Throughout the first quarter of 2025, the campaign team successfully navigated a complex and increasingly competitive digital advertising landscape characterized by rising costs across most channels due to inflation and increased demand, increased competition from both established large competitors and emerging fintech entrants seeking to establish market presence, and shifting audience preferences and engagement patterns in response to broader market dynamics and economic factors. The wealth management and asset management vertical witnessed substantial increases in advertiser competition and bidding intensity, particularly around high-intent keywords related to alternative investments and wealth management, and premium audience segments on social media platforms including LinkedIn where targeting options are becoming increasingly crowded. Despite these significant headwinds and external market pressures, our strategic positioning emphasizing differentiated value propositions, creative excellence demonstrated in highest-performing creative assets, and data-driven optimization approach continuously adapted messaging positioning and budget allocation decisions to maintain optimal performance relative to established targets and competitive benchmarks. The integration of daily performance feedback into real-time optimization decisions enabled rapid response to emerging market conditions, competitive activities observed through competitive intelligence gathering, and emerging opportunities identified through continuous monitoring, analysis, and testing of new approaches.</w:t>
      </w:r>
    </w:p>
    <w:p>
      <w:r>
        <w:t>Key achievements during Q1 included the successful launch of our strategic Account-Based Marketing initiative on LinkedIn, which specifically targeted 180 carefully curated high-priority accounts including major Swiss private banking institutions, family offices managing EUR100 million-plus in assets under management with multi-family structures, and select institutional investors and pension funds across Austria, Germany, and Switzerland. This strategic initiative delivered a 3.2x ROAS, the highest-performing channel by return metrics across all deployed channels and campaign approaches, and generated 1,240 qualified leads from accounts within our prioritized target prospect list, demonstrating the exceptional effectiveness of account-specific targeting approaches and personalized messaging designed for specific account segments. The success of the ABM initiative validates the account-based marketing methodology as a core strategic approach worthy of significant expansion in Q2 and beyond. Additionally, our Google Search campaigns benefited from significant optimization work throughout the quarter, with branded search maintaining an exceptional cost-per-acquisition of just EUR67, ensuring high-margin customer acquisition among users actively seeking FinEdge Capital solutions and establishing this channel as a cornerstone of our demand capture strategy going forward.</w:t>
      </w:r>
    </w:p>
    <w:p>
      <w:r>
        <w:t>The YouTube brand awareness campaign achieved 6.8 million video impressions with exceptional brand recall metrics, contributing substantially to broader market awareness objectives and supporting lead generation across all other channels through demonstrated multi-touch attribution effects where brand exposure contributes to conversion through other channels. Video content demonstrated exceptional engagement characteristics throughout the campaign, with view-through rates consistently exceeding expectations across different creative themes and audience segments, and generating strong brand affinity signals among target audiences through sentiment analysis and brand monitoring methodologies. The combination of large-scale awareness building through YouTube and direct lead generation through paid search and LinkedIn channels created powerful synergistic effects supporting overall campaign objectives and enabling more efficient customer acquisition across the entire organization.</w:t>
      </w:r>
    </w:p>
    <w:p>
      <w:r>
        <w:t>However, the quarter was not without challenges and areas requiring strategic attention and targeted optimization efforts in Q2 and beyond. Display prospecting performance underperformed expectations relative to established targets, with a ROAS of 1.9x against a target of 2.2x, primarily due to rising cost-per-thousand-impression rates across premium inventory exchanges and increased competition from multiple competitors driving up acquisition costs and compressing margins across the board. Content syndication performance also required optimization and remediation, delivering a 2.1x ROAS against a 2.5x target of approximately 14.5 percent variance, though this channel continues to serve an important strategic role in building awareness among broader professional audiences and supporting thought leadership positioning objectives within the market. The competitive landscape intensified notably in March 2025, with our share of voice declining from 28 percent in January to 23 percent by month-end, driven partly by increased investment from two major competitors launching new offerings in the alternative investments space, creating significant competitive pressure during the final month of the quarter and requiring tactical response adjustments.</w:t>
      </w:r>
    </w:p>
    <w:p>
      <w:r>
        <w:t>Looking forward to Q2 2025, we recommend a strategic shift in resource allocation designed to capitalize on proven strengths while systematically improving underperforming channels and expanding investment in highest-return activities. We propose increasing investment in LinkedIn ABM activities by 35 percent, supported by expanded audience targeting refinement based on detailed Q1 learnings and performance analysis, enhanced creative development with more account-specific messaging, and deeper sales team integration and coordination. Simultaneously, we recommend optimizing the Display prospecting budget through improved audience refinement and contextual targeting, systematic creative refresh cycles to address observed fatigue, and testing of new targeting approaches designed to improve cost efficiency. Google Search budget should be maintained or slightly increased, with enhanced focus on competitor keyword bidding strategies and expanded brand protection mechanisms to maintain market share against increasing competitive intensity in this channel.</w:t>
      </w:r>
    </w:p>
    <w:p>
      <w:r>
        <w:t>Based on current trajectory and recommended optimizations, we project Q2 will achieve a 3.1x ROAS representing 24 percent improvement over Q2 target equivalent, with CPA reduction to EUR87 representing 7 percent improvement through channel optimization and conversion rate improvements from enhanced landing pages and messaging. These ambitious yet achievable targets reflect the identified optimization opportunities and strategic investments recommended for Q2 execution and represent realistic performance improvements based on Q1 performance trends and identified optimization approaches and tactical initiatives.</w:t>
      </w:r>
    </w:p>
    <w:p/>
    <w:p>
      <w:pPr>
        <w:pStyle w:val="Heading1"/>
      </w:pPr>
      <w:r>
        <w:t>Campaign Strategic Foundation and Objectives</w:t>
      </w:r>
    </w:p>
    <w:p>
      <w:r>
        <w:t>The Q1 2025 integrated marketing campaign for FinEdge Capital was designed with a clearly articulated and comprehensive strategic mandate: to establish and reinforce FinEdge Capital's market position as a leading independent wealth and asset management provider within the DACH region, while simultaneously driving qualified lead generation and pipeline development among three distinct but complementary audience segments representing the highest-value customer opportunities in the market. The campaign launched on January 1, 2025, with a total quarterly budget of EUR285,000, representing approximately EUR95,000 per month to be deployed strategically across an integrated portfolio of digital marketing channels carefully selected based on target audience research, historical performance analysis, and competitive positioning assessment to reach and engage target audiences at various stages of the customer journey from initial awareness through active consideration to final purchase decision. This budget allocation reflected strategic investment in growth initiatives while maintaining disciplined financial management and clear accountability for return on investment throughout the organization and supporting measurable business objectives.</w:t>
      </w:r>
    </w:p>
    <w:p>
      <w:r>
        <w:t>Our primary strategic objectives were multifaceted and explicitly designed to support FinEdge Capital's broader business and growth strategy across multiple important business dimensions and customer segments simultaneously. First, we aimed to drive awareness and consideration among high-net-worth individuals with EUR2 million or more in investable assets, with particular emphasis on entrepreneurs and business owners in Switzerland who represent natural and valuable targets for wealth advisory and portfolio management services from specialized advisors offering expertise and differentiation. This segment encompasses successful entrepreneurs generating substantial wealth, business exit recipients earning substantial proceeds from company sales, senior executives with substantial personal investment portfolios, and inheritors managing family assets who are seeking professional management and strategic guidance from advisors offering specialized expertise and differentiated perspectives from traditional bank advisors.</w:t>
      </w:r>
    </w:p>
    <w:p>
      <w:r>
        <w:t>Second, we sought to establish direct contact and relationship-building opportunities with decision-makers within family offices across the entire DACH region, recognizing that family office structures provide both significant asset management opportunities and typically longer and more complex sales cycles requiring sustained engagement and regular thought leadership demonstration to build confidence and commitment among multiple family stakeholders and decision-making influencers. Family offices represent exceptionally valuable accounts managing multi-generational wealth with typically substantial assets under management ranging from EUR50 million to over EUR500 million and multiple interconnected decision-making stakeholders requiring coordinated engagement and persuasion across the entire family office organization including chief investment officers, family office directors, and family principals.</w:t>
      </w:r>
    </w:p>
    <w:p>
      <w:r>
        <w:t>Third, we pursued targeted engagement with institutional investors and pension fund managers responsible for alternative investment allocation decisions within their organizations, a segment increasingly important to FinEdge Capital's diversified product portfolio and strategic growth plans going forward. Institutional investors typically operate within formal governance structures, defined investment policies, and structured due diligence processes requiring different engagement strategies, different value proposition development, and different communication cadences compared to individual investors making personal wealth decisions. Fourth, the campaign aimed to establish and strengthen FinEdge Capital's brand positioning as an innovative, client-centric alternative to traditional banking relationships, particularly emphasizing specialized expertise in alternative investments, ESG-aligned strategies, and independent wealth advisory services unconstrained by large bank bureaucracy and profit optimization pressures.</w:t>
      </w:r>
    </w:p>
    <w:p/>
    <w:p>
      <w:pPr>
        <w:pStyle w:val="Heading1"/>
      </w:pPr>
      <w:r>
        <w:t>Comprehensive Channel Performance Analysis and Results</w:t>
      </w:r>
    </w:p>
    <w:p>
      <w:pPr>
        <w:pStyle w:val="Heading2"/>
      </w:pPr>
      <w:r>
        <w:t>Google Search - Branded Keywords</w:t>
      </w:r>
    </w:p>
    <w:p>
      <w:r>
        <w:t>The Google Search branded campaign represented our core demand-capture mechanism and was strategically designed to capture high-intent prospects actively searching for FinEdge Capital by name and direct brand-adjacent terminology, representing the highest-intent prospects already aware of FinEdge Capital and actively evaluating the company as a solution provider. This campaign delivered the most cost-efficient customer acquisition across all channels, with a total Q1 spend of EUR38,500 and exceptional performance metrics throughout the quarter. Total impressions delivered reached 287,400 across the quarter, reflecting strong and consistent search volume for FinEdge Capital brand terms and indicating meaningful market awareness and consideration of the company among the target audience. The campaign generated 21,850 clicks, representing a click-through rate of 7.6 percent, well above typical industry benchmarks for branded search which typically range from 4 to 6 percent, suggesting strong ad relevance and compelling ad copy driving click behavior among searchers. These clicks resulted in 2,620 conversions tracked as lead form submissions, contact requests, and demo bookings, representing a conversion rate of 12.0 percent from click to conversion, exceeding our 11 percent target and demonstrating effective landing page optimization and clear value proposition communication. Financial performance in the branded campaign was exemplary, with a cost-per-click of EUR1.76 and cost-per-acquisition of EUR14.71 per conversion, both reflecting the high intent and relatively low competitive intensity surrounding our branded search terms. Most critically, the branded campaign delivered an outstanding ROAS of 8.2x, the highest-performing channel in our portfolio and substantially exceeding the 2.5x target by more than 228 percent.</w:t>
      </w:r>
    </w:p>
    <w:p>
      <w:pPr>
        <w:pStyle w:val="Heading2"/>
      </w:pPr>
      <w:r>
        <w:t>Google Search - Generic Keywords</w:t>
      </w:r>
    </w:p>
    <w:p>
      <w:r>
        <w:t>The Google Search generic campaign targeted high-intent, non-branded keywords reflecting wealth management, alternative investments, portfolio management, and related service categories, designed to reach prospects in early-to-mid consideration stages who may not yet be familiar with FinEdge Capital but are actively researching solutions within our service categories. The generic campaign invested EUR64,200 in Q1 and generated 156,800 impressions, indicating strong search volume across our target keyword categories and suggesting robust market demand for these solution categories. The campaign achieved 7,420 clicks with a click-through rate of 4.7 percent, slightly below the generic search industry benchmark of 5 to 6 percent, reflecting moderate competition in this keyword space and reasonable competitive positioning. Clicks converted to 648 tracked conversions, representing an 8.7 percent conversion rate from click to conversion, which slightly underperformed our 9.5 percent target for this channel, indicating opportunity for improved landing page optimization and messaging alignment with prospect needs and concerns. The generic campaign delivered a cost-per-click of EUR8.65 and cost-per-acquisition of EUR99.07, both solid metrics indicating good cost management and reasonable conversion efficiency for a consideration-stage channel where audiences possess lower immediate intent compared to branded search prospects.</w:t>
      </w:r>
    </w:p>
    <w:p>
      <w:pPr>
        <w:pStyle w:val="Heading2"/>
      </w:pPr>
      <w:r>
        <w:t>Google Search - Competitor Keywords</w:t>
      </w:r>
    </w:p>
    <w:p>
      <w:r>
        <w:t>Recognizing the competitive intensity within the DACH wealth management market and identifying significant opportunity to displace competitors, we deployed a dedicated competitor keyword campaign targeting branded search terms of major competitors combined with solution-focused modifiers such as competitor brand plus alternative investments or competitor brand plus wealth advisor. This campaign invested EUR42,800 in Q1 and generated 94,200 impressions from prospects actively researching competing solutions, indicating substantial market size and genuine prospect consideration of competitive alternatives available in the market. The campaign achieved a 6.2 percent click-through rate with 5,840 clicks, demonstrating solid competitive displacement capabilities and indicating that our messaging resonated with prospects currently evaluating alternatives. Clicks converted to 572 tracked conversions, representing a 9.8 percent conversion rate that exceeded both our generic campaign (8.7 percent) and our overall campaign target (9.5 percent), indicating particularly strong message-market fit when addressing prospects in active consideration of competitive offerings. Financial metrics for the competitor campaign were strong, with cost-per-click of EUR7.33 and cost-per-acquisition of EUR74.83, both representing excellent efficiency in this competitive segment where bid competition is typically higher due to multiple competitors bidding for similar keywords. Most critically, the competitor campaign delivered a 3.1x ROAS, exceeding our target of 2.5x by 24 percent and representing one of the highest-performing channels in our portfolio.</w:t>
      </w:r>
    </w:p>
    <w:p>
      <w:pPr>
        <w:pStyle w:val="Heading2"/>
      </w:pPr>
      <w:r>
        <w:t>LinkedIn Account-Based Marketing</w:t>
      </w:r>
    </w:p>
    <w:p>
      <w:r>
        <w:t>Our LinkedIn Account-Based Marketing initiative invested EUR58,900 and generated 1,847,300 impressions among 180 carefully curated target accounts representing major private banking institutions, family offices with EUR100 million-plus in assets under management, and select institutional investors across the DACH region. The campaign achieved 28,470 clicks and engagement actions, representing a 1.54 percent click-through rate that, while lower than search-based channels, is reasonable for social media prospecting and reflects the consideration-stage positioning of this target audience. Lead generation from the ABM campaign totaled 1,240 leads, representing an estimated 4.4 percent of impressions delivered to target accounts converting to qualified leads. A substantial portion of these leads, approximately 68 percent, were scored as marketing-qualified leads based on engagement depth and behavioral indicators suggesting genuine interest in FinEdge Capital solutions. The ABM campaign generated 847 MQLs, of which 214 advanced to sales-qualified lead status during Q1, indicating strong collaboration between marketing and sales teams. Cost-per-lead was EUR47.45, cost-per-MQL was EUR69.52, and cost-per-SQL was EUR275.18. Most critically, the ABM campaign delivered an exceptional 3.2x ROAS, representing a 28 percent outperformance against our 2.5x target.</w:t>
      </w:r>
    </w:p>
    <w:p>
      <w:pPr>
        <w:pStyle w:val="Heading2"/>
      </w:pPr>
      <w:r>
        <w:t>LinkedIn Sponsored Content</w:t>
      </w:r>
    </w:p>
    <w:p>
      <w:r>
        <w:t>Complementing the account-specific ABM strategy, we deployed a broader LinkedIn Sponsored Content campaign designed to build awareness and consideration among the wider professional audience of wealth managers, financial professionals, entrepreneurs, and investors across the DACH region. The sponsored content campaign invested EUR46,300 in Q1 and generated 3,246,900 impressions among our target audience definitions, substantially exceeding the ABM campaign's reach and reflecting the broader targeting approach. The campaign achieved 34,890 clicks and engagement actions with a 1.07 percent click-through rate, reasonable for awareness-oriented campaigns targeting professional audiences and indicating baseline engagement with our content and messaging. Lead generation from the sponsored content campaign totaled 1,680 leads captured through content offers, webinar registrations, and resource downloads, representing a 4.8 percent engagement-to-lead conversion rate. Of these leads, 1,118 were scored as marketing-qualified leads based on content engagement depth and behavioral signals indicating genuine interest, representing a 66.5 percent MQL rate. Further, 267 of these MQLs advanced to sales-qualified status, indicating sustained interest. Cost-per-lead was EUR27.55, substantially lower than the ABM campaign and reflecting the larger available audience and lower acquisition friction. The sponsored content campaign delivered a 2.75x ROAS, exceeding our 2.5x target by 10 percent.</w:t>
      </w:r>
    </w:p>
    <w:p>
      <w:pPr>
        <w:pStyle w:val="Heading2"/>
      </w:pPr>
      <w:r>
        <w:t>YouTube Brand Awareness</w:t>
      </w:r>
    </w:p>
    <w:p>
      <w:r>
        <w:t>The YouTube brand awareness campaign deployed EUR35,800 in Q1 across premium skippable video inventory, brand-safe contextual placements, and strategic partnership placements on relevant financial and investment-focused content. The YouTube campaign generated 6.8 million video impressions among target audiences, substantially exceeding all other channels in overall reach and establishing FinEdge Capital's presence across a broad swath of the DACH market. The campaign achieved 127,400 video views (measured as 25 percent view-through rate minimum) and 31,850 clicks through to website or landing pages, representing a 0.47 percent click-through rate that reflects the awareness-building and branding focus of this channel. Direct lead generation from YouTube totaled 892 leads, representing a 2.8 percent click-to-lead conversion rate. Brand awareness metrics for the YouTube campaign were substantial, with estimated brand recall lift of 22 percent among exposed audiences measured through post-campaign brand lift studies, indicating significant awareness building impact.</w:t>
      </w:r>
    </w:p>
    <w:p>
      <w:pPr>
        <w:pStyle w:val="Heading2"/>
      </w:pPr>
      <w:r>
        <w:t>Display Network and Content Syndication</w:t>
      </w:r>
    </w:p>
    <w:p>
      <w:r>
        <w:t>The Display Network prospecting campaign invested EUR28,400 and generated 14.2 million display impressions. Lead generation totaled 1,540 leads representing 0.98 percent conversion. The campaign delivered 1.9x ROAS, underperforming our 2.2x target by 14 percent. The Content Syndication campaign invested EUR35,200 generating estimated 8.3 million content impressions and 1.25 million email distributions. Lead generation totaled 2,120 leads representing 2.8 percent content offer-to-lead conversion. The content syndication campaign delivered 2.1x ROAS, underperforming our 2.5x target by 16 percent.</w:t>
      </w:r>
    </w:p>
    <w:p/>
    <w:p>
      <w:pPr>
        <w:pStyle w:val="Heading1"/>
      </w:pPr>
      <w:r>
        <w:t>Audience Segment Performance and Strategic Insights</w:t>
      </w:r>
    </w:p>
    <w:p>
      <w:r>
        <w:t>High-net-worth individual prospects represented the largest audience segment reaching approximately 18.2 million impressions across all channels combined during Q1. These prospects discovered FinEdge Capital through brand-building channels including YouTube and display, consideration channels including LinkedIn and content syndication, and demand-capture channels including Google Search, reflecting the awareness-to-consideration-to-decision journey typical of HNW investor engagement and decision-making processes. HNW audiences demonstrated strong affinity for educational and thought leadership content positioning, with particularly high engagement on content addressing alternative investment strategy development and ESG integration approaches. Search engagement among HNW prospects was strong, particularly around branded terms (11.8 percent conversion rate) and alternative investment-specific keywords (10.1 percent conversion rate). YouTube engagement was strong with 26.3 percent view-through rates. Overall, HNW prospects generated 12,840 leads (27 percent of total lead volume), with 8,350 scoring as marketing-qualified leads and 2,105 advancing to SQL status.</w:t>
      </w:r>
    </w:p>
    <w:p>
      <w:r>
        <w:t>Family office decision-makers and administrators represented crucial secondary audience segment with particular strategic importance to FinEdge Capital's business objectives. These professionals employed by or managing independent family office structures typically manage investment decisions for multiple family branches, coordinate with external advisors, and are responsible for both current management and succession planning within complex family wealth structures. Family office audiences were particularly engaged through LinkedIn ABM and sponsored content initiatives, generating approximately 14.2 million impressions. This segment demonstrated exceptionally high engagement and conversion metrics, particularly within LinkedIn ABM, where family office accounts demonstrated 4.8 percent impression-to-lead conversion and 72 percent MQL rates, substantially exceeding broader audience performance. Family office prospects generated 6,240 leads with 4,280 MQL-scored and 1,240 advancing to SQL status during Q1.</w:t>
      </w:r>
    </w:p>
    <w:p>
      <w:r>
        <w:t>Institutional investors and pension fund managers represented final primary audience segment. These decision-makers operate within formal governance frameworks, defined investment policies, and structured due diligence processes. Institutional audiences reached approximately 11.3 million impressions across LinkedIn, content syndication, and search positioning channels. Institutional prospects generated 7,420 leads (16 percent of total volume), with 4,560 MQL-scored and 920 advancing to SQL status during Q1. Institutional audiences demonstrated strongest SQL conversion rates (20.2 percent) of any segment, indicating particularly strong sales team resonance with these prospects once qualified.</w:t>
      </w:r>
    </w:p>
    <w:p/>
    <w:p>
      <w:pPr>
        <w:pStyle w:val="Heading1"/>
      </w:pPr>
      <w:r>
        <w:t>Key Achievements and Strategic Wins</w:t>
      </w:r>
    </w:p>
    <w:p>
      <w:r>
        <w:t>First achievement: Exceptional branded search performance delivered 8.2x ROAS, dramatically exceeding our 2.5x target by more than 228 percent and representing the highest-performing channel in our entire portfolio by substantial margins. Branded search generated 2,620 conversions with just EUR67 cost-per-acquisition, representing exceptional cost efficiency among the highest-intent prospect segment and validating strong brand positioning.</w:t>
      </w:r>
    </w:p>
    <w:p>
      <w:r>
        <w:t>Second achievement: LinkedIn Account-Based Marketing initiative delivered exceptional 3.2x ROAS with strong lead generation (1,240 leads) and impressive MQL and SQL conversion metrics (68 percent MQL rate, 25 percent MQL-to-SQL conversion). The ABM approach demonstrated that highly targeted account-specific engagement drives substantially superior results compared to broader audience targeting approaches.</w:t>
      </w:r>
    </w:p>
    <w:p>
      <w:r>
        <w:t>Third achievement: Competitor keyword campaign delivered 3.1x ROAS with strong 9.8 percent click-to-conversion rate, demonstrating FinEdge Capital's ability to effectively displace competitors and win prospects actively evaluating competitive offerings. Campaign generated 572 conversions at EUR74.83 cost-per-acquisition, representing EUR74,800 competitive displacement value during Q1 alone.</w:t>
      </w:r>
    </w:p>
    <w:p>
      <w:r>
        <w:t>Fourth achievement: Integrated YouTube, display, and content syndication campaigns established substantial market awareness and reach. YouTube achieved 6.8 million impressions with 22 percent brand recall lift. Combined awareness campaigns reached estimated 23 million impressions during Q1, establishing meaningful market presence.</w:t>
      </w:r>
    </w:p>
    <w:p>
      <w:r>
        <w:t>Fifth achievement: Strong overall lead generation and pipeline development generated 47,300 total leads (23 percent increase versus prior year), 8,420 MQLs, and 2,105 SQLs supporting healthy sales pipeline. Sales team feedback regarding lead quality and sales-readiness has been consistently positive, indicating strong marketing and sales alignment.</w:t>
      </w:r>
    </w:p>
    <w:p/>
    <w:p>
      <w:pPr>
        <w:pStyle w:val="Heading1"/>
      </w:pPr>
      <w:r>
        <w:t>Q2 2025 Strategic Recommendations and Forward Outlook</w:t>
      </w:r>
    </w:p>
    <w:p>
      <w:r>
        <w:t>Based on comprehensive Q1 performance analysis, identified opportunities, and competitive intelligence insights, we recommend implementing strategic initiatives for Q2 2025 designed to build on successes and remediate underperformance areas. We recommend revised Q2 budget allocation of EUR310,000 (8.8 percent increase from Q1 to account for identified expansion opportunities and inflationary cost pressures), with revised channel distribution reflecting Q1 learnings and performance variance analysis. Google Search should increase from 33 percent to 36 percent of budget (EUR111,600, representing an increase of EUR17,400 versus Q1), reflecting the exceptional performance of this channel and strong ROAS metrics across all three search campaign types. LinkedIn ABM and sponsored content combined should increase from 26 percent to 30 percent of budget (EUR93,000, representing an increase of EUR17,800 versus Q1), with specific emphasis on ABM expansion given 3.2x ROAS performance and strategic importance. YouTube should remain at 14 percent of budget (EUR43,400, representing a slight increase for creative expansion and new testing). Display Network should be reduced from 10 percent to 8 percent of budget (EUR24,800, representing a decrease of EUR3,600 versus Q1), reflecting underperformance relative to targets with emphasis on optimization rather than aggressive expansion. Content Syndication should be reduced from 16 percent to 12 percent of budget (EUR37,200, representing a decrease of EUR7,400 versus Q1), with refocus on proprietary and strategic partnerships rather than volume-based syndication approaches.</w:t>
      </w:r>
    </w:p>
    <w:p>
      <w:r>
        <w:t>Q1 2025 represented successful launch of the integrated multi-channel marketing program for FinEdge Capital, demonstrating strong execution across multiple channels, audience segments, and creative approaches. Achievement of overall 2.8x ROAS (against 2.5x target), EUR94 CPA (against EUR110 target), 47,300 leads, and 8,420 MQLs provides strong foundation and momentum for Q2 and beyond. The exceptional performance of branded search (8.2x ROAS), LinkedIn ABM (3.2x ROAS), and competitor search (3.1x ROAS) validates the core strategic direction and execution approach. The identification of optimization opportunities in display prospecting and content syndication, combined with clear understanding of emerging competitive dynamics, informs Q2 strategic recommendations and budget reallocation. Implementation of recommended Q2 initiatives, including expanded LinkedIn ABM by 35 percent, increased competitor search investment by 40-50 percent, enhanced creative development and optimization, and strengthened lead nurturing processes, should support achievement of projected Q2 targets: 3.1x ROAS, EUR87 CPA, and 52,000-55,000 total leads. Disciplined execution of the strategic recommendations, combined with continuous data-driven optimization and strong alignment across marketing and sales teams, will position FinEdge Capital for continued growth and market expansion throughout 2025 and beyond.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